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9F3" w:rsidRDefault="005544FA">
      <w:pPr>
        <w:spacing w:after="111" w:line="240" w:lineRule="auto"/>
        <w:jc w:val="right"/>
      </w:pPr>
      <w:r>
        <w:rPr>
          <w:noProof/>
        </w:rPr>
        <w:drawing>
          <wp:inline distT="0" distB="0" distL="0" distR="0">
            <wp:extent cx="7381875" cy="1012825"/>
            <wp:effectExtent l="0" t="0" r="0" b="0"/>
            <wp:docPr id="1509" name="Picture 1509"/>
            <wp:cNvGraphicFramePr/>
            <a:graphic xmlns:a="http://schemas.openxmlformats.org/drawingml/2006/main">
              <a:graphicData uri="http://schemas.openxmlformats.org/drawingml/2006/picture">
                <pic:pic xmlns:pic="http://schemas.openxmlformats.org/drawingml/2006/picture">
                  <pic:nvPicPr>
                    <pic:cNvPr id="1509" name="Picture 1509"/>
                    <pic:cNvPicPr/>
                  </pic:nvPicPr>
                  <pic:blipFill>
                    <a:blip r:embed="rId5"/>
                    <a:stretch>
                      <a:fillRect/>
                    </a:stretch>
                  </pic:blipFill>
                  <pic:spPr>
                    <a:xfrm>
                      <a:off x="0" y="0"/>
                      <a:ext cx="7381875" cy="1012825"/>
                    </a:xfrm>
                    <a:prstGeom prst="rect">
                      <a:avLst/>
                    </a:prstGeom>
                  </pic:spPr>
                </pic:pic>
              </a:graphicData>
            </a:graphic>
          </wp:inline>
        </w:drawing>
      </w:r>
      <w:r>
        <w:rPr>
          <w:rFonts w:ascii="Tw Cen MT" w:eastAsia="Tw Cen MT" w:hAnsi="Tw Cen MT" w:cs="Tw Cen MT"/>
        </w:rPr>
        <w:t xml:space="preserve"> </w:t>
      </w:r>
    </w:p>
    <w:p w:rsidR="00E06374" w:rsidRPr="00E06374" w:rsidRDefault="005544FA" w:rsidP="00E06374">
      <w:pPr>
        <w:spacing w:line="240" w:lineRule="auto"/>
        <w:jc w:val="center"/>
        <w:rPr>
          <w:rFonts w:ascii="Times New Roman" w:hAnsi="Times New Roman" w:cs="B Lotus"/>
          <w:color w:val="0070C0"/>
          <w:sz w:val="28"/>
          <w:szCs w:val="28"/>
        </w:rPr>
      </w:pPr>
      <w:r w:rsidRPr="00E06374">
        <w:rPr>
          <w:rFonts w:ascii="Times New Roman" w:eastAsia="Times New Roman" w:hAnsi="Times New Roman" w:cs="Times New Roman"/>
          <w:b/>
          <w:color w:val="0070C0"/>
          <w:sz w:val="36"/>
        </w:rPr>
        <w:t xml:space="preserve"> </w:t>
      </w:r>
      <w:r w:rsidR="00E06374" w:rsidRPr="00E06374">
        <w:rPr>
          <w:rFonts w:ascii="Times New Roman" w:hAnsi="Times New Roman" w:cs="B Lotus"/>
          <w:b/>
          <w:bCs/>
          <w:color w:val="0070C0"/>
          <w:sz w:val="36"/>
          <w:szCs w:val="36"/>
        </w:rPr>
        <w:t xml:space="preserve">Design and characterization of </w:t>
      </w:r>
      <w:proofErr w:type="spellStart"/>
      <w:r w:rsidR="00E06374" w:rsidRPr="00E06374">
        <w:rPr>
          <w:rFonts w:ascii="Times New Roman" w:hAnsi="Times New Roman" w:cs="B Lotus"/>
          <w:b/>
          <w:bCs/>
          <w:color w:val="0070C0"/>
          <w:sz w:val="36"/>
          <w:szCs w:val="36"/>
        </w:rPr>
        <w:t>nano</w:t>
      </w:r>
      <w:proofErr w:type="spellEnd"/>
      <w:r w:rsidR="00E06374" w:rsidRPr="00E06374">
        <w:rPr>
          <w:rFonts w:ascii="Times New Roman" w:hAnsi="Times New Roman" w:cs="B Lotus"/>
          <w:b/>
          <w:bCs/>
          <w:color w:val="0070C0"/>
          <w:sz w:val="36"/>
          <w:szCs w:val="36"/>
        </w:rPr>
        <w:t xml:space="preserve"> hybrid gelatin and silicon oxide styptic for massive bleeding</w:t>
      </w:r>
    </w:p>
    <w:p w:rsidR="001849F3" w:rsidRDefault="001849F3" w:rsidP="00E06374">
      <w:pPr>
        <w:spacing w:after="23" w:line="225" w:lineRule="auto"/>
        <w:ind w:left="450"/>
      </w:pPr>
    </w:p>
    <w:p w:rsidR="00E06374" w:rsidRDefault="00E06374" w:rsidP="00E06374">
      <w:pPr>
        <w:autoSpaceDE w:val="0"/>
        <w:autoSpaceDN w:val="0"/>
        <w:adjustRightInd w:val="0"/>
        <w:spacing w:line="240" w:lineRule="auto"/>
        <w:jc w:val="center"/>
        <w:rPr>
          <w:rFonts w:asciiTheme="majorBidi" w:hAnsiTheme="majorBidi" w:cs="Times New Roman"/>
        </w:rPr>
      </w:pPr>
      <w:r w:rsidRPr="00BE2C1B">
        <w:rPr>
          <w:rFonts w:asciiTheme="majorBidi" w:hAnsiTheme="majorBidi" w:cs="Times New Roman"/>
        </w:rPr>
        <w:t xml:space="preserve">M. </w:t>
      </w:r>
      <w:proofErr w:type="spellStart"/>
      <w:r w:rsidRPr="00BE2C1B">
        <w:rPr>
          <w:rFonts w:asciiTheme="majorBidi" w:hAnsiTheme="majorBidi" w:cs="Times New Roman"/>
        </w:rPr>
        <w:t>Chenani</w:t>
      </w:r>
      <w:proofErr w:type="spellEnd"/>
    </w:p>
    <w:p w:rsidR="00E06374" w:rsidRPr="00BE2C1B" w:rsidRDefault="00E06374" w:rsidP="00E06374">
      <w:pPr>
        <w:autoSpaceDE w:val="0"/>
        <w:autoSpaceDN w:val="0"/>
        <w:adjustRightInd w:val="0"/>
        <w:spacing w:line="240" w:lineRule="auto"/>
        <w:jc w:val="center"/>
        <w:rPr>
          <w:rFonts w:asciiTheme="majorBidi" w:hAnsiTheme="majorBidi" w:cs="Times New Roman"/>
        </w:rPr>
      </w:pPr>
    </w:p>
    <w:p w:rsidR="00E06374" w:rsidRPr="00BE2C1B" w:rsidRDefault="00E06374" w:rsidP="00E06374">
      <w:pPr>
        <w:autoSpaceDE w:val="0"/>
        <w:autoSpaceDN w:val="0"/>
        <w:adjustRightInd w:val="0"/>
        <w:spacing w:line="240" w:lineRule="auto"/>
        <w:jc w:val="center"/>
        <w:rPr>
          <w:rFonts w:asciiTheme="majorBidi" w:hAnsiTheme="majorBidi" w:cs="Times New Roman"/>
        </w:rPr>
      </w:pPr>
      <w:r w:rsidRPr="00BE2C1B">
        <w:rPr>
          <w:rFonts w:asciiTheme="majorBidi" w:hAnsiTheme="majorBidi" w:cs="Times New Roman"/>
        </w:rPr>
        <w:t xml:space="preserve">Biomaterials Group, Department of Medical Engineering, Science and Research Branch, Islamic Azad </w:t>
      </w:r>
      <w:r w:rsidR="00EC386F" w:rsidRPr="00BE2C1B">
        <w:rPr>
          <w:rFonts w:asciiTheme="majorBidi" w:hAnsiTheme="majorBidi" w:cs="Times New Roman"/>
        </w:rPr>
        <w:t>University</w:t>
      </w:r>
      <w:bookmarkStart w:id="0" w:name="_GoBack"/>
      <w:bookmarkEnd w:id="0"/>
      <w:r w:rsidRPr="00BE2C1B">
        <w:rPr>
          <w:rFonts w:asciiTheme="majorBidi" w:hAnsiTheme="majorBidi" w:cs="Times New Roman"/>
        </w:rPr>
        <w:t>, Tehran, Iran.</w:t>
      </w:r>
    </w:p>
    <w:p w:rsidR="00E06374" w:rsidRPr="00E06374" w:rsidRDefault="00E06374" w:rsidP="00E06374">
      <w:pPr>
        <w:spacing w:after="102" w:line="240" w:lineRule="auto"/>
        <w:ind w:left="550"/>
        <w:rPr>
          <w:rFonts w:asciiTheme="majorBidi" w:eastAsia="Arial" w:hAnsiTheme="majorBidi" w:cstheme="majorBidi"/>
          <w:b/>
          <w:color w:val="BF5A14"/>
        </w:rPr>
      </w:pPr>
      <w:r>
        <w:t xml:space="preserve">                                                                                 </w:t>
      </w:r>
      <w:hyperlink r:id="rId6" w:tgtFrame="_blank" w:history="1">
        <w:r w:rsidRPr="00E06374">
          <w:rPr>
            <w:rFonts w:asciiTheme="majorBidi" w:hAnsiTheme="majorBidi" w:cstheme="majorBidi"/>
            <w:color w:val="1155CC"/>
            <w:u w:val="single"/>
            <w:lang w:bidi="ar-SA"/>
          </w:rPr>
          <w:t>maryam.chenani@srbiau.ac.ir</w:t>
        </w:r>
      </w:hyperlink>
    </w:p>
    <w:p w:rsidR="00E06374" w:rsidRPr="00E06374" w:rsidRDefault="00EC386F" w:rsidP="00E06374">
      <w:pPr>
        <w:spacing w:line="240" w:lineRule="auto"/>
        <w:ind w:firstLine="170"/>
        <w:jc w:val="center"/>
        <w:rPr>
          <w:rFonts w:asciiTheme="majorBidi" w:hAnsiTheme="majorBidi" w:cstheme="majorBidi"/>
          <w:shd w:val="clear" w:color="auto" w:fill="FFFFFF"/>
          <w:lang w:val="it-IT" w:bidi="ar-SA"/>
        </w:rPr>
      </w:pPr>
      <w:hyperlink r:id="rId7" w:history="1">
        <w:r w:rsidR="00E06374" w:rsidRPr="00E06374">
          <w:rPr>
            <w:rStyle w:val="Hyperlink"/>
            <w:rFonts w:asciiTheme="majorBidi" w:hAnsiTheme="majorBidi" w:cstheme="majorBidi"/>
            <w:shd w:val="clear" w:color="auto" w:fill="FFFFFF"/>
            <w:lang w:val="it-IT" w:bidi="ar-SA"/>
          </w:rPr>
          <w:t>Maryam.chenani@gmail.com</w:t>
        </w:r>
      </w:hyperlink>
    </w:p>
    <w:p w:rsidR="00E06374" w:rsidRDefault="00E06374" w:rsidP="00E06374">
      <w:pPr>
        <w:spacing w:after="102" w:line="240" w:lineRule="auto"/>
        <w:ind w:left="550"/>
        <w:rPr>
          <w:rFonts w:ascii="Arial" w:eastAsia="Arial" w:hAnsi="Arial" w:cs="Arial"/>
          <w:b/>
          <w:color w:val="BF5A14"/>
          <w:sz w:val="20"/>
        </w:rPr>
      </w:pPr>
    </w:p>
    <w:p w:rsidR="001849F3" w:rsidRDefault="005544FA" w:rsidP="00E06374">
      <w:pPr>
        <w:spacing w:after="102" w:line="240" w:lineRule="auto"/>
        <w:ind w:left="550"/>
      </w:pPr>
      <w:r>
        <w:rPr>
          <w:rFonts w:ascii="Arial" w:eastAsia="Arial" w:hAnsi="Arial" w:cs="Arial"/>
          <w:b/>
          <w:color w:val="BF5A14"/>
          <w:sz w:val="20"/>
        </w:rPr>
        <w:t xml:space="preserve"> </w:t>
      </w:r>
      <w:r>
        <w:rPr>
          <w:rFonts w:ascii="Arial" w:eastAsia="Arial" w:hAnsi="Arial" w:cs="Arial"/>
          <w:b/>
          <w:color w:val="BF5A14"/>
          <w:sz w:val="20"/>
        </w:rPr>
        <w:tab/>
      </w:r>
      <w:r>
        <w:rPr>
          <w:rFonts w:ascii="Arial" w:eastAsia="Arial" w:hAnsi="Arial" w:cs="Arial"/>
          <w:sz w:val="20"/>
        </w:rPr>
        <w:t xml:space="preserve"> </w:t>
      </w:r>
    </w:p>
    <w:p w:rsidR="001849F3" w:rsidRDefault="005544FA" w:rsidP="00E06374">
      <w:pPr>
        <w:spacing w:after="4" w:line="240" w:lineRule="auto"/>
        <w:ind w:left="550"/>
      </w:pPr>
      <w:r>
        <w:rPr>
          <w:rFonts w:ascii="Arial" w:eastAsia="Arial" w:hAnsi="Arial" w:cs="Arial"/>
          <w:b/>
          <w:color w:val="BF5A14"/>
          <w:sz w:val="20"/>
        </w:rPr>
        <w:t>Abstract</w:t>
      </w:r>
      <w:r>
        <w:rPr>
          <w:rFonts w:ascii="Arial" w:eastAsia="Arial" w:hAnsi="Arial" w:cs="Arial"/>
          <w:b/>
          <w:sz w:val="20"/>
        </w:rPr>
        <w:t xml:space="preserve"> </w:t>
      </w:r>
    </w:p>
    <w:p w:rsidR="001849F3" w:rsidRDefault="005544FA">
      <w:pPr>
        <w:spacing w:line="240" w:lineRule="auto"/>
        <w:jc w:val="center"/>
      </w:pPr>
      <w:r>
        <w:rPr>
          <w:rFonts w:ascii="Arial" w:eastAsia="Arial" w:hAnsi="Arial" w:cs="Arial"/>
          <w:b/>
          <w:sz w:val="16"/>
        </w:rPr>
        <w:t xml:space="preserve"> </w:t>
      </w:r>
    </w:p>
    <w:p w:rsidR="00E06374" w:rsidRDefault="00E06374" w:rsidP="00E06374">
      <w:pPr>
        <w:pStyle w:val="Default"/>
        <w:jc w:val="both"/>
        <w:rPr>
          <w:rFonts w:asciiTheme="majorBidi" w:hAnsiTheme="majorBidi"/>
          <w:color w:val="auto"/>
          <w:sz w:val="22"/>
          <w:szCs w:val="22"/>
        </w:rPr>
        <w:sectPr w:rsidR="00E06374">
          <w:pgSz w:w="11909" w:h="16838"/>
          <w:pgMar w:top="1440" w:right="121" w:bottom="1440" w:left="170" w:header="720" w:footer="720" w:gutter="0"/>
          <w:cols w:space="720"/>
        </w:sectPr>
      </w:pPr>
    </w:p>
    <w:p w:rsidR="00E06374" w:rsidRDefault="00E06374" w:rsidP="00E06374">
      <w:pPr>
        <w:pStyle w:val="Default"/>
        <w:ind w:left="567"/>
        <w:jc w:val="both"/>
        <w:rPr>
          <w:rFonts w:asciiTheme="majorBidi" w:hAnsiTheme="majorBidi"/>
          <w:color w:val="auto"/>
          <w:sz w:val="22"/>
          <w:szCs w:val="22"/>
        </w:rPr>
      </w:pPr>
      <w:r w:rsidRPr="00BE2C1B">
        <w:rPr>
          <w:rFonts w:asciiTheme="majorBidi" w:hAnsiTheme="majorBidi"/>
          <w:color w:val="auto"/>
          <w:sz w:val="22"/>
          <w:szCs w:val="22"/>
        </w:rPr>
        <w:lastRenderedPageBreak/>
        <w:t xml:space="preserve">In the past decade, much effort has been made to develop hemostatic agents. But the existing options have ample restrictions, including failure to maintain the structure of the styptic in the face of severe bleeding and rapid changes in </w:t>
      </w:r>
      <w:proofErr w:type="spellStart"/>
      <w:r w:rsidRPr="00BE2C1B">
        <w:rPr>
          <w:rFonts w:asciiTheme="majorBidi" w:hAnsiTheme="majorBidi"/>
          <w:color w:val="auto"/>
          <w:sz w:val="22"/>
          <w:szCs w:val="22"/>
        </w:rPr>
        <w:t>pH.</w:t>
      </w:r>
      <w:proofErr w:type="spellEnd"/>
      <w:r w:rsidRPr="00BE2C1B">
        <w:rPr>
          <w:rFonts w:asciiTheme="majorBidi" w:hAnsiTheme="majorBidi"/>
          <w:color w:val="auto"/>
          <w:sz w:val="22"/>
          <w:szCs w:val="22"/>
        </w:rPr>
        <w:t xml:space="preserve"> Since variation in the pH of the injury site is an important factor in the failure of styptic and its structural damage, in this study the behavior of a gelatin-silica hybrid in severe bleeding was evaluated under different pH values. On the other hand, the effect of the hybrid particle size, which is one of the key physical properties of the hybrid, has been studied in rapid control of hemostasis.</w:t>
      </w:r>
      <w:r>
        <w:rPr>
          <w:rFonts w:asciiTheme="majorBidi" w:hAnsiTheme="majorBidi"/>
          <w:color w:val="auto"/>
          <w:sz w:val="22"/>
          <w:szCs w:val="22"/>
        </w:rPr>
        <w:t xml:space="preserve"> </w:t>
      </w:r>
      <w:r w:rsidRPr="00BE2C1B">
        <w:rPr>
          <w:rFonts w:asciiTheme="majorBidi" w:hAnsiTheme="majorBidi"/>
        </w:rPr>
        <w:t xml:space="preserve">The hybrid hemostatic behavior varied drastically by changing the particle size, so that the hybrid </w:t>
      </w:r>
      <w:r>
        <w:rPr>
          <w:rFonts w:asciiTheme="majorBidi" w:hAnsiTheme="majorBidi"/>
        </w:rPr>
        <w:t>contain SiO</w:t>
      </w:r>
      <w:r w:rsidRPr="007F7771">
        <w:rPr>
          <w:rFonts w:asciiTheme="majorBidi" w:hAnsiTheme="majorBidi"/>
          <w:vertAlign w:val="subscript"/>
        </w:rPr>
        <w:t>2</w:t>
      </w:r>
      <w:r>
        <w:rPr>
          <w:rFonts w:asciiTheme="majorBidi" w:hAnsiTheme="majorBidi"/>
        </w:rPr>
        <w:t xml:space="preserve"> </w:t>
      </w:r>
      <w:r w:rsidRPr="00BE2C1B">
        <w:rPr>
          <w:rFonts w:asciiTheme="majorBidi" w:hAnsiTheme="majorBidi"/>
        </w:rPr>
        <w:t xml:space="preserve">with </w:t>
      </w:r>
      <w:r w:rsidRPr="00BE2C1B">
        <w:rPr>
          <w:rFonts w:asciiTheme="majorBidi" w:hAnsiTheme="majorBidi"/>
          <w:lang w:val="en-GB" w:bidi="ar-SA"/>
        </w:rPr>
        <w:t>the</w:t>
      </w:r>
      <w:r w:rsidRPr="00BE2C1B">
        <w:rPr>
          <w:rFonts w:asciiTheme="majorBidi" w:hAnsiTheme="majorBidi"/>
        </w:rPr>
        <w:t xml:space="preserve"> average particle size of about 1 micro-meter (</w:t>
      </w:r>
      <w:r>
        <w:t>Hyb-MSiO</w:t>
      </w:r>
      <w:r w:rsidRPr="00EE6D44">
        <w:rPr>
          <w:vertAlign w:val="subscript"/>
        </w:rPr>
        <w:t>2</w:t>
      </w:r>
      <w:r w:rsidRPr="00BE2C1B">
        <w:rPr>
          <w:rFonts w:asciiTheme="majorBidi" w:hAnsiTheme="majorBidi"/>
        </w:rPr>
        <w:t xml:space="preserve">) demonstrated very poor ability in platelet adhesion in neutral </w:t>
      </w:r>
      <w:proofErr w:type="spellStart"/>
      <w:r w:rsidRPr="00BE2C1B">
        <w:rPr>
          <w:rFonts w:asciiTheme="majorBidi" w:hAnsiTheme="majorBidi"/>
        </w:rPr>
        <w:t>pH.</w:t>
      </w:r>
      <w:proofErr w:type="spellEnd"/>
      <w:r w:rsidRPr="00BE2C1B">
        <w:rPr>
          <w:rFonts w:asciiTheme="majorBidi" w:hAnsiTheme="majorBidi"/>
        </w:rPr>
        <w:t xml:space="preserve"> Also the </w:t>
      </w:r>
      <w:proofErr w:type="spellStart"/>
      <w:r w:rsidRPr="00BE2C1B">
        <w:rPr>
          <w:rFonts w:asciiTheme="majorBidi" w:hAnsiTheme="majorBidi"/>
        </w:rPr>
        <w:t>aPTT</w:t>
      </w:r>
      <w:proofErr w:type="spellEnd"/>
      <w:r w:rsidRPr="00BE2C1B">
        <w:rPr>
          <w:rFonts w:asciiTheme="majorBidi" w:hAnsiTheme="majorBidi"/>
        </w:rPr>
        <w:t xml:space="preserve"> was not shorter than the normal time, whereas reduction of </w:t>
      </w:r>
      <w:r w:rsidRPr="00BE2C1B">
        <w:rPr>
          <w:rFonts w:asciiTheme="majorBidi" w:hAnsiTheme="majorBidi"/>
          <w:lang w:val="en-GB" w:bidi="ar-SA"/>
        </w:rPr>
        <w:t>the</w:t>
      </w:r>
      <w:r w:rsidRPr="00BE2C1B">
        <w:rPr>
          <w:rFonts w:asciiTheme="majorBidi" w:hAnsiTheme="majorBidi"/>
        </w:rPr>
        <w:t xml:space="preserve"> particle size beyond a certain limit (</w:t>
      </w:r>
      <w:r>
        <w:rPr>
          <w:rFonts w:asciiTheme="majorBidi" w:hAnsiTheme="majorBidi"/>
        </w:rPr>
        <w:t>with</w:t>
      </w:r>
      <w:r w:rsidRPr="00BE2C1B">
        <w:rPr>
          <w:rFonts w:asciiTheme="majorBidi" w:hAnsiTheme="majorBidi"/>
        </w:rPr>
        <w:t xml:space="preserve"> </w:t>
      </w:r>
      <w:proofErr w:type="spellStart"/>
      <w:r w:rsidRPr="00BE2C1B">
        <w:rPr>
          <w:rFonts w:asciiTheme="majorBidi" w:hAnsiTheme="majorBidi"/>
        </w:rPr>
        <w:t>nano</w:t>
      </w:r>
      <w:proofErr w:type="spellEnd"/>
      <w:r w:rsidRPr="00BE2C1B">
        <w:rPr>
          <w:rFonts w:asciiTheme="majorBidi" w:hAnsiTheme="majorBidi"/>
        </w:rPr>
        <w:t xml:space="preserve">-meter </w:t>
      </w:r>
      <w:r>
        <w:rPr>
          <w:rFonts w:asciiTheme="majorBidi" w:hAnsiTheme="majorBidi"/>
        </w:rPr>
        <w:t>SiO</w:t>
      </w:r>
      <w:r w:rsidRPr="007F7771">
        <w:rPr>
          <w:rFonts w:asciiTheme="majorBidi" w:hAnsiTheme="majorBidi"/>
          <w:vertAlign w:val="subscript"/>
        </w:rPr>
        <w:t>2</w:t>
      </w:r>
      <w:r>
        <w:rPr>
          <w:rFonts w:asciiTheme="majorBidi" w:hAnsiTheme="majorBidi"/>
        </w:rPr>
        <w:t xml:space="preserve"> </w:t>
      </w:r>
      <w:r w:rsidRPr="00BE2C1B">
        <w:rPr>
          <w:rFonts w:asciiTheme="majorBidi" w:hAnsiTheme="majorBidi"/>
        </w:rPr>
        <w:t xml:space="preserve">for </w:t>
      </w:r>
      <w:r w:rsidRPr="00F8265C">
        <w:t>Hyb-NSiO</w:t>
      </w:r>
      <w:r w:rsidRPr="00F8265C">
        <w:rPr>
          <w:vertAlign w:val="subscript"/>
        </w:rPr>
        <w:t>2</w:t>
      </w:r>
      <w:r w:rsidRPr="00BE2C1B">
        <w:rPr>
          <w:rFonts w:asciiTheme="majorBidi" w:hAnsiTheme="majorBidi"/>
        </w:rPr>
        <w:t xml:space="preserve">), led to both increasing platelet adhesion and very considerable reduction of </w:t>
      </w:r>
      <w:proofErr w:type="spellStart"/>
      <w:r w:rsidRPr="00BE2C1B">
        <w:rPr>
          <w:rFonts w:asciiTheme="majorBidi" w:hAnsiTheme="majorBidi"/>
        </w:rPr>
        <w:t>aPTT</w:t>
      </w:r>
      <w:proofErr w:type="spellEnd"/>
      <w:r w:rsidRPr="00BE2C1B">
        <w:rPr>
          <w:rFonts w:asciiTheme="majorBidi" w:hAnsiTheme="majorBidi"/>
        </w:rPr>
        <w:t xml:space="preserve"> in neutral </w:t>
      </w:r>
      <w:proofErr w:type="spellStart"/>
      <w:r w:rsidRPr="00BE2C1B">
        <w:rPr>
          <w:rFonts w:asciiTheme="majorBidi" w:hAnsiTheme="majorBidi"/>
        </w:rPr>
        <w:t>pH.</w:t>
      </w:r>
      <w:proofErr w:type="spellEnd"/>
      <w:r w:rsidRPr="00BE2C1B">
        <w:rPr>
          <w:rFonts w:asciiTheme="majorBidi" w:hAnsiTheme="majorBidi"/>
        </w:rPr>
        <w:t xml:space="preserve"> Alignment of all results showed that </w:t>
      </w:r>
      <w:r w:rsidRPr="00BE2C1B">
        <w:rPr>
          <w:rFonts w:asciiTheme="majorBidi" w:hAnsiTheme="majorBidi"/>
          <w:lang w:val="en-GB" w:bidi="ar-SA"/>
        </w:rPr>
        <w:t>the</w:t>
      </w:r>
      <w:r w:rsidRPr="00BE2C1B">
        <w:rPr>
          <w:rFonts w:asciiTheme="majorBidi" w:hAnsiTheme="majorBidi"/>
        </w:rPr>
        <w:t xml:space="preserve"> particle size reduction improves the hemostatic behavior of the hybrid toward its best performance by controlling excessive bleeding.</w:t>
      </w:r>
      <w:r>
        <w:t xml:space="preserve"> </w:t>
      </w:r>
      <w:r w:rsidRPr="00BE2C1B">
        <w:rPr>
          <w:rFonts w:asciiTheme="majorBidi" w:hAnsiTheme="majorBidi"/>
        </w:rPr>
        <w:t xml:space="preserve">By changing the pH for a certain particle size, structural integrity and thereupon the hybrid hemostatic behavior changed dramatically. So that the </w:t>
      </w:r>
      <w:proofErr w:type="spellStart"/>
      <w:r w:rsidRPr="00BE2C1B">
        <w:rPr>
          <w:rFonts w:asciiTheme="majorBidi" w:hAnsiTheme="majorBidi"/>
        </w:rPr>
        <w:t>nano</w:t>
      </w:r>
      <w:proofErr w:type="spellEnd"/>
      <w:r w:rsidRPr="00BE2C1B">
        <w:rPr>
          <w:rFonts w:asciiTheme="majorBidi" w:hAnsiTheme="majorBidi"/>
        </w:rPr>
        <w:t xml:space="preserve">-hybrid </w:t>
      </w:r>
      <w:r w:rsidRPr="00BE2C1B">
        <w:rPr>
          <w:rFonts w:asciiTheme="majorBidi" w:hAnsiTheme="majorBidi"/>
        </w:rPr>
        <w:lastRenderedPageBreak/>
        <w:t xml:space="preserve">showed the most blood absorption and acceded to a coherent structure. The results demonstrated that in alkaline or acidic </w:t>
      </w:r>
      <w:proofErr w:type="gramStart"/>
      <w:r w:rsidRPr="00BE2C1B">
        <w:rPr>
          <w:rFonts w:asciiTheme="majorBidi" w:hAnsiTheme="majorBidi"/>
        </w:rPr>
        <w:t>environment</w:t>
      </w:r>
      <w:proofErr w:type="gramEnd"/>
      <w:r w:rsidRPr="00BE2C1B">
        <w:rPr>
          <w:rFonts w:asciiTheme="majorBidi" w:hAnsiTheme="majorBidi"/>
        </w:rPr>
        <w:t>, the hybrid hemostatic behavior was limited, so that in acidic pH the blood absorption was reduced and the normal clotting time was longer</w:t>
      </w:r>
      <w:r>
        <w:rPr>
          <w:rFonts w:asciiTheme="majorBidi" w:hAnsiTheme="majorBidi"/>
        </w:rPr>
        <w:t>.</w:t>
      </w:r>
      <w:r w:rsidRPr="00BE2C1B">
        <w:rPr>
          <w:rFonts w:asciiTheme="majorBidi" w:hAnsiTheme="majorBidi"/>
        </w:rPr>
        <w:t xml:space="preserve"> Based on the results of this study, it was found that changes in the hybrid behavior in acidic pH were much more drastic than in alkaline pH, and also the hybrid with the optimum particle size (</w:t>
      </w:r>
      <w:r w:rsidRPr="00F8265C">
        <w:t>Hyb-NSiO</w:t>
      </w:r>
      <w:r w:rsidRPr="00F8265C">
        <w:rPr>
          <w:vertAlign w:val="subscript"/>
        </w:rPr>
        <w:t>2</w:t>
      </w:r>
      <w:r w:rsidRPr="00BE2C1B">
        <w:rPr>
          <w:rFonts w:asciiTheme="majorBidi" w:hAnsiTheme="majorBidi"/>
        </w:rPr>
        <w:t xml:space="preserve">) can maintain the structural integrity with rapid hemostasis. Based on the objective that the pH at the injury site change to the alkaline side, the resulting hybrid has an excellent ability to control excessive bleeding and can be proposed for further in vivo studies </w:t>
      </w:r>
      <w:r>
        <w:rPr>
          <w:rFonts w:asciiTheme="majorBidi" w:hAnsiTheme="majorBidi"/>
        </w:rPr>
        <w:t>as a novel styptic.</w:t>
      </w:r>
    </w:p>
    <w:p w:rsidR="00E06374" w:rsidRDefault="00E06374" w:rsidP="00E06374">
      <w:pPr>
        <w:pStyle w:val="Default"/>
        <w:ind w:left="567"/>
        <w:jc w:val="both"/>
        <w:rPr>
          <w:rFonts w:asciiTheme="majorBidi" w:hAnsiTheme="majorBidi"/>
          <w:color w:val="auto"/>
          <w:sz w:val="22"/>
          <w:szCs w:val="22"/>
        </w:rPr>
      </w:pPr>
    </w:p>
    <w:p w:rsidR="00E06374" w:rsidRPr="00E06374" w:rsidRDefault="00E06374" w:rsidP="00E06374">
      <w:pPr>
        <w:pStyle w:val="Default"/>
        <w:ind w:left="567"/>
        <w:jc w:val="both"/>
        <w:rPr>
          <w:rFonts w:asciiTheme="majorBidi" w:hAnsiTheme="majorBidi"/>
          <w:b/>
          <w:color w:val="C45911" w:themeColor="accent2" w:themeShade="BF"/>
          <w:sz w:val="22"/>
          <w:szCs w:val="22"/>
        </w:rPr>
      </w:pPr>
      <w:r w:rsidRPr="00E06374">
        <w:rPr>
          <w:rFonts w:ascii="Arial" w:eastAsia="Arial" w:hAnsi="Arial" w:cs="Arial"/>
          <w:b/>
          <w:color w:val="C45911" w:themeColor="accent2" w:themeShade="BF"/>
          <w:sz w:val="20"/>
        </w:rPr>
        <w:tab/>
        <w:t>Image</w:t>
      </w:r>
      <w:r w:rsidRPr="00E06374">
        <w:rPr>
          <w:rFonts w:asciiTheme="majorBidi" w:hAnsiTheme="majorBidi"/>
          <w:b/>
          <w:color w:val="C45911" w:themeColor="accent2" w:themeShade="BF"/>
          <w:sz w:val="22"/>
          <w:szCs w:val="22"/>
        </w:rPr>
        <w:t xml:space="preserve">s and </w:t>
      </w:r>
      <w:r w:rsidRPr="00E06374">
        <w:rPr>
          <w:rFonts w:asciiTheme="majorBidi" w:hAnsiTheme="majorBidi"/>
          <w:b/>
          <w:color w:val="C45911" w:themeColor="accent2" w:themeShade="BF"/>
          <w:sz w:val="20"/>
          <w:szCs w:val="20"/>
          <w:lang w:val="en-GB" w:bidi="ar-SA"/>
        </w:rPr>
        <w:t>Table</w:t>
      </w:r>
    </w:p>
    <w:p w:rsidR="00E06374" w:rsidRDefault="00E06374" w:rsidP="00E06374">
      <w:pPr>
        <w:spacing w:line="240" w:lineRule="auto"/>
        <w:jc w:val="center"/>
        <w:rPr>
          <w:rFonts w:asciiTheme="majorBidi" w:hAnsiTheme="majorBidi" w:cs="Times New Roman"/>
          <w:sz w:val="20"/>
          <w:szCs w:val="20"/>
          <w:lang w:val="en-GB" w:bidi="ar-SA"/>
        </w:rPr>
      </w:pPr>
    </w:p>
    <w:p w:rsidR="00E06374" w:rsidRPr="006E29C0" w:rsidRDefault="00E06374" w:rsidP="00E06374">
      <w:pPr>
        <w:spacing w:line="240" w:lineRule="auto"/>
        <w:jc w:val="center"/>
        <w:rPr>
          <w:rFonts w:asciiTheme="majorBidi" w:hAnsiTheme="majorBidi" w:cs="Times New Roman"/>
          <w:sz w:val="20"/>
          <w:szCs w:val="20"/>
          <w:lang w:val="en-GB" w:bidi="ar-SA"/>
        </w:rPr>
      </w:pPr>
      <w:r w:rsidRPr="006E29C0">
        <w:rPr>
          <w:rFonts w:asciiTheme="majorBidi" w:hAnsiTheme="majorBidi" w:cs="Times New Roman"/>
          <w:sz w:val="20"/>
          <w:szCs w:val="20"/>
          <w:lang w:val="en-GB" w:bidi="ar-SA"/>
        </w:rPr>
        <w:t>Table 1. The code of samples based on particle size.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1037"/>
        <w:gridCol w:w="1025"/>
        <w:gridCol w:w="835"/>
        <w:gridCol w:w="834"/>
      </w:tblGrid>
      <w:tr w:rsidR="00E06374" w:rsidRPr="00BE2C1B" w:rsidTr="009A3969">
        <w:tc>
          <w:tcPr>
            <w:tcW w:w="1411"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Sample code</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composed materials (%w)</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Water/Oil ratio</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Stirring rate (rpm)</w:t>
            </w:r>
          </w:p>
        </w:tc>
        <w:tc>
          <w:tcPr>
            <w:tcW w:w="1804"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Particle Size (nm)</w:t>
            </w:r>
          </w:p>
        </w:tc>
      </w:tr>
      <w:tr w:rsidR="00E06374" w:rsidRPr="00BE2C1B" w:rsidTr="009A3969">
        <w:tc>
          <w:tcPr>
            <w:tcW w:w="1411" w:type="dxa"/>
            <w:vAlign w:val="center"/>
          </w:tcPr>
          <w:p w:rsidR="00E06374" w:rsidRPr="00D50A14" w:rsidRDefault="00E06374" w:rsidP="009A3969">
            <w:pPr>
              <w:spacing w:after="160" w:line="259" w:lineRule="auto"/>
              <w:jc w:val="center"/>
              <w:rPr>
                <w:rFonts w:cs="Times New Roman"/>
              </w:rPr>
            </w:pPr>
            <w:r w:rsidRPr="00D50A14">
              <w:rPr>
                <w:rFonts w:cs="Times New Roman"/>
              </w:rPr>
              <w:t>Hyb-NSiO</w:t>
            </w:r>
            <w:r w:rsidRPr="00D50A14">
              <w:rPr>
                <w:rFonts w:cs="Times New Roman"/>
                <w:vertAlign w:val="subscript"/>
              </w:rPr>
              <w:t>2</w:t>
            </w:r>
          </w:p>
        </w:tc>
        <w:tc>
          <w:tcPr>
            <w:tcW w:w="1803" w:type="dxa"/>
            <w:vAlign w:val="center"/>
          </w:tcPr>
          <w:p w:rsidR="00E06374" w:rsidRPr="00BE2C1B" w:rsidRDefault="00E06374" w:rsidP="009A3969">
            <w:pPr>
              <w:spacing w:line="240" w:lineRule="auto"/>
              <w:jc w:val="center"/>
              <w:rPr>
                <w:rFonts w:asciiTheme="majorBidi" w:hAnsiTheme="majorBidi" w:cs="Times New Roman"/>
                <w:rtl/>
              </w:rPr>
            </w:pPr>
            <w:r w:rsidRPr="00BE2C1B">
              <w:rPr>
                <w:rFonts w:asciiTheme="majorBidi" w:hAnsiTheme="majorBidi" w:cs="Times New Roman"/>
              </w:rPr>
              <w:t>20</w:t>
            </w:r>
            <w:r>
              <w:rPr>
                <w:rFonts w:asciiTheme="majorBidi" w:hAnsiTheme="majorBidi" w:cs="Times New Roman"/>
              </w:rPr>
              <w:t xml:space="preserve">Nano </w:t>
            </w:r>
            <w:r w:rsidRPr="00BE2C1B">
              <w:rPr>
                <w:rFonts w:asciiTheme="majorBidi" w:hAnsiTheme="majorBidi" w:cs="Times New Roman"/>
              </w:rPr>
              <w:t>Si-80G</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0.4</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1800</w:t>
            </w:r>
          </w:p>
        </w:tc>
        <w:tc>
          <w:tcPr>
            <w:tcW w:w="1804"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102</w:t>
            </w:r>
          </w:p>
        </w:tc>
      </w:tr>
      <w:tr w:rsidR="00E06374" w:rsidRPr="00BE2C1B" w:rsidTr="009A3969">
        <w:tc>
          <w:tcPr>
            <w:tcW w:w="1411" w:type="dxa"/>
            <w:vAlign w:val="center"/>
          </w:tcPr>
          <w:p w:rsidR="00E06374" w:rsidRPr="00BE2C1B" w:rsidRDefault="00E06374" w:rsidP="009A3969">
            <w:pPr>
              <w:spacing w:line="240" w:lineRule="auto"/>
              <w:jc w:val="center"/>
              <w:rPr>
                <w:rFonts w:asciiTheme="majorBidi" w:hAnsiTheme="majorBidi" w:cs="Times New Roman"/>
              </w:rPr>
            </w:pPr>
            <w:r>
              <w:t>Hyb-MSiO</w:t>
            </w:r>
            <w:r w:rsidRPr="00EE6D44">
              <w:rPr>
                <w:vertAlign w:val="subscript"/>
              </w:rPr>
              <w:t>2</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20</w:t>
            </w:r>
            <w:r>
              <w:rPr>
                <w:rFonts w:asciiTheme="majorBidi" w:hAnsiTheme="majorBidi" w:cs="Times New Roman"/>
              </w:rPr>
              <w:t xml:space="preserve">Micro </w:t>
            </w:r>
            <w:r w:rsidRPr="00BE2C1B">
              <w:rPr>
                <w:rFonts w:asciiTheme="majorBidi" w:hAnsiTheme="majorBidi" w:cs="Times New Roman"/>
              </w:rPr>
              <w:t>Si-80G</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0.1</w:t>
            </w:r>
          </w:p>
        </w:tc>
        <w:tc>
          <w:tcPr>
            <w:tcW w:w="1803"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600</w:t>
            </w:r>
          </w:p>
        </w:tc>
        <w:tc>
          <w:tcPr>
            <w:tcW w:w="1804" w:type="dxa"/>
            <w:vAlign w:val="center"/>
          </w:tcPr>
          <w:p w:rsidR="00E06374" w:rsidRPr="00BE2C1B" w:rsidRDefault="00E06374" w:rsidP="009A3969">
            <w:pPr>
              <w:spacing w:line="240" w:lineRule="auto"/>
              <w:jc w:val="center"/>
              <w:rPr>
                <w:rFonts w:asciiTheme="majorBidi" w:hAnsiTheme="majorBidi" w:cs="Times New Roman"/>
              </w:rPr>
            </w:pPr>
            <w:r w:rsidRPr="00BE2C1B">
              <w:rPr>
                <w:rFonts w:asciiTheme="majorBidi" w:hAnsiTheme="majorBidi" w:cs="Times New Roman"/>
              </w:rPr>
              <w:t>1010</w:t>
            </w:r>
          </w:p>
        </w:tc>
      </w:tr>
    </w:tbl>
    <w:p w:rsidR="00E06374" w:rsidRDefault="00E06374" w:rsidP="00E06374">
      <w:r>
        <w:rPr>
          <w:rFonts w:ascii="Times New Roman" w:hAnsi="Times New Roman" w:cs="Times New Roman"/>
          <w:noProof/>
          <w:sz w:val="20"/>
          <w:szCs w:val="20"/>
        </w:rPr>
        <w:lastRenderedPageBreak/>
        <w:drawing>
          <wp:inline distT="0" distB="0" distL="0" distR="0" wp14:anchorId="56E351D2" wp14:editId="69C6C9FE">
            <wp:extent cx="2853466" cy="1492951"/>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1140" t="10417" b="16322"/>
                    <a:stretch>
                      <a:fillRect/>
                    </a:stretch>
                  </pic:blipFill>
                  <pic:spPr bwMode="auto">
                    <a:xfrm>
                      <a:off x="0" y="0"/>
                      <a:ext cx="2855293" cy="1493907"/>
                    </a:xfrm>
                    <a:prstGeom prst="rect">
                      <a:avLst/>
                    </a:prstGeom>
                    <a:noFill/>
                    <a:ln>
                      <a:noFill/>
                    </a:ln>
                  </pic:spPr>
                </pic:pic>
              </a:graphicData>
            </a:graphic>
          </wp:inline>
        </w:drawing>
      </w:r>
    </w:p>
    <w:p w:rsidR="00E06374" w:rsidRPr="00F33C68" w:rsidRDefault="00E06374" w:rsidP="00E06374">
      <w:pPr>
        <w:spacing w:line="240" w:lineRule="auto"/>
        <w:jc w:val="center"/>
        <w:rPr>
          <w:rFonts w:asciiTheme="majorBidi" w:hAnsiTheme="majorBidi" w:cs="Times New Roman"/>
          <w:sz w:val="20"/>
          <w:szCs w:val="20"/>
          <w:rtl/>
        </w:rPr>
      </w:pPr>
      <w:r w:rsidRPr="006E29C0">
        <w:rPr>
          <w:rFonts w:asciiTheme="majorBidi" w:hAnsiTheme="majorBidi" w:cs="Times New Roman"/>
          <w:sz w:val="20"/>
          <w:szCs w:val="20"/>
        </w:rPr>
        <w:t xml:space="preserve">Figure </w:t>
      </w:r>
      <w:r>
        <w:rPr>
          <w:rFonts w:asciiTheme="majorBidi" w:hAnsiTheme="majorBidi" w:cs="Times New Roman"/>
          <w:sz w:val="20"/>
          <w:szCs w:val="20"/>
        </w:rPr>
        <w:t>1</w:t>
      </w:r>
      <w:r w:rsidRPr="006E29C0">
        <w:rPr>
          <w:rFonts w:asciiTheme="majorBidi" w:hAnsiTheme="majorBidi" w:cs="Times New Roman"/>
          <w:sz w:val="20"/>
          <w:szCs w:val="20"/>
        </w:rPr>
        <w:t xml:space="preserve">. The Zeta potential curve of </w:t>
      </w:r>
      <w:proofErr w:type="spellStart"/>
      <w:r w:rsidRPr="006E29C0">
        <w:rPr>
          <w:rFonts w:asciiTheme="majorBidi" w:hAnsiTheme="majorBidi" w:cs="Times New Roman"/>
          <w:sz w:val="20"/>
          <w:szCs w:val="20"/>
        </w:rPr>
        <w:t>nano</w:t>
      </w:r>
      <w:proofErr w:type="spellEnd"/>
      <w:r w:rsidRPr="006E29C0">
        <w:rPr>
          <w:rFonts w:asciiTheme="majorBidi" w:hAnsiTheme="majorBidi" w:cs="Times New Roman"/>
          <w:sz w:val="20"/>
          <w:szCs w:val="20"/>
        </w:rPr>
        <w:t xml:space="preserve">-silica, gelatin and </w:t>
      </w:r>
      <w:r w:rsidRPr="00DF5E42">
        <w:rPr>
          <w:rFonts w:asciiTheme="majorBidi" w:hAnsiTheme="majorBidi" w:cs="Times New Roman"/>
          <w:sz w:val="20"/>
          <w:szCs w:val="20"/>
        </w:rPr>
        <w:t>Hyb-NSiO</w:t>
      </w:r>
      <w:r w:rsidRPr="00DF5E42">
        <w:rPr>
          <w:rFonts w:asciiTheme="majorBidi" w:hAnsiTheme="majorBidi" w:cs="Times New Roman"/>
          <w:sz w:val="20"/>
          <w:szCs w:val="20"/>
          <w:vertAlign w:val="subscript"/>
        </w:rPr>
        <w:t>2</w:t>
      </w:r>
      <w:r w:rsidRPr="00DF5E42">
        <w:rPr>
          <w:rFonts w:asciiTheme="majorBidi" w:hAnsiTheme="majorBidi" w:cs="Times New Roman"/>
          <w:sz w:val="20"/>
          <w:szCs w:val="20"/>
        </w:rPr>
        <w:t>.</w:t>
      </w:r>
    </w:p>
    <w:p w:rsidR="00E06374" w:rsidRDefault="00E06374" w:rsidP="00E06374">
      <w:r>
        <w:rPr>
          <w:rFonts w:ascii="Times New Roman" w:hAnsi="Times New Roman" w:cs="Times New Roman"/>
          <w:noProof/>
          <w:sz w:val="20"/>
          <w:szCs w:val="20"/>
        </w:rPr>
        <w:drawing>
          <wp:inline distT="0" distB="0" distL="0" distR="0" wp14:anchorId="24D43159" wp14:editId="7B75E604">
            <wp:extent cx="2852992" cy="1331904"/>
            <wp:effectExtent l="0" t="0" r="508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1034" cy="1340327"/>
                    </a:xfrm>
                    <a:prstGeom prst="rect">
                      <a:avLst/>
                    </a:prstGeom>
                    <a:noFill/>
                    <a:ln>
                      <a:noFill/>
                    </a:ln>
                  </pic:spPr>
                </pic:pic>
              </a:graphicData>
            </a:graphic>
          </wp:inline>
        </w:drawing>
      </w:r>
    </w:p>
    <w:p w:rsidR="00E06374" w:rsidRPr="006E29C0" w:rsidRDefault="00E06374" w:rsidP="00E06374">
      <w:pPr>
        <w:spacing w:line="240" w:lineRule="auto"/>
        <w:jc w:val="center"/>
        <w:rPr>
          <w:rFonts w:asciiTheme="majorBidi" w:hAnsiTheme="majorBidi" w:cs="Times New Roman"/>
          <w:sz w:val="20"/>
          <w:szCs w:val="20"/>
        </w:rPr>
      </w:pPr>
      <w:r w:rsidRPr="006E29C0">
        <w:rPr>
          <w:rFonts w:asciiTheme="majorBidi" w:hAnsiTheme="majorBidi" w:cs="Times New Roman"/>
          <w:sz w:val="20"/>
          <w:szCs w:val="20"/>
        </w:rPr>
        <w:t xml:space="preserve">Figure </w:t>
      </w:r>
      <w:r>
        <w:rPr>
          <w:rFonts w:asciiTheme="majorBidi" w:hAnsiTheme="majorBidi" w:cs="Times New Roman"/>
          <w:sz w:val="20"/>
          <w:szCs w:val="20"/>
        </w:rPr>
        <w:t>2</w:t>
      </w:r>
      <w:r w:rsidRPr="006E29C0">
        <w:rPr>
          <w:rFonts w:asciiTheme="majorBidi" w:hAnsiTheme="majorBidi" w:cs="Times New Roman"/>
          <w:sz w:val="20"/>
          <w:szCs w:val="20"/>
        </w:rPr>
        <w:t xml:space="preserve">. The Zeta potential </w:t>
      </w:r>
      <w:r w:rsidRPr="00DF5E42">
        <w:rPr>
          <w:rFonts w:asciiTheme="majorBidi" w:hAnsiTheme="majorBidi" w:cs="Times New Roman"/>
          <w:sz w:val="20"/>
          <w:szCs w:val="20"/>
        </w:rPr>
        <w:t>curve of Hyb-NSiO</w:t>
      </w:r>
      <w:r w:rsidRPr="00DF5E42">
        <w:rPr>
          <w:rFonts w:asciiTheme="majorBidi" w:hAnsiTheme="majorBidi" w:cs="Times New Roman"/>
          <w:sz w:val="20"/>
          <w:szCs w:val="20"/>
          <w:vertAlign w:val="subscript"/>
        </w:rPr>
        <w:t>2</w:t>
      </w:r>
      <w:r>
        <w:rPr>
          <w:rFonts w:asciiTheme="majorBidi" w:hAnsiTheme="majorBidi" w:cs="Times New Roman"/>
          <w:sz w:val="20"/>
          <w:szCs w:val="20"/>
          <w:vertAlign w:val="subscript"/>
        </w:rPr>
        <w:t xml:space="preserve"> </w:t>
      </w:r>
      <w:r w:rsidRPr="00DF5E42">
        <w:rPr>
          <w:rFonts w:asciiTheme="majorBidi" w:hAnsiTheme="majorBidi" w:cs="Times New Roman"/>
          <w:sz w:val="20"/>
          <w:szCs w:val="20"/>
        </w:rPr>
        <w:t>in different</w:t>
      </w:r>
      <w:r w:rsidRPr="006E29C0">
        <w:rPr>
          <w:rFonts w:asciiTheme="majorBidi" w:hAnsiTheme="majorBidi" w:cs="Times New Roman"/>
          <w:sz w:val="20"/>
          <w:szCs w:val="20"/>
        </w:rPr>
        <w:t xml:space="preserve"> </w:t>
      </w:r>
      <w:proofErr w:type="spellStart"/>
      <w:r w:rsidRPr="006E29C0">
        <w:rPr>
          <w:rFonts w:asciiTheme="majorBidi" w:hAnsiTheme="majorBidi" w:cs="Times New Roman"/>
          <w:sz w:val="20"/>
          <w:szCs w:val="20"/>
        </w:rPr>
        <w:t>pH.</w:t>
      </w:r>
      <w:proofErr w:type="spellEnd"/>
    </w:p>
    <w:p w:rsidR="00E06374" w:rsidRPr="00E06374" w:rsidRDefault="00E06374" w:rsidP="00E06374">
      <w:pPr>
        <w:rPr>
          <w:rFonts w:asciiTheme="majorBidi" w:eastAsiaTheme="minorHAnsi" w:hAnsiTheme="majorBidi" w:cstheme="majorBidi"/>
          <w:b/>
          <w:color w:val="538135" w:themeColor="accent6" w:themeShade="BF"/>
          <w:lang w:bidi="ar-SA"/>
        </w:rPr>
      </w:pPr>
      <w:r>
        <w:lastRenderedPageBreak/>
        <w:tab/>
      </w:r>
      <w:r w:rsidRPr="00E06374">
        <w:rPr>
          <w:rFonts w:asciiTheme="majorBidi" w:eastAsiaTheme="minorHAnsi" w:hAnsiTheme="majorBidi" w:cstheme="majorBidi"/>
          <w:b/>
          <w:color w:val="C45911" w:themeColor="accent2" w:themeShade="BF"/>
          <w:lang w:bidi="ar-SA"/>
        </w:rPr>
        <w:t xml:space="preserve">Recent Publications </w:t>
      </w:r>
    </w:p>
    <w:p w:rsidR="00E06374" w:rsidRPr="000A5845" w:rsidRDefault="00E06374" w:rsidP="00E06374">
      <w:pPr>
        <w:numPr>
          <w:ilvl w:val="0"/>
          <w:numId w:val="2"/>
        </w:numPr>
        <w:autoSpaceDE w:val="0"/>
        <w:autoSpaceDN w:val="0"/>
        <w:adjustRightInd w:val="0"/>
        <w:spacing w:line="240" w:lineRule="auto"/>
        <w:contextualSpacing/>
        <w:rPr>
          <w:rFonts w:asciiTheme="minorHAnsi" w:eastAsiaTheme="minorHAnsi" w:hAnsiTheme="minorHAnsi" w:cstheme="minorHAnsi"/>
          <w:sz w:val="16"/>
          <w:szCs w:val="16"/>
        </w:rPr>
      </w:pPr>
      <w:proofErr w:type="spellStart"/>
      <w:r w:rsidRPr="000A5845">
        <w:rPr>
          <w:rFonts w:asciiTheme="minorHAnsi" w:eastAsiaTheme="minorHAnsi" w:hAnsiTheme="minorHAnsi" w:cstheme="minorHAnsi"/>
          <w:sz w:val="16"/>
          <w:szCs w:val="16"/>
        </w:rPr>
        <w:t>Chenani</w:t>
      </w:r>
      <w:proofErr w:type="spellEnd"/>
      <w:r w:rsidRPr="000A5845">
        <w:rPr>
          <w:rFonts w:asciiTheme="minorHAnsi" w:eastAsiaTheme="minorHAnsi" w:hAnsiTheme="minorHAnsi" w:cstheme="minorHAnsi"/>
          <w:sz w:val="16"/>
          <w:szCs w:val="16"/>
        </w:rPr>
        <w:t xml:space="preserve"> M., Ahmadinejad M. 2016. Preparation and characterization of novel gelatin/silica </w:t>
      </w:r>
      <w:proofErr w:type="spellStart"/>
      <w:r w:rsidRPr="000A5845">
        <w:rPr>
          <w:rFonts w:asciiTheme="minorHAnsi" w:eastAsiaTheme="minorHAnsi" w:hAnsiTheme="minorHAnsi" w:cstheme="minorHAnsi"/>
          <w:sz w:val="16"/>
          <w:szCs w:val="16"/>
        </w:rPr>
        <w:t>nano</w:t>
      </w:r>
      <w:proofErr w:type="spellEnd"/>
      <w:r w:rsidRPr="000A5845">
        <w:rPr>
          <w:rFonts w:asciiTheme="minorHAnsi" w:eastAsiaTheme="minorHAnsi" w:hAnsiTheme="minorHAnsi" w:cstheme="minorHAnsi"/>
          <w:sz w:val="16"/>
          <w:szCs w:val="16"/>
        </w:rPr>
        <w:t xml:space="preserve">-hybrid as a styptic for massive bleeding. J. Nano. </w:t>
      </w:r>
      <w:proofErr w:type="gramStart"/>
      <w:r w:rsidRPr="000A5845">
        <w:rPr>
          <w:rFonts w:asciiTheme="minorHAnsi" w:eastAsiaTheme="minorHAnsi" w:hAnsiTheme="minorHAnsi" w:cstheme="minorHAnsi"/>
          <w:sz w:val="16"/>
          <w:szCs w:val="16"/>
        </w:rPr>
        <w:t>Bio.,</w:t>
      </w:r>
      <w:proofErr w:type="gramEnd"/>
      <w:r w:rsidRPr="000A5845">
        <w:rPr>
          <w:rFonts w:asciiTheme="minorHAnsi" w:eastAsiaTheme="minorHAnsi" w:hAnsiTheme="minorHAnsi" w:cstheme="minorHAnsi"/>
          <w:sz w:val="16"/>
          <w:szCs w:val="16"/>
        </w:rPr>
        <w:t xml:space="preserve"> 4, 1277-1288.</w:t>
      </w:r>
    </w:p>
    <w:p w:rsidR="00E06374" w:rsidRPr="000A5845" w:rsidRDefault="00E06374" w:rsidP="00E06374">
      <w:pPr>
        <w:numPr>
          <w:ilvl w:val="0"/>
          <w:numId w:val="2"/>
        </w:numPr>
        <w:autoSpaceDE w:val="0"/>
        <w:autoSpaceDN w:val="0"/>
        <w:adjustRightInd w:val="0"/>
        <w:spacing w:line="240" w:lineRule="auto"/>
        <w:contextualSpacing/>
        <w:rPr>
          <w:rFonts w:asciiTheme="minorHAnsi" w:eastAsiaTheme="minorHAnsi" w:hAnsiTheme="minorHAnsi" w:cstheme="minorHAnsi"/>
          <w:sz w:val="16"/>
          <w:szCs w:val="16"/>
        </w:rPr>
      </w:pPr>
      <w:proofErr w:type="spellStart"/>
      <w:r w:rsidRPr="000A5845">
        <w:rPr>
          <w:rFonts w:asciiTheme="minorHAnsi" w:eastAsiaTheme="minorHAnsi" w:hAnsiTheme="minorHAnsi" w:cstheme="minorHAnsi"/>
          <w:sz w:val="16"/>
          <w:szCs w:val="16"/>
        </w:rPr>
        <w:t>Chenani</w:t>
      </w:r>
      <w:proofErr w:type="spellEnd"/>
      <w:r w:rsidRPr="000A5845">
        <w:rPr>
          <w:rFonts w:asciiTheme="minorHAnsi" w:eastAsiaTheme="minorHAnsi" w:hAnsiTheme="minorHAnsi" w:cstheme="minorHAnsi"/>
          <w:sz w:val="16"/>
          <w:szCs w:val="16"/>
        </w:rPr>
        <w:t xml:space="preserve"> M., </w:t>
      </w:r>
      <w:proofErr w:type="spellStart"/>
      <w:r w:rsidRPr="000A5845">
        <w:rPr>
          <w:rFonts w:asciiTheme="minorHAnsi" w:eastAsiaTheme="minorHAnsi" w:hAnsiTheme="minorHAnsi" w:cstheme="minorHAnsi"/>
          <w:sz w:val="16"/>
          <w:szCs w:val="16"/>
        </w:rPr>
        <w:t>Behnamghader</w:t>
      </w:r>
      <w:proofErr w:type="spellEnd"/>
      <w:r w:rsidRPr="000A5845">
        <w:rPr>
          <w:rFonts w:asciiTheme="minorHAnsi" w:eastAsiaTheme="minorHAnsi" w:hAnsiTheme="minorHAnsi" w:cstheme="minorHAnsi"/>
          <w:sz w:val="16"/>
          <w:szCs w:val="16"/>
        </w:rPr>
        <w:t xml:space="preserve"> A. July 21, 2015. "The Evaluation Alginate-Enriched Nano-Silica Static Blood Performance in Extreme Bleeding", International Conference on Research in Engineering, Istanbul, Turkey.</w:t>
      </w:r>
    </w:p>
    <w:p w:rsidR="00E06374" w:rsidRPr="000A5845" w:rsidRDefault="00E06374" w:rsidP="00E06374">
      <w:pPr>
        <w:numPr>
          <w:ilvl w:val="0"/>
          <w:numId w:val="2"/>
        </w:numPr>
        <w:autoSpaceDE w:val="0"/>
        <w:autoSpaceDN w:val="0"/>
        <w:adjustRightInd w:val="0"/>
        <w:spacing w:line="240" w:lineRule="auto"/>
        <w:contextualSpacing/>
        <w:rPr>
          <w:rFonts w:asciiTheme="minorHAnsi" w:eastAsiaTheme="minorHAnsi" w:hAnsiTheme="minorHAnsi" w:cstheme="minorHAnsi"/>
          <w:sz w:val="16"/>
          <w:szCs w:val="16"/>
        </w:rPr>
      </w:pPr>
      <w:proofErr w:type="spellStart"/>
      <w:r w:rsidRPr="000A5845">
        <w:rPr>
          <w:rFonts w:asciiTheme="minorHAnsi" w:eastAsiaTheme="minorHAnsi" w:hAnsiTheme="minorHAnsi" w:cstheme="minorHAnsi"/>
          <w:sz w:val="16"/>
          <w:szCs w:val="16"/>
        </w:rPr>
        <w:t>Chenani</w:t>
      </w:r>
      <w:proofErr w:type="spellEnd"/>
      <w:r w:rsidRPr="000A5845">
        <w:rPr>
          <w:rFonts w:asciiTheme="minorHAnsi" w:eastAsiaTheme="minorHAnsi" w:hAnsiTheme="minorHAnsi" w:cstheme="minorHAnsi"/>
          <w:sz w:val="16"/>
          <w:szCs w:val="16"/>
        </w:rPr>
        <w:t xml:space="preserve"> M., </w:t>
      </w:r>
      <w:proofErr w:type="spellStart"/>
      <w:r w:rsidRPr="000A5845">
        <w:rPr>
          <w:rFonts w:asciiTheme="minorHAnsi" w:eastAsiaTheme="minorHAnsi" w:hAnsiTheme="minorHAnsi" w:cstheme="minorHAnsi"/>
          <w:sz w:val="16"/>
          <w:szCs w:val="16"/>
        </w:rPr>
        <w:t>Khorasani</w:t>
      </w:r>
      <w:proofErr w:type="spellEnd"/>
      <w:r w:rsidRPr="000A5845">
        <w:rPr>
          <w:rFonts w:asciiTheme="minorHAnsi" w:eastAsiaTheme="minorHAnsi" w:hAnsiTheme="minorHAnsi" w:cstheme="minorHAnsi"/>
          <w:sz w:val="16"/>
          <w:szCs w:val="16"/>
        </w:rPr>
        <w:t xml:space="preserve"> M. July 21, 2015. "Zeolite Hybrid Homeostasis Behavior Characterized by Thrombin", International Conference on Research in Engineering, Istanbul, Turkey.</w:t>
      </w:r>
    </w:p>
    <w:p w:rsidR="00E06374" w:rsidRPr="000A5845" w:rsidRDefault="00E06374" w:rsidP="00E06374">
      <w:pPr>
        <w:numPr>
          <w:ilvl w:val="0"/>
          <w:numId w:val="2"/>
        </w:numPr>
        <w:autoSpaceDE w:val="0"/>
        <w:autoSpaceDN w:val="0"/>
        <w:adjustRightInd w:val="0"/>
        <w:spacing w:line="240" w:lineRule="auto"/>
        <w:contextualSpacing/>
        <w:rPr>
          <w:rFonts w:asciiTheme="minorHAnsi" w:eastAsiaTheme="minorHAnsi" w:hAnsiTheme="minorHAnsi" w:cstheme="minorHAnsi"/>
          <w:sz w:val="16"/>
          <w:szCs w:val="16"/>
        </w:rPr>
      </w:pPr>
      <w:proofErr w:type="spellStart"/>
      <w:r w:rsidRPr="000A5845">
        <w:rPr>
          <w:rFonts w:asciiTheme="minorHAnsi" w:eastAsiaTheme="minorHAnsi" w:hAnsiTheme="minorHAnsi" w:cstheme="minorHAnsi"/>
          <w:sz w:val="16"/>
          <w:szCs w:val="16"/>
        </w:rPr>
        <w:t>Chenani</w:t>
      </w:r>
      <w:proofErr w:type="spellEnd"/>
      <w:r w:rsidRPr="000A5845">
        <w:rPr>
          <w:rFonts w:asciiTheme="minorHAnsi" w:eastAsiaTheme="minorHAnsi" w:hAnsiTheme="minorHAnsi" w:cstheme="minorHAnsi"/>
          <w:sz w:val="16"/>
          <w:szCs w:val="16"/>
        </w:rPr>
        <w:t xml:space="preserve"> M., Ahmadinejad M. April 14 &amp; 15, 2015. "Comparison of Nano-Powder Treated by Thrombin with Quick clot, Hem con, Wound State and Standard Dressing", International Conference on Engineering Sciences (ICOAC) University of Barcelona, Spain.</w:t>
      </w:r>
    </w:p>
    <w:p w:rsidR="00E06374" w:rsidRPr="000A5845" w:rsidRDefault="00E06374" w:rsidP="00E06374">
      <w:pPr>
        <w:numPr>
          <w:ilvl w:val="0"/>
          <w:numId w:val="2"/>
        </w:numPr>
        <w:autoSpaceDE w:val="0"/>
        <w:autoSpaceDN w:val="0"/>
        <w:adjustRightInd w:val="0"/>
        <w:spacing w:line="240" w:lineRule="auto"/>
        <w:contextualSpacing/>
        <w:rPr>
          <w:rFonts w:asciiTheme="minorHAnsi" w:eastAsiaTheme="minorHAnsi" w:hAnsiTheme="minorHAnsi" w:cstheme="minorHAnsi"/>
          <w:sz w:val="16"/>
          <w:szCs w:val="16"/>
        </w:rPr>
      </w:pPr>
      <w:proofErr w:type="spellStart"/>
      <w:r w:rsidRPr="000A5845">
        <w:rPr>
          <w:rFonts w:asciiTheme="minorHAnsi" w:eastAsiaTheme="minorHAnsi" w:hAnsiTheme="minorHAnsi" w:cstheme="minorHAnsi"/>
          <w:sz w:val="16"/>
          <w:szCs w:val="16"/>
        </w:rPr>
        <w:t>Chenani</w:t>
      </w:r>
      <w:proofErr w:type="spellEnd"/>
      <w:r w:rsidRPr="000A5845">
        <w:rPr>
          <w:rFonts w:asciiTheme="minorHAnsi" w:eastAsiaTheme="minorHAnsi" w:hAnsiTheme="minorHAnsi" w:cstheme="minorHAnsi"/>
          <w:sz w:val="16"/>
          <w:szCs w:val="16"/>
        </w:rPr>
        <w:t xml:space="preserve"> M., </w:t>
      </w:r>
      <w:proofErr w:type="spellStart"/>
      <w:r w:rsidRPr="000A5845">
        <w:rPr>
          <w:rFonts w:asciiTheme="minorHAnsi" w:eastAsiaTheme="minorHAnsi" w:hAnsiTheme="minorHAnsi" w:cstheme="minorHAnsi"/>
          <w:sz w:val="16"/>
          <w:szCs w:val="16"/>
        </w:rPr>
        <w:t>Moradi</w:t>
      </w:r>
      <w:proofErr w:type="spellEnd"/>
      <w:r w:rsidRPr="000A5845">
        <w:rPr>
          <w:rFonts w:asciiTheme="minorHAnsi" w:eastAsiaTheme="minorHAnsi" w:hAnsiTheme="minorHAnsi" w:cstheme="minorHAnsi"/>
          <w:sz w:val="16"/>
          <w:szCs w:val="16"/>
        </w:rPr>
        <w:t xml:space="preserve"> S. December 11 &amp; 12, 2014.  "Evaluation and Characterization of Kaolin-Treated by Thrombin on Hemostatic Improvement for Massive Bleeding", International Conference on Engineering, University of Szczecin, Poland.</w:t>
      </w:r>
    </w:p>
    <w:p w:rsidR="00E06374" w:rsidRPr="000A5845" w:rsidRDefault="00E06374" w:rsidP="00E06374">
      <w:pPr>
        <w:numPr>
          <w:ilvl w:val="0"/>
          <w:numId w:val="2"/>
        </w:numPr>
        <w:autoSpaceDE w:val="0"/>
        <w:autoSpaceDN w:val="0"/>
        <w:adjustRightInd w:val="0"/>
        <w:spacing w:line="240" w:lineRule="auto"/>
        <w:contextualSpacing/>
        <w:rPr>
          <w:rFonts w:asciiTheme="minorHAnsi" w:eastAsiaTheme="minorHAnsi" w:hAnsiTheme="minorHAnsi" w:cstheme="minorHAnsi"/>
          <w:sz w:val="16"/>
          <w:szCs w:val="16"/>
        </w:rPr>
      </w:pPr>
      <w:proofErr w:type="spellStart"/>
      <w:r w:rsidRPr="000A5845">
        <w:rPr>
          <w:rFonts w:asciiTheme="minorHAnsi" w:eastAsiaTheme="minorHAnsi" w:hAnsiTheme="minorHAnsi" w:cstheme="minorHAnsi"/>
          <w:sz w:val="16"/>
          <w:szCs w:val="16"/>
        </w:rPr>
        <w:t>Chenani</w:t>
      </w:r>
      <w:proofErr w:type="spellEnd"/>
      <w:r w:rsidRPr="000A5845">
        <w:rPr>
          <w:rFonts w:asciiTheme="minorHAnsi" w:eastAsiaTheme="minorHAnsi" w:hAnsiTheme="minorHAnsi" w:cstheme="minorHAnsi"/>
          <w:sz w:val="16"/>
          <w:szCs w:val="16"/>
        </w:rPr>
        <w:t xml:space="preserve"> M., </w:t>
      </w:r>
      <w:proofErr w:type="spellStart"/>
      <w:r w:rsidRPr="000A5845">
        <w:rPr>
          <w:rFonts w:asciiTheme="minorHAnsi" w:eastAsiaTheme="minorHAnsi" w:hAnsiTheme="minorHAnsi" w:cstheme="minorHAnsi"/>
          <w:sz w:val="16"/>
          <w:szCs w:val="16"/>
        </w:rPr>
        <w:t>Kamyar</w:t>
      </w:r>
      <w:proofErr w:type="spellEnd"/>
      <w:r w:rsidRPr="000A5845">
        <w:rPr>
          <w:rFonts w:asciiTheme="minorHAnsi" w:eastAsiaTheme="minorHAnsi" w:hAnsiTheme="minorHAnsi" w:cstheme="minorHAnsi"/>
          <w:sz w:val="16"/>
          <w:szCs w:val="16"/>
        </w:rPr>
        <w:t xml:space="preserve"> N. In winter 2016 “</w:t>
      </w:r>
      <w:proofErr w:type="spellStart"/>
      <w:r w:rsidRPr="000A5845">
        <w:rPr>
          <w:rFonts w:asciiTheme="minorHAnsi" w:eastAsiaTheme="minorHAnsi" w:hAnsiTheme="minorHAnsi" w:cstheme="minorHAnsi"/>
          <w:sz w:val="16"/>
          <w:szCs w:val="16"/>
        </w:rPr>
        <w:t>nano</w:t>
      </w:r>
      <w:proofErr w:type="spellEnd"/>
      <w:r w:rsidRPr="000A5845">
        <w:rPr>
          <w:rFonts w:asciiTheme="minorHAnsi" w:eastAsiaTheme="minorHAnsi" w:hAnsiTheme="minorHAnsi" w:cstheme="minorHAnsi"/>
          <w:sz w:val="16"/>
          <w:szCs w:val="16"/>
        </w:rPr>
        <w:t>-materials in medical engineering” book completed due to be published in a print queue.</w:t>
      </w:r>
    </w:p>
    <w:p w:rsidR="00E06374" w:rsidRPr="000A5845" w:rsidRDefault="00E06374" w:rsidP="00E06374">
      <w:pPr>
        <w:numPr>
          <w:ilvl w:val="0"/>
          <w:numId w:val="2"/>
        </w:numPr>
        <w:autoSpaceDE w:val="0"/>
        <w:autoSpaceDN w:val="0"/>
        <w:adjustRightInd w:val="0"/>
        <w:spacing w:line="240" w:lineRule="auto"/>
        <w:contextualSpacing/>
        <w:rPr>
          <w:rFonts w:asciiTheme="minorHAnsi" w:eastAsiaTheme="minorHAnsi" w:hAnsiTheme="minorHAnsi" w:cstheme="minorHAnsi"/>
          <w:sz w:val="16"/>
          <w:szCs w:val="16"/>
        </w:rPr>
      </w:pPr>
      <w:proofErr w:type="spellStart"/>
      <w:r w:rsidRPr="000A5845">
        <w:rPr>
          <w:rFonts w:asciiTheme="minorHAnsi" w:eastAsiaTheme="minorHAnsi" w:hAnsiTheme="minorHAnsi" w:cstheme="minorHAnsi"/>
          <w:sz w:val="16"/>
          <w:szCs w:val="16"/>
        </w:rPr>
        <w:t>Chenani</w:t>
      </w:r>
      <w:proofErr w:type="spellEnd"/>
      <w:r w:rsidRPr="000A5845">
        <w:rPr>
          <w:rFonts w:asciiTheme="minorHAnsi" w:eastAsiaTheme="minorHAnsi" w:hAnsiTheme="minorHAnsi" w:cstheme="minorHAnsi"/>
          <w:sz w:val="16"/>
          <w:szCs w:val="16"/>
        </w:rPr>
        <w:t xml:space="preserve"> M., </w:t>
      </w:r>
      <w:proofErr w:type="spellStart"/>
      <w:r w:rsidRPr="000A5845">
        <w:rPr>
          <w:rFonts w:asciiTheme="minorHAnsi" w:eastAsiaTheme="minorHAnsi" w:hAnsiTheme="minorHAnsi" w:cstheme="minorHAnsi"/>
          <w:sz w:val="16"/>
          <w:szCs w:val="16"/>
        </w:rPr>
        <w:t>Ahmaditabatabaei</w:t>
      </w:r>
      <w:proofErr w:type="spellEnd"/>
      <w:r w:rsidRPr="000A5845">
        <w:rPr>
          <w:rFonts w:asciiTheme="minorHAnsi" w:eastAsiaTheme="minorHAnsi" w:hAnsiTheme="minorHAnsi" w:cstheme="minorHAnsi"/>
          <w:sz w:val="16"/>
          <w:szCs w:val="16"/>
        </w:rPr>
        <w:t xml:space="preserve"> S.A. In autumn 2015 “introduction to </w:t>
      </w:r>
      <w:proofErr w:type="spellStart"/>
      <w:r w:rsidRPr="000A5845">
        <w:rPr>
          <w:rFonts w:asciiTheme="minorHAnsi" w:eastAsiaTheme="minorHAnsi" w:hAnsiTheme="minorHAnsi" w:cstheme="minorHAnsi"/>
          <w:sz w:val="16"/>
          <w:szCs w:val="16"/>
        </w:rPr>
        <w:t>nano</w:t>
      </w:r>
      <w:proofErr w:type="spellEnd"/>
      <w:r w:rsidRPr="000A5845">
        <w:rPr>
          <w:rFonts w:asciiTheme="minorHAnsi" w:eastAsiaTheme="minorHAnsi" w:hAnsiTheme="minorHAnsi" w:cstheme="minorHAnsi"/>
          <w:sz w:val="16"/>
          <w:szCs w:val="16"/>
        </w:rPr>
        <w:t>-biomaterials and design” book published.</w:t>
      </w:r>
    </w:p>
    <w:p w:rsidR="00E06374" w:rsidRDefault="00E06374" w:rsidP="00E06374">
      <w:pPr>
        <w:pStyle w:val="Default"/>
        <w:ind w:left="567"/>
        <w:jc w:val="both"/>
        <w:rPr>
          <w:rFonts w:asciiTheme="majorBidi" w:hAnsiTheme="majorBidi"/>
          <w:color w:val="auto"/>
          <w:sz w:val="22"/>
          <w:szCs w:val="22"/>
        </w:rPr>
      </w:pPr>
    </w:p>
    <w:p w:rsidR="00E06374" w:rsidRPr="00C01A9B" w:rsidRDefault="00E06374" w:rsidP="00E06374">
      <w:pPr>
        <w:pStyle w:val="Default"/>
        <w:ind w:left="567"/>
        <w:jc w:val="both"/>
        <w:rPr>
          <w:rFonts w:asciiTheme="majorBidi" w:hAnsiTheme="majorBidi"/>
          <w:color w:val="auto"/>
          <w:sz w:val="22"/>
          <w:szCs w:val="22"/>
        </w:rPr>
      </w:pPr>
    </w:p>
    <w:p w:rsidR="00E06374" w:rsidRDefault="00E06374">
      <w:pPr>
        <w:rPr>
          <w:rFonts w:ascii="Tw Cen MT" w:eastAsia="Tw Cen MT" w:hAnsi="Tw Cen MT" w:cs="Tw Cen MT"/>
          <w:sz w:val="18"/>
        </w:rPr>
        <w:sectPr w:rsidR="00E06374" w:rsidSect="00E06374">
          <w:type w:val="continuous"/>
          <w:pgSz w:w="11909" w:h="16838"/>
          <w:pgMar w:top="1440" w:right="852" w:bottom="1440" w:left="426" w:header="720" w:footer="720" w:gutter="0"/>
          <w:cols w:num="2" w:space="720"/>
        </w:sectPr>
      </w:pPr>
    </w:p>
    <w:tbl>
      <w:tblPr>
        <w:tblStyle w:val="TableGrid"/>
        <w:tblW w:w="11049" w:type="dxa"/>
        <w:tblInd w:w="-2" w:type="dxa"/>
        <w:tblLook w:val="04A0" w:firstRow="1" w:lastRow="0" w:firstColumn="1" w:lastColumn="0" w:noHBand="0" w:noVBand="1"/>
      </w:tblPr>
      <w:tblGrid>
        <w:gridCol w:w="451"/>
        <w:gridCol w:w="5455"/>
        <w:gridCol w:w="5143"/>
      </w:tblGrid>
      <w:tr w:rsidR="001849F3" w:rsidTr="00E06374">
        <w:trPr>
          <w:trHeight w:val="1353"/>
        </w:trPr>
        <w:tc>
          <w:tcPr>
            <w:tcW w:w="452" w:type="dxa"/>
            <w:tcBorders>
              <w:top w:val="nil"/>
              <w:left w:val="nil"/>
              <w:bottom w:val="nil"/>
              <w:right w:val="nil"/>
            </w:tcBorders>
            <w:vAlign w:val="bottom"/>
          </w:tcPr>
          <w:p w:rsidR="001849F3" w:rsidRDefault="005544FA">
            <w:r>
              <w:rPr>
                <w:rFonts w:ascii="Tw Cen MT" w:eastAsia="Tw Cen MT" w:hAnsi="Tw Cen MT" w:cs="Tw Cen MT"/>
                <w:sz w:val="18"/>
              </w:rPr>
              <w:lastRenderedPageBreak/>
              <w:t xml:space="preserve">. </w:t>
            </w:r>
          </w:p>
        </w:tc>
        <w:tc>
          <w:tcPr>
            <w:tcW w:w="5455" w:type="dxa"/>
            <w:tcBorders>
              <w:top w:val="nil"/>
              <w:left w:val="nil"/>
              <w:bottom w:val="nil"/>
              <w:right w:val="nil"/>
            </w:tcBorders>
          </w:tcPr>
          <w:p w:rsidR="001849F3" w:rsidRDefault="005544FA">
            <w:pPr>
              <w:ind w:left="101" w:right="191"/>
              <w:jc w:val="both"/>
            </w:pPr>
            <w:r>
              <w:rPr>
                <w:rFonts w:ascii="Tw Cen MT" w:eastAsia="Tw Cen MT" w:hAnsi="Tw Cen MT" w:cs="Tw Cen MT"/>
                <w:sz w:val="18"/>
              </w:rPr>
              <w:t xml:space="preserve">. </w:t>
            </w:r>
          </w:p>
        </w:tc>
        <w:tc>
          <w:tcPr>
            <w:tcW w:w="5143" w:type="dxa"/>
            <w:tcBorders>
              <w:top w:val="nil"/>
              <w:left w:val="nil"/>
              <w:bottom w:val="nil"/>
              <w:right w:val="nil"/>
            </w:tcBorders>
          </w:tcPr>
          <w:p w:rsidR="001849F3" w:rsidRDefault="005544FA">
            <w:pPr>
              <w:spacing w:line="240" w:lineRule="auto"/>
            </w:pPr>
            <w:r>
              <w:rPr>
                <w:rFonts w:ascii="Arial" w:eastAsia="Arial" w:hAnsi="Arial" w:cs="Arial"/>
                <w:b/>
                <w:color w:val="BF5A14"/>
                <w:sz w:val="20"/>
              </w:rPr>
              <w:t xml:space="preserve"> </w:t>
            </w:r>
          </w:p>
          <w:p w:rsidR="001849F3" w:rsidRDefault="001849F3">
            <w:pPr>
              <w:ind w:left="283"/>
            </w:pPr>
          </w:p>
        </w:tc>
      </w:tr>
    </w:tbl>
    <w:p w:rsidR="001849F3" w:rsidRDefault="00E06374" w:rsidP="00E06374">
      <w:pPr>
        <w:spacing w:after="8" w:line="240" w:lineRule="auto"/>
        <w:jc w:val="center"/>
      </w:pPr>
      <w:r w:rsidRPr="00E06374">
        <w:rPr>
          <w:noProof/>
        </w:rPr>
        <w:drawing>
          <wp:anchor distT="0" distB="0" distL="114300" distR="114300" simplePos="0" relativeHeight="251658240" behindDoc="0" locked="0" layoutInCell="1" allowOverlap="1" wp14:anchorId="71F302B6" wp14:editId="12BBF5C3">
            <wp:simplePos x="0" y="0"/>
            <wp:positionH relativeFrom="margin">
              <wp:posOffset>5234939</wp:posOffset>
            </wp:positionH>
            <wp:positionV relativeFrom="paragraph">
              <wp:posOffset>12700</wp:posOffset>
            </wp:positionV>
            <wp:extent cx="1519885" cy="1141603"/>
            <wp:effectExtent l="0" t="0" r="4445" b="1905"/>
            <wp:wrapNone/>
            <wp:docPr id="3" name="Picture 3" descr="C:\Users\Mordad 01\Desktop\82943238-72388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rdad 01\Desktop\82943238-7238875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5936" cy="11461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49F3" w:rsidRDefault="005544FA">
      <w:pPr>
        <w:spacing w:line="240" w:lineRule="auto"/>
        <w:ind w:left="450"/>
      </w:pPr>
      <w:r>
        <w:rPr>
          <w:sz w:val="20"/>
        </w:rPr>
        <w:t xml:space="preserve"> </w:t>
      </w:r>
    </w:p>
    <w:p w:rsidR="001849F3" w:rsidRDefault="005544FA">
      <w:pPr>
        <w:spacing w:after="121" w:line="240" w:lineRule="auto"/>
        <w:ind w:left="450"/>
      </w:pPr>
      <w:r>
        <w:rPr>
          <w:noProof/>
        </w:rPr>
        <w:drawing>
          <wp:inline distT="0" distB="0" distL="0" distR="0">
            <wp:extent cx="812800" cy="688975"/>
            <wp:effectExtent l="0" t="0" r="0" b="0"/>
            <wp:docPr id="1510" name="Picture 1510"/>
            <wp:cNvGraphicFramePr/>
            <a:graphic xmlns:a="http://schemas.openxmlformats.org/drawingml/2006/main">
              <a:graphicData uri="http://schemas.openxmlformats.org/drawingml/2006/picture">
                <pic:pic xmlns:pic="http://schemas.openxmlformats.org/drawingml/2006/picture">
                  <pic:nvPicPr>
                    <pic:cNvPr id="1510" name="Picture 1510"/>
                    <pic:cNvPicPr/>
                  </pic:nvPicPr>
                  <pic:blipFill>
                    <a:blip r:embed="rId11"/>
                    <a:stretch>
                      <a:fillRect/>
                    </a:stretch>
                  </pic:blipFill>
                  <pic:spPr>
                    <a:xfrm>
                      <a:off x="0" y="0"/>
                      <a:ext cx="812800" cy="688975"/>
                    </a:xfrm>
                    <a:prstGeom prst="rect">
                      <a:avLst/>
                    </a:prstGeom>
                  </pic:spPr>
                </pic:pic>
              </a:graphicData>
            </a:graphic>
          </wp:inline>
        </w:drawing>
      </w:r>
    </w:p>
    <w:p w:rsidR="001849F3" w:rsidRDefault="005544FA" w:rsidP="00E06374">
      <w:pPr>
        <w:pStyle w:val="Heading1"/>
      </w:pPr>
      <w:r>
        <w:t xml:space="preserve">Biography </w:t>
      </w:r>
    </w:p>
    <w:p w:rsidR="00E06374" w:rsidRPr="000A5845" w:rsidRDefault="00E06374" w:rsidP="00E06374">
      <w:pPr>
        <w:ind w:left="426" w:right="561"/>
        <w:jc w:val="both"/>
        <w:rPr>
          <w:rFonts w:asciiTheme="minorHAnsi" w:eastAsiaTheme="minorHAnsi" w:hAnsiTheme="minorHAnsi" w:cstheme="minorBidi"/>
          <w:lang w:bidi="ar-SA"/>
        </w:rPr>
      </w:pPr>
      <w:r w:rsidRPr="000A5845">
        <w:rPr>
          <w:rFonts w:asciiTheme="minorHAnsi" w:eastAsiaTheme="minorHAnsi" w:hAnsiTheme="minorHAnsi" w:cstheme="minorBidi"/>
          <w:lang w:bidi="ar-SA"/>
        </w:rPr>
        <w:t xml:space="preserve">Maryam </w:t>
      </w:r>
      <w:proofErr w:type="spellStart"/>
      <w:r w:rsidRPr="000A5845">
        <w:rPr>
          <w:rFonts w:asciiTheme="minorHAnsi" w:eastAsiaTheme="minorHAnsi" w:hAnsiTheme="minorHAnsi" w:cstheme="minorBidi"/>
          <w:lang w:bidi="ar-SA"/>
        </w:rPr>
        <w:t>Chenani</w:t>
      </w:r>
      <w:proofErr w:type="spellEnd"/>
      <w:r w:rsidRPr="000A5845">
        <w:rPr>
          <w:rFonts w:asciiTheme="minorHAnsi" w:eastAsiaTheme="minorHAnsi" w:hAnsiTheme="minorHAnsi" w:cstheme="minorBidi"/>
          <w:lang w:bidi="ar-SA"/>
        </w:rPr>
        <w:t xml:space="preserve"> has been studying and researching in new biomaterials and drug release for more than 7 year, she spend 5 years of her professional studies on blood coagulation in severe bleeding. She collaborates in coagulation part of the Iranian Blood Transfusion Organization to design the gelatin-base </w:t>
      </w:r>
      <w:proofErr w:type="spellStart"/>
      <w:r w:rsidRPr="000A5845">
        <w:rPr>
          <w:rFonts w:asciiTheme="minorHAnsi" w:eastAsiaTheme="minorHAnsi" w:hAnsiTheme="minorHAnsi" w:cstheme="minorBidi"/>
          <w:lang w:bidi="ar-SA"/>
        </w:rPr>
        <w:t>nano</w:t>
      </w:r>
      <w:proofErr w:type="spellEnd"/>
      <w:r w:rsidRPr="000A5845">
        <w:rPr>
          <w:rFonts w:asciiTheme="minorHAnsi" w:eastAsiaTheme="minorHAnsi" w:hAnsiTheme="minorHAnsi" w:cstheme="minorBidi"/>
          <w:lang w:bidi="ar-SA"/>
        </w:rPr>
        <w:t xml:space="preserve">-hybrid which are recently tested on animals. These tests recorded the extraordinary effect of this material on reduce the coagulation time. There are two published books in design and creation of </w:t>
      </w:r>
      <w:proofErr w:type="spellStart"/>
      <w:r w:rsidRPr="000A5845">
        <w:rPr>
          <w:rFonts w:asciiTheme="minorHAnsi" w:eastAsiaTheme="minorHAnsi" w:hAnsiTheme="minorHAnsi" w:cstheme="minorBidi"/>
          <w:lang w:bidi="ar-SA"/>
        </w:rPr>
        <w:t>nano</w:t>
      </w:r>
      <w:proofErr w:type="spellEnd"/>
      <w:r w:rsidRPr="000A5845">
        <w:rPr>
          <w:rFonts w:asciiTheme="minorHAnsi" w:eastAsiaTheme="minorHAnsi" w:hAnsiTheme="minorHAnsi" w:cstheme="minorBidi"/>
          <w:lang w:bidi="ar-SA"/>
        </w:rPr>
        <w:t xml:space="preserve">-materials by Maryam </w:t>
      </w:r>
      <w:proofErr w:type="spellStart"/>
      <w:r w:rsidRPr="000A5845">
        <w:rPr>
          <w:rFonts w:asciiTheme="minorHAnsi" w:eastAsiaTheme="minorHAnsi" w:hAnsiTheme="minorHAnsi" w:cstheme="minorBidi"/>
          <w:lang w:bidi="ar-SA"/>
        </w:rPr>
        <w:t>Chenani</w:t>
      </w:r>
      <w:proofErr w:type="spellEnd"/>
      <w:r w:rsidRPr="000A5845">
        <w:rPr>
          <w:rFonts w:asciiTheme="minorHAnsi" w:eastAsiaTheme="minorHAnsi" w:hAnsiTheme="minorHAnsi" w:cstheme="minorBidi"/>
          <w:lang w:bidi="ar-SA"/>
        </w:rPr>
        <w:t>. In addition, she has been attended to several international conferences and published some papers in these fields</w:t>
      </w:r>
    </w:p>
    <w:p w:rsidR="00E06374" w:rsidRDefault="005544FA" w:rsidP="00E06374">
      <w:pPr>
        <w:spacing w:line="240" w:lineRule="auto"/>
        <w:ind w:firstLine="170"/>
        <w:jc w:val="center"/>
        <w:rPr>
          <w:rFonts w:asciiTheme="minorHAnsi" w:hAnsiTheme="minorHAnsi" w:cstheme="minorHAnsi"/>
          <w:shd w:val="clear" w:color="auto" w:fill="FFFFFF"/>
          <w:lang w:val="it-IT" w:bidi="ar-SA"/>
        </w:rPr>
      </w:pPr>
      <w:r>
        <w:rPr>
          <w:rFonts w:ascii="Arial" w:eastAsia="Arial" w:hAnsi="Arial" w:cs="Arial"/>
          <w:sz w:val="14"/>
        </w:rPr>
        <w:t xml:space="preserve">Email: </w:t>
      </w:r>
      <w:hyperlink r:id="rId12" w:history="1">
        <w:r w:rsidR="00E06374" w:rsidRPr="000A5845">
          <w:rPr>
            <w:rFonts w:asciiTheme="minorHAnsi" w:hAnsiTheme="minorHAnsi" w:cstheme="minorHAnsi"/>
            <w:color w:val="0563C1" w:themeColor="hyperlink"/>
            <w:u w:val="single"/>
            <w:shd w:val="clear" w:color="auto" w:fill="FFFFFF"/>
            <w:lang w:val="it-IT" w:bidi="ar-SA"/>
          </w:rPr>
          <w:t>maryam.chenani@srbiau.ac.ir</w:t>
        </w:r>
      </w:hyperlink>
    </w:p>
    <w:p w:rsidR="00E06374" w:rsidRDefault="00EC386F" w:rsidP="00E06374">
      <w:pPr>
        <w:spacing w:line="240" w:lineRule="auto"/>
        <w:ind w:firstLine="170"/>
        <w:jc w:val="center"/>
        <w:rPr>
          <w:rFonts w:asciiTheme="minorHAnsi" w:hAnsiTheme="minorHAnsi" w:cstheme="minorHAnsi"/>
          <w:shd w:val="clear" w:color="auto" w:fill="FFFFFF"/>
          <w:lang w:val="it-IT" w:bidi="ar-SA"/>
        </w:rPr>
      </w:pPr>
      <w:hyperlink r:id="rId13" w:history="1">
        <w:r w:rsidR="00E06374" w:rsidRPr="004911EE">
          <w:rPr>
            <w:rStyle w:val="Hyperlink"/>
            <w:rFonts w:asciiTheme="minorHAnsi" w:hAnsiTheme="minorHAnsi" w:cstheme="minorHAnsi"/>
            <w:shd w:val="clear" w:color="auto" w:fill="FFFFFF"/>
            <w:lang w:val="it-IT" w:bidi="ar-SA"/>
          </w:rPr>
          <w:t>Maryam.chenani@gmail.com</w:t>
        </w:r>
      </w:hyperlink>
    </w:p>
    <w:p w:rsidR="00E06374" w:rsidRPr="000A5845" w:rsidRDefault="00E06374" w:rsidP="00E06374">
      <w:pPr>
        <w:spacing w:line="240" w:lineRule="auto"/>
        <w:ind w:firstLine="170"/>
        <w:jc w:val="center"/>
        <w:rPr>
          <w:rFonts w:asciiTheme="minorHAnsi" w:hAnsiTheme="minorHAnsi" w:cstheme="minorHAnsi"/>
          <w:shd w:val="clear" w:color="auto" w:fill="FFFFFF"/>
          <w:lang w:val="it-IT" w:bidi="ar-SA"/>
        </w:rPr>
      </w:pPr>
    </w:p>
    <w:p w:rsidR="001849F3" w:rsidRDefault="001849F3" w:rsidP="00E06374">
      <w:pPr>
        <w:spacing w:after="29" w:line="240" w:lineRule="auto"/>
        <w:ind w:left="567"/>
        <w:jc w:val="center"/>
      </w:pPr>
    </w:p>
    <w:p w:rsidR="001849F3" w:rsidRDefault="005544FA">
      <w:pPr>
        <w:spacing w:after="13" w:line="240" w:lineRule="auto"/>
        <w:jc w:val="center"/>
      </w:pPr>
      <w:r>
        <w:rPr>
          <w:noProof/>
        </w:rPr>
        <mc:AlternateContent>
          <mc:Choice Requires="wpg">
            <w:drawing>
              <wp:inline distT="0" distB="0" distL="0" distR="0">
                <wp:extent cx="3442335" cy="6350"/>
                <wp:effectExtent l="0" t="0" r="0" b="0"/>
                <wp:docPr id="1355" name="Group 1355"/>
                <wp:cNvGraphicFramePr/>
                <a:graphic xmlns:a="http://schemas.openxmlformats.org/drawingml/2006/main">
                  <a:graphicData uri="http://schemas.microsoft.com/office/word/2010/wordprocessingGroup">
                    <wpg:wgp>
                      <wpg:cNvGrpSpPr/>
                      <wpg:grpSpPr>
                        <a:xfrm>
                          <a:off x="0" y="0"/>
                          <a:ext cx="3442335" cy="6350"/>
                          <a:chOff x="0" y="0"/>
                          <a:chExt cx="3442335" cy="6350"/>
                        </a:xfrm>
                      </wpg:grpSpPr>
                      <wps:wsp>
                        <wps:cNvPr id="221" name="Shape 221"/>
                        <wps:cNvSpPr/>
                        <wps:spPr>
                          <a:xfrm>
                            <a:off x="0" y="0"/>
                            <a:ext cx="3442335" cy="0"/>
                          </a:xfrm>
                          <a:custGeom>
                            <a:avLst/>
                            <a:gdLst/>
                            <a:ahLst/>
                            <a:cxnLst/>
                            <a:rect l="0" t="0" r="0" b="0"/>
                            <a:pathLst>
                              <a:path w="3442335">
                                <a:moveTo>
                                  <a:pt x="0" y="0"/>
                                </a:moveTo>
                                <a:lnTo>
                                  <a:pt x="3442335" y="0"/>
                                </a:lnTo>
                              </a:path>
                            </a:pathLst>
                          </a:custGeom>
                          <a:ln w="6350" cap="flat">
                            <a:round/>
                          </a:ln>
                        </wps:spPr>
                        <wps:style>
                          <a:lnRef idx="1">
                            <a:srgbClr val="004080"/>
                          </a:lnRef>
                          <a:fillRef idx="0">
                            <a:srgbClr val="000000">
                              <a:alpha val="0"/>
                            </a:srgbClr>
                          </a:fillRef>
                          <a:effectRef idx="0">
                            <a:scrgbClr r="0" g="0" b="0"/>
                          </a:effectRef>
                          <a:fontRef idx="none"/>
                        </wps:style>
                        <wps:bodyPr/>
                      </wps:wsp>
                    </wpg:wgp>
                  </a:graphicData>
                </a:graphic>
              </wp:inline>
            </w:drawing>
          </mc:Choice>
          <mc:Fallback>
            <w:pict>
              <v:group w14:anchorId="3449E2E4" id="Group 1355" o:spid="_x0000_s1026" style="width:271.05pt;height:.5pt;mso-position-horizontal-relative:char;mso-position-vertical-relative:line" coordsize="3442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">
                <v:shape id="Shape 221" o:spid="_x0000_s1027" style="position:absolute;width:34423;height:0;visibility:visible;mso-wrap-style:square;v-text-anchor:top" coordsize="34423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yHvMMA&#10;AADcAAAADwAAAGRycy9kb3ducmV2LnhtbESPQWvCQBSE7wX/w/IEb80mOUgbswYRlFJPjf6AZ/aZ&#10;BLNvQ3aNyb93C4Ueh5n5hsmLyXRipMG1lhUkUQyCuLK65VrB5Xx4/wDhPLLGzjIpmMlBsV285Zhp&#10;++QfGktfiwBhl6GCxvs+k9JVDRl0ke2Jg3ezg0Ef5FBLPeAzwE0n0zheS4Mth4UGe9o3VN3Lh1Fw&#10;fvT1SOWh/K7a/Xyc5enzfr0qtVpOuw0IT5P/D/+1v7SCNE3g90w4AnL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yHvMMAAADcAAAADwAAAAAAAAAAAAAAAACYAgAAZHJzL2Rv&#10;d25yZXYueG1sUEsFBgAAAAAEAAQA9QAAAIgDAAAAAA==&#10;" path="m,l3442335,e" filled="f" strokecolor="#004080" strokeweight=".5pt">
                  <v:path arrowok="t" textboxrect="0,0,3442335,0"/>
                </v:shape>
                <w10:wrap anchorx="page"/>
                <w10:anchorlock/>
              </v:group>
            </w:pict>
          </mc:Fallback>
        </mc:AlternateContent>
      </w:r>
    </w:p>
    <w:p w:rsidR="001849F3" w:rsidRDefault="005544FA">
      <w:pPr>
        <w:spacing w:line="240" w:lineRule="auto"/>
        <w:ind w:left="450"/>
      </w:pPr>
      <w:r>
        <w:rPr>
          <w:rFonts w:ascii="Arial" w:eastAsia="Arial" w:hAnsi="Arial" w:cs="Arial"/>
          <w:sz w:val="20"/>
        </w:rPr>
        <w:t xml:space="preserve"> </w:t>
      </w:r>
    </w:p>
    <w:p w:rsidR="001849F3" w:rsidRDefault="005544FA">
      <w:pPr>
        <w:spacing w:after="35" w:line="240" w:lineRule="auto"/>
        <w:ind w:left="450"/>
      </w:pPr>
      <w:r>
        <w:rPr>
          <w:rFonts w:ascii="Arial" w:eastAsia="Arial" w:hAnsi="Arial" w:cs="Arial"/>
          <w:sz w:val="20"/>
        </w:rPr>
        <w:t xml:space="preserve"> </w:t>
      </w:r>
    </w:p>
    <w:p w:rsidR="001849F3" w:rsidRDefault="005544FA">
      <w:pPr>
        <w:spacing w:line="240" w:lineRule="auto"/>
        <w:ind w:left="450"/>
      </w:pPr>
      <w:r>
        <w:rPr>
          <w:rFonts w:ascii="Times New Roman" w:eastAsia="Times New Roman" w:hAnsi="Times New Roman" w:cs="Times New Roman"/>
          <w:b/>
          <w:sz w:val="20"/>
        </w:rPr>
        <w:t xml:space="preserve">Notes/Comments: </w:t>
      </w:r>
    </w:p>
    <w:p w:rsidR="001849F3" w:rsidRDefault="005544FA">
      <w:pPr>
        <w:spacing w:after="145" w:line="240" w:lineRule="auto"/>
        <w:ind w:left="450"/>
      </w:pPr>
      <w:r>
        <w:rPr>
          <w:rFonts w:ascii="Times New Roman" w:eastAsia="Times New Roman" w:hAnsi="Times New Roman" w:cs="Times New Roman"/>
          <w:sz w:val="26"/>
        </w:rPr>
        <w:t xml:space="preserve"> </w:t>
      </w:r>
    </w:p>
    <w:p w:rsidR="001849F3" w:rsidRDefault="005544FA">
      <w:pPr>
        <w:spacing w:line="240" w:lineRule="auto"/>
        <w:ind w:right="405"/>
        <w:jc w:val="right"/>
      </w:pPr>
      <w:r>
        <w:rPr>
          <w:rFonts w:ascii="Times New Roman" w:eastAsia="Times New Roman" w:hAnsi="Times New Roman" w:cs="Times New Roman"/>
          <w:sz w:val="28"/>
        </w:rPr>
        <w:t xml:space="preserve">                                          MEDICAL IMAGING 2018 </w:t>
      </w:r>
    </w:p>
    <w:sectPr w:rsidR="001849F3" w:rsidSect="00E06374">
      <w:type w:val="continuous"/>
      <w:pgSz w:w="11909" w:h="16838"/>
      <w:pgMar w:top="1440" w:right="121" w:bottom="1440" w:left="17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B Lotus">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442F7C"/>
    <w:multiLevelType w:val="hybridMultilevel"/>
    <w:tmpl w:val="C1402E62"/>
    <w:lvl w:ilvl="0" w:tplc="CE3EA400">
      <w:start w:val="1"/>
      <w:numFmt w:val="decimal"/>
      <w:lvlText w:val="%1."/>
      <w:lvlJc w:val="left"/>
      <w:pPr>
        <w:ind w:left="283"/>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1" w:tplc="3FBEDBAC">
      <w:start w:val="1"/>
      <w:numFmt w:val="lowerLetter"/>
      <w:lvlText w:val="%2"/>
      <w:lvlJc w:val="left"/>
      <w:pPr>
        <w:ind w:left="108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2" w:tplc="155AA008">
      <w:start w:val="1"/>
      <w:numFmt w:val="lowerRoman"/>
      <w:lvlText w:val="%3"/>
      <w:lvlJc w:val="left"/>
      <w:pPr>
        <w:ind w:left="180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3" w:tplc="EE6C53B6">
      <w:start w:val="1"/>
      <w:numFmt w:val="decimal"/>
      <w:lvlText w:val="%4"/>
      <w:lvlJc w:val="left"/>
      <w:pPr>
        <w:ind w:left="252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4" w:tplc="E716C930">
      <w:start w:val="1"/>
      <w:numFmt w:val="lowerLetter"/>
      <w:lvlText w:val="%5"/>
      <w:lvlJc w:val="left"/>
      <w:pPr>
        <w:ind w:left="324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5" w:tplc="E4F64710">
      <w:start w:val="1"/>
      <w:numFmt w:val="lowerRoman"/>
      <w:lvlText w:val="%6"/>
      <w:lvlJc w:val="left"/>
      <w:pPr>
        <w:ind w:left="396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6" w:tplc="8B04803C">
      <w:start w:val="1"/>
      <w:numFmt w:val="decimal"/>
      <w:lvlText w:val="%7"/>
      <w:lvlJc w:val="left"/>
      <w:pPr>
        <w:ind w:left="468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7" w:tplc="E75C5BC0">
      <w:start w:val="1"/>
      <w:numFmt w:val="lowerLetter"/>
      <w:lvlText w:val="%8"/>
      <w:lvlJc w:val="left"/>
      <w:pPr>
        <w:ind w:left="540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lvl w:ilvl="8" w:tplc="3F5E789C">
      <w:start w:val="1"/>
      <w:numFmt w:val="lowerRoman"/>
      <w:lvlText w:val="%9"/>
      <w:lvlJc w:val="left"/>
      <w:pPr>
        <w:ind w:left="6120"/>
      </w:pPr>
      <w:rPr>
        <w:rFonts w:ascii="Calibri" w:eastAsia="Calibri" w:hAnsi="Calibri" w:cs="Calibri"/>
        <w:b w:val="0"/>
        <w:i w:val="0"/>
        <w:strike w:val="0"/>
        <w:dstrike w:val="0"/>
        <w:color w:val="000000"/>
        <w:sz w:val="18"/>
        <w:u w:val="none" w:color="000000"/>
        <w:bdr w:val="none" w:sz="0" w:space="0" w:color="auto"/>
        <w:shd w:val="clear" w:color="auto" w:fill="auto"/>
        <w:vertAlign w:val="baseline"/>
      </w:rPr>
    </w:lvl>
  </w:abstractNum>
  <w:abstractNum w:abstractNumId="1">
    <w:nsid w:val="135D01F5"/>
    <w:multiLevelType w:val="hybridMultilevel"/>
    <w:tmpl w:val="E16A4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9F3"/>
    <w:rsid w:val="001849F3"/>
    <w:rsid w:val="005544FA"/>
    <w:rsid w:val="00E06374"/>
    <w:rsid w:val="00EC386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1ADE2A-6D87-43CE-8B9E-BF55CEFCE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76" w:lineRule="auto"/>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28" w:line="240" w:lineRule="auto"/>
      <w:ind w:left="450"/>
      <w:outlineLvl w:val="0"/>
    </w:pPr>
    <w:rPr>
      <w:rFonts w:ascii="Arial" w:eastAsia="Arial" w:hAnsi="Arial" w:cs="Arial"/>
      <w:color w:val="BF5A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BF5A14"/>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customStyle="1" w:styleId="Default">
    <w:name w:val="Default"/>
    <w:rsid w:val="00E06374"/>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link">
    <w:name w:val="Hyperlink"/>
    <w:basedOn w:val="DefaultParagraphFont"/>
    <w:uiPriority w:val="99"/>
    <w:unhideWhenUsed/>
    <w:rsid w:val="00E063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aryam.chenani@gmail.com" TargetMode="External"/><Relationship Id="rId3" Type="http://schemas.openxmlformats.org/officeDocument/2006/relationships/settings" Target="settings.xml"/><Relationship Id="rId7" Type="http://schemas.openxmlformats.org/officeDocument/2006/relationships/hyperlink" Target="mailto:Maryam.chenani@gmail.com" TargetMode="External"/><Relationship Id="rId12" Type="http://schemas.openxmlformats.org/officeDocument/2006/relationships/hyperlink" Target="mailto:maryam.chenani@srbiau.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yam.chenani@srbiau.ac.ir" TargetMode="External"/><Relationship Id="rId11" Type="http://schemas.openxmlformats.org/officeDocument/2006/relationships/image" Target="media/image5.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798</Words>
  <Characters>4552</Characters>
  <Application>Microsoft Office Word</Application>
  <DocSecurity>0</DocSecurity>
  <Lines>37</Lines>
  <Paragraphs>10</Paragraphs>
  <ScaleCrop>false</ScaleCrop>
  <Company/>
  <LinksUpToDate>false</LinksUpToDate>
  <CharactersWithSpaces>5340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cp:lastModifiedBy>Mordad 01</cp:lastModifiedBy>
  <cp:revision>4</cp:revision>
  <dcterms:created xsi:type="dcterms:W3CDTF">2018-07-18T05:46:00Z</dcterms:created>
  <dcterms:modified xsi:type="dcterms:W3CDTF">2018-07-18T05:47:00Z</dcterms:modified>
</cp:coreProperties>
</file>