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085" w:rsidRDefault="009A3085"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bookmarkStart w:id="0" w:name="_GoBack"/>
      <w:bookmarkEnd w:id="0"/>
      <w:r>
        <w:rPr>
          <w:rFonts w:ascii="Times New Roman" w:eastAsiaTheme="minorHAnsi" w:hAnsi="Times New Roman" w:cs="Times New Roman"/>
          <w:b/>
          <w:bCs/>
          <w:sz w:val="32"/>
          <w:szCs w:val="32"/>
          <w:lang w:val="en-IN"/>
        </w:rPr>
        <w:t xml:space="preserve">     </w:t>
      </w:r>
    </w:p>
    <w:p w:rsidR="009A3085" w:rsidRDefault="009A3085"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p>
    <w:p w:rsidR="009A3085" w:rsidRDefault="009A3085"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p>
    <w:p w:rsidR="009A3085" w:rsidRDefault="0012603B" w:rsidP="009A3085">
      <w:pPr>
        <w:widowControl/>
        <w:tabs>
          <w:tab w:val="left" w:pos="8364"/>
        </w:tabs>
        <w:autoSpaceDE w:val="0"/>
        <w:autoSpaceDN w:val="0"/>
        <w:adjustRightInd w:val="0"/>
        <w:ind w:left="-993" w:right="-4872"/>
        <w:rPr>
          <w:rFonts w:ascii="Times New Roman" w:eastAsiaTheme="minorHAnsi" w:hAnsi="Times New Roman" w:cs="Times New Roman"/>
          <w:b/>
          <w:bCs/>
          <w:sz w:val="32"/>
          <w:szCs w:val="32"/>
          <w:lang w:val="en-IN"/>
        </w:rPr>
      </w:pPr>
      <w:r>
        <w:rPr>
          <w:rFonts w:ascii="Times New Roman" w:eastAsiaTheme="minorHAnsi" w:hAnsi="Times New Roman" w:cs="Times New Roman"/>
          <w:b/>
          <w:bCs/>
          <w:sz w:val="32"/>
          <w:szCs w:val="32"/>
          <w:lang w:val="en-IN"/>
        </w:rPr>
        <w:t xml:space="preserve">     Combined E</w:t>
      </w:r>
      <w:r w:rsidR="009A3085">
        <w:rPr>
          <w:rFonts w:ascii="Times New Roman" w:eastAsiaTheme="minorHAnsi" w:hAnsi="Times New Roman" w:cs="Times New Roman"/>
          <w:b/>
          <w:bCs/>
          <w:sz w:val="32"/>
          <w:szCs w:val="32"/>
          <w:lang w:val="en-IN"/>
        </w:rPr>
        <w:t xml:space="preserve">ffect </w:t>
      </w:r>
      <w:r>
        <w:rPr>
          <w:rFonts w:ascii="Times New Roman" w:eastAsiaTheme="minorHAnsi" w:hAnsi="Times New Roman" w:cs="Times New Roman"/>
          <w:b/>
          <w:bCs/>
          <w:sz w:val="32"/>
          <w:szCs w:val="32"/>
          <w:lang w:val="en-IN"/>
        </w:rPr>
        <w:t xml:space="preserve">of </w:t>
      </w:r>
      <w:proofErr w:type="spellStart"/>
      <w:r>
        <w:rPr>
          <w:rFonts w:ascii="Times New Roman" w:eastAsiaTheme="minorHAnsi" w:hAnsi="Times New Roman" w:cs="Times New Roman"/>
          <w:b/>
          <w:bCs/>
          <w:sz w:val="32"/>
          <w:szCs w:val="32"/>
          <w:lang w:val="en-IN"/>
        </w:rPr>
        <w:t>Baclofen</w:t>
      </w:r>
      <w:proofErr w:type="spellEnd"/>
      <w:r>
        <w:rPr>
          <w:rFonts w:ascii="Times New Roman" w:eastAsiaTheme="minorHAnsi" w:hAnsi="Times New Roman" w:cs="Times New Roman"/>
          <w:b/>
          <w:bCs/>
          <w:sz w:val="32"/>
          <w:szCs w:val="32"/>
          <w:lang w:val="en-IN"/>
        </w:rPr>
        <w:t xml:space="preserve"> and </w:t>
      </w:r>
      <w:proofErr w:type="spellStart"/>
      <w:r>
        <w:rPr>
          <w:rFonts w:ascii="Times New Roman" w:eastAsiaTheme="minorHAnsi" w:hAnsi="Times New Roman" w:cs="Times New Roman"/>
          <w:b/>
          <w:bCs/>
          <w:sz w:val="32"/>
          <w:szCs w:val="32"/>
          <w:lang w:val="en-IN"/>
        </w:rPr>
        <w:t>Acamprosate</w:t>
      </w:r>
      <w:proofErr w:type="spellEnd"/>
      <w:r>
        <w:rPr>
          <w:rFonts w:ascii="Times New Roman" w:eastAsiaTheme="minorHAnsi" w:hAnsi="Times New Roman" w:cs="Times New Roman"/>
          <w:b/>
          <w:bCs/>
          <w:sz w:val="32"/>
          <w:szCs w:val="32"/>
          <w:lang w:val="en-IN"/>
        </w:rPr>
        <w:t xml:space="preserve"> in Experimental M</w:t>
      </w:r>
      <w:r w:rsidR="009A3085">
        <w:rPr>
          <w:rFonts w:ascii="Times New Roman" w:eastAsiaTheme="minorHAnsi" w:hAnsi="Times New Roman" w:cs="Times New Roman"/>
          <w:b/>
          <w:bCs/>
          <w:sz w:val="32"/>
          <w:szCs w:val="32"/>
          <w:lang w:val="en-IN"/>
        </w:rPr>
        <w:t>odels of</w:t>
      </w:r>
    </w:p>
    <w:p w:rsidR="009A3085" w:rsidRDefault="0012603B" w:rsidP="009A3085">
      <w:pPr>
        <w:widowControl/>
        <w:autoSpaceDE w:val="0"/>
        <w:autoSpaceDN w:val="0"/>
        <w:adjustRightInd w:val="0"/>
        <w:ind w:left="-851" w:right="-4872"/>
        <w:rPr>
          <w:rFonts w:ascii="Times New Roman" w:eastAsiaTheme="minorHAnsi" w:hAnsi="Times New Roman" w:cs="Times New Roman"/>
          <w:b/>
          <w:bCs/>
          <w:sz w:val="32"/>
          <w:szCs w:val="32"/>
          <w:lang w:val="en-IN"/>
        </w:rPr>
      </w:pPr>
      <w:r>
        <w:rPr>
          <w:rFonts w:ascii="Times New Roman" w:eastAsiaTheme="minorHAnsi" w:hAnsi="Times New Roman" w:cs="Times New Roman"/>
          <w:b/>
          <w:bCs/>
          <w:sz w:val="32"/>
          <w:szCs w:val="32"/>
          <w:lang w:val="en-IN"/>
        </w:rPr>
        <w:t xml:space="preserve">                    Peripheral Neuropathic P</w:t>
      </w:r>
      <w:r w:rsidR="009A3085">
        <w:rPr>
          <w:rFonts w:ascii="Times New Roman" w:eastAsiaTheme="minorHAnsi" w:hAnsi="Times New Roman" w:cs="Times New Roman"/>
          <w:b/>
          <w:bCs/>
          <w:sz w:val="32"/>
          <w:szCs w:val="32"/>
          <w:lang w:val="en-IN"/>
        </w:rPr>
        <w:t>ain in Wistar rats</w:t>
      </w: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r>
        <w:rPr>
          <w:rFonts w:ascii="Cambria,Bold" w:eastAsiaTheme="minorHAnsi" w:hAnsi="Cambria,Bold" w:cs="Cambria,Bold"/>
          <w:b/>
          <w:bCs/>
          <w:sz w:val="24"/>
          <w:szCs w:val="24"/>
          <w:lang w:val="en-IN"/>
        </w:rPr>
        <w:t xml:space="preserve">Varun Vikas </w:t>
      </w:r>
      <w:r w:rsidR="00AE22B7">
        <w:rPr>
          <w:rFonts w:ascii="Cambria,Bold" w:eastAsiaTheme="minorHAnsi" w:hAnsi="Cambria,Bold" w:cs="Cambria,Bold"/>
          <w:b/>
          <w:bCs/>
          <w:sz w:val="24"/>
          <w:szCs w:val="24"/>
          <w:lang w:val="en-IN"/>
        </w:rPr>
        <w:t>Vij,</w:t>
      </w:r>
      <w:r>
        <w:rPr>
          <w:rFonts w:ascii="Cambria,Bold" w:eastAsiaTheme="minorHAnsi" w:hAnsi="Cambria,Bold" w:cs="Cambria,Bold"/>
          <w:b/>
          <w:bCs/>
          <w:sz w:val="24"/>
          <w:szCs w:val="24"/>
          <w:lang w:val="en-IN"/>
        </w:rPr>
        <w:t xml:space="preserve"> M.Pharmacy (Pharmacology) Pursuing PhD, D M C &amp; H Ludhiana Punjab India</w:t>
      </w: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6E5E51">
      <w:pPr>
        <w:widowControl/>
        <w:autoSpaceDE w:val="0"/>
        <w:autoSpaceDN w:val="0"/>
        <w:adjustRightInd w:val="0"/>
        <w:ind w:left="-851" w:right="-4872"/>
        <w:rPr>
          <w:rFonts w:ascii="Cambria,Bold" w:eastAsiaTheme="minorHAnsi" w:hAnsi="Cambria,Bold" w:cs="Cambria,Bold"/>
          <w:b/>
          <w:bCs/>
          <w:sz w:val="24"/>
          <w:szCs w:val="24"/>
          <w:lang w:val="en-IN"/>
        </w:rPr>
      </w:pPr>
    </w:p>
    <w:tbl>
      <w:tblPr>
        <w:tblStyle w:val="TableGrid"/>
        <w:tblW w:w="0" w:type="auto"/>
        <w:tblInd w:w="-743" w:type="dxa"/>
        <w:tblLook w:val="04A0"/>
      </w:tblPr>
      <w:tblGrid>
        <w:gridCol w:w="5046"/>
        <w:gridCol w:w="4621"/>
      </w:tblGrid>
      <w:tr w:rsidR="009A3085" w:rsidRPr="00A412FE" w:rsidTr="00F334A2">
        <w:trPr>
          <w:trHeight w:val="8038"/>
        </w:trPr>
        <w:tc>
          <w:tcPr>
            <w:tcW w:w="5046" w:type="dxa"/>
            <w:tcBorders>
              <w:top w:val="nil"/>
              <w:left w:val="nil"/>
              <w:bottom w:val="single" w:sz="4" w:space="0" w:color="auto"/>
              <w:right w:val="nil"/>
            </w:tcBorders>
          </w:tcPr>
          <w:p w:rsidR="009A3085" w:rsidRDefault="00F334A2" w:rsidP="009A3085">
            <w:pP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t>N</w:t>
            </w:r>
            <w:r w:rsidRPr="00F6796C">
              <w:rPr>
                <w:rFonts w:ascii="Times New Roman" w:hAnsi="Times New Roman" w:cs="Times New Roman"/>
                <w:sz w:val="20"/>
                <w:szCs w:val="20"/>
              </w:rPr>
              <w:t xml:space="preserve">europathic pain </w:t>
            </w:r>
            <w:r w:rsidR="00EE653E">
              <w:rPr>
                <w:rFonts w:ascii="Times New Roman" w:hAnsi="Times New Roman" w:cs="Times New Roman"/>
                <w:sz w:val="20"/>
                <w:szCs w:val="20"/>
              </w:rPr>
              <w:t>(NP</w:t>
            </w:r>
            <w:r w:rsidRPr="00F6796C">
              <w:rPr>
                <w:rFonts w:ascii="Times New Roman" w:hAnsi="Times New Roman" w:cs="Times New Roman"/>
                <w:sz w:val="20"/>
                <w:szCs w:val="20"/>
              </w:rPr>
              <w:t>) is defined as pain associated with damage or permanent alteration of</w:t>
            </w:r>
            <w:r>
              <w:rPr>
                <w:rFonts w:ascii="Times New Roman" w:hAnsi="Times New Roman" w:cs="Times New Roman"/>
                <w:sz w:val="20"/>
                <w:szCs w:val="20"/>
              </w:rPr>
              <w:t xml:space="preserve"> </w:t>
            </w:r>
            <w:r w:rsidRPr="00F6796C">
              <w:rPr>
                <w:rFonts w:ascii="Times New Roman" w:hAnsi="Times New Roman" w:cs="Times New Roman"/>
                <w:sz w:val="20"/>
                <w:szCs w:val="20"/>
              </w:rPr>
              <w:t xml:space="preserve">the peripheral or central nervous system. Current drug treatment for the management of neuropathic pain associated with various adverse effects. The present study was designed to investigate the combined effect of </w:t>
            </w:r>
            <w:proofErr w:type="spellStart"/>
            <w:r w:rsidRPr="00F6796C">
              <w:rPr>
                <w:rFonts w:ascii="Times New Roman" w:hAnsi="Times New Roman" w:cs="Times New Roman"/>
                <w:sz w:val="20"/>
                <w:szCs w:val="20"/>
              </w:rPr>
              <w:t>acamprosate</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in ex</w:t>
            </w:r>
            <w:r>
              <w:rPr>
                <w:rFonts w:ascii="Times New Roman" w:hAnsi="Times New Roman" w:cs="Times New Roman"/>
                <w:sz w:val="20"/>
                <w:szCs w:val="20"/>
              </w:rPr>
              <w:t>perimental model of peripheral N</w:t>
            </w:r>
            <w:r w:rsidRPr="00F6796C">
              <w:rPr>
                <w:rFonts w:ascii="Times New Roman" w:hAnsi="Times New Roman" w:cs="Times New Roman"/>
                <w:sz w:val="20"/>
                <w:szCs w:val="20"/>
              </w:rPr>
              <w:t>europathic pai</w:t>
            </w:r>
            <w:r>
              <w:rPr>
                <w:rFonts w:ascii="Times New Roman" w:hAnsi="Times New Roman" w:cs="Times New Roman"/>
                <w:sz w:val="20"/>
                <w:szCs w:val="20"/>
              </w:rPr>
              <w:t xml:space="preserve">n in </w:t>
            </w:r>
            <w:proofErr w:type="spellStart"/>
            <w:r>
              <w:rPr>
                <w:rFonts w:ascii="Times New Roman" w:hAnsi="Times New Roman" w:cs="Times New Roman"/>
                <w:sz w:val="20"/>
                <w:szCs w:val="20"/>
              </w:rPr>
              <w:t>wistar</w:t>
            </w:r>
            <w:proofErr w:type="spellEnd"/>
            <w:r>
              <w:rPr>
                <w:rFonts w:ascii="Times New Roman" w:hAnsi="Times New Roman" w:cs="Times New Roman"/>
                <w:sz w:val="20"/>
                <w:szCs w:val="20"/>
              </w:rPr>
              <w:t xml:space="preserve"> rats. Material and Methods: N</w:t>
            </w:r>
            <w:r w:rsidRPr="00F6796C">
              <w:rPr>
                <w:rFonts w:ascii="Times New Roman" w:hAnsi="Times New Roman" w:cs="Times New Roman"/>
                <w:sz w:val="20"/>
                <w:szCs w:val="20"/>
              </w:rPr>
              <w:t>europathic pain was induced by chronic constriction injured (</w:t>
            </w:r>
            <w:proofErr w:type="spellStart"/>
            <w:r w:rsidRPr="00F6796C">
              <w:rPr>
                <w:rFonts w:ascii="Times New Roman" w:hAnsi="Times New Roman" w:cs="Times New Roman"/>
                <w:sz w:val="20"/>
                <w:szCs w:val="20"/>
              </w:rPr>
              <w:t>cci</w:t>
            </w:r>
            <w:proofErr w:type="spellEnd"/>
            <w:r w:rsidRPr="00F6796C">
              <w:rPr>
                <w:rFonts w:ascii="Times New Roman" w:hAnsi="Times New Roman" w:cs="Times New Roman"/>
                <w:sz w:val="20"/>
                <w:szCs w:val="20"/>
              </w:rPr>
              <w:t xml:space="preserve">) of sciatic nerve in rats. </w:t>
            </w:r>
            <w:r w:rsidR="00EE653E" w:rsidRPr="00F6796C">
              <w:rPr>
                <w:rFonts w:ascii="Times New Roman" w:hAnsi="Times New Roman" w:cs="Times New Roman"/>
                <w:sz w:val="20"/>
                <w:szCs w:val="20"/>
              </w:rPr>
              <w:t>A</w:t>
            </w:r>
            <w:r w:rsidR="00EE653E">
              <w:rPr>
                <w:rFonts w:ascii="Times New Roman" w:hAnsi="Times New Roman" w:cs="Times New Roman"/>
                <w:sz w:val="20"/>
                <w:szCs w:val="20"/>
              </w:rPr>
              <w:t xml:space="preserve"> camprosate </w:t>
            </w:r>
            <w:r w:rsidR="00EE653E" w:rsidRPr="00F6796C">
              <w:rPr>
                <w:rFonts w:ascii="Times New Roman" w:hAnsi="Times New Roman" w:cs="Times New Roman"/>
                <w:sz w:val="20"/>
                <w:szCs w:val="20"/>
              </w:rPr>
              <w:t>(</w:t>
            </w:r>
            <w:r w:rsidRPr="00F6796C">
              <w:rPr>
                <w:rFonts w:ascii="Times New Roman" w:hAnsi="Times New Roman" w:cs="Times New Roman"/>
                <w:sz w:val="20"/>
                <w:szCs w:val="20"/>
              </w:rPr>
              <w:t xml:space="preserve">100 and 200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(10 and 20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was given in different groups for 14 days starting on 7th day post sciatic nerve ligation. Further combination of </w:t>
            </w:r>
            <w:proofErr w:type="spellStart"/>
            <w:proofErr w:type="gramStart"/>
            <w:r w:rsidRPr="00F6796C">
              <w:rPr>
                <w:rFonts w:ascii="Times New Roman" w:hAnsi="Times New Roman" w:cs="Times New Roman"/>
                <w:sz w:val="20"/>
                <w:szCs w:val="20"/>
              </w:rPr>
              <w:t>acamprosate</w:t>
            </w:r>
            <w:proofErr w:type="spellEnd"/>
            <w:r w:rsidRPr="00F6796C">
              <w:rPr>
                <w:rFonts w:ascii="Times New Roman" w:hAnsi="Times New Roman" w:cs="Times New Roman"/>
                <w:sz w:val="20"/>
                <w:szCs w:val="20"/>
              </w:rPr>
              <w:t>(</w:t>
            </w:r>
            <w:proofErr w:type="gramEnd"/>
            <w:r w:rsidRPr="00F6796C">
              <w:rPr>
                <w:rFonts w:ascii="Times New Roman" w:hAnsi="Times New Roman" w:cs="Times New Roman"/>
                <w:sz w:val="20"/>
                <w:szCs w:val="20"/>
              </w:rPr>
              <w:t xml:space="preserve">100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(10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was also given to one group. On 1th, 3rd, 7th, 14thand 21stday</w:t>
            </w:r>
            <w:r>
              <w:rPr>
                <w:rFonts w:ascii="Times New Roman" w:hAnsi="Times New Roman" w:cs="Times New Roman"/>
                <w:sz w:val="20"/>
                <w:szCs w:val="20"/>
              </w:rPr>
              <w:t xml:space="preserve"> </w:t>
            </w:r>
            <w:r w:rsidRPr="00F6796C">
              <w:rPr>
                <w:rFonts w:ascii="Times New Roman" w:hAnsi="Times New Roman" w:cs="Times New Roman"/>
                <w:sz w:val="20"/>
                <w:szCs w:val="20"/>
              </w:rPr>
              <w:t xml:space="preserve">behavioral parameters like mechanical </w:t>
            </w:r>
            <w:proofErr w:type="spellStart"/>
            <w:r w:rsidRPr="00F6796C">
              <w:rPr>
                <w:rFonts w:ascii="Times New Roman" w:hAnsi="Times New Roman" w:cs="Times New Roman"/>
                <w:sz w:val="20"/>
                <w:szCs w:val="20"/>
              </w:rPr>
              <w:t>allodynia</w:t>
            </w:r>
            <w:proofErr w:type="spellEnd"/>
            <w:r w:rsidRPr="00F6796C">
              <w:rPr>
                <w:rFonts w:ascii="Times New Roman" w:hAnsi="Times New Roman" w:cs="Times New Roman"/>
                <w:sz w:val="20"/>
                <w:szCs w:val="20"/>
              </w:rPr>
              <w:t xml:space="preserve"> and thermal </w:t>
            </w:r>
            <w:proofErr w:type="spellStart"/>
            <w:r w:rsidRPr="00F6796C">
              <w:rPr>
                <w:rFonts w:ascii="Times New Roman" w:hAnsi="Times New Roman" w:cs="Times New Roman"/>
                <w:sz w:val="20"/>
                <w:szCs w:val="20"/>
              </w:rPr>
              <w:t>hyperalgesia</w:t>
            </w:r>
            <w:proofErr w:type="spellEnd"/>
            <w:r w:rsidRPr="00F6796C">
              <w:rPr>
                <w:rFonts w:ascii="Times New Roman" w:hAnsi="Times New Roman" w:cs="Times New Roman"/>
                <w:sz w:val="20"/>
                <w:szCs w:val="20"/>
              </w:rPr>
              <w:t xml:space="preserve"> were assessed. Then animals were sacrificed on 22nd day and biochemical parameters (</w:t>
            </w:r>
            <w:proofErr w:type="spellStart"/>
            <w:r w:rsidRPr="00F6796C">
              <w:rPr>
                <w:rFonts w:ascii="Times New Roman" w:hAnsi="Times New Roman" w:cs="Times New Roman"/>
                <w:sz w:val="20"/>
                <w:szCs w:val="20"/>
              </w:rPr>
              <w:t>gsh</w:t>
            </w:r>
            <w:proofErr w:type="spellEnd"/>
            <w:r w:rsidRPr="00F6796C">
              <w:rPr>
                <w:rFonts w:ascii="Times New Roman" w:hAnsi="Times New Roman" w:cs="Times New Roman"/>
                <w:sz w:val="20"/>
                <w:szCs w:val="20"/>
              </w:rPr>
              <w:t xml:space="preserve">, </w:t>
            </w:r>
            <w:proofErr w:type="spellStart"/>
            <w:r w:rsidRPr="00F6796C">
              <w:rPr>
                <w:rFonts w:ascii="Times New Roman" w:hAnsi="Times New Roman" w:cs="Times New Roman"/>
                <w:sz w:val="20"/>
                <w:szCs w:val="20"/>
              </w:rPr>
              <w:t>lpo</w:t>
            </w:r>
            <w:proofErr w:type="spellEnd"/>
            <w:r w:rsidRPr="00F6796C">
              <w:rPr>
                <w:rFonts w:ascii="Times New Roman" w:hAnsi="Times New Roman" w:cs="Times New Roman"/>
                <w:sz w:val="20"/>
                <w:szCs w:val="20"/>
              </w:rPr>
              <w:t xml:space="preserve">, </w:t>
            </w:r>
            <w:proofErr w:type="spellStart"/>
            <w:r w:rsidRPr="00F6796C">
              <w:rPr>
                <w:rFonts w:ascii="Times New Roman" w:hAnsi="Times New Roman" w:cs="Times New Roman"/>
                <w:sz w:val="20"/>
                <w:szCs w:val="20"/>
              </w:rPr>
              <w:t>catalase</w:t>
            </w:r>
            <w:proofErr w:type="spellEnd"/>
            <w:r w:rsidRPr="00F6796C">
              <w:rPr>
                <w:rFonts w:ascii="Times New Roman" w:hAnsi="Times New Roman" w:cs="Times New Roman"/>
                <w:sz w:val="20"/>
                <w:szCs w:val="20"/>
              </w:rPr>
              <w:t xml:space="preserve">, nitrite, sod) were assessed. Results: ligation of sciatic nerve significantly induced mechanical </w:t>
            </w:r>
            <w:proofErr w:type="spellStart"/>
            <w:r w:rsidRPr="00F6796C">
              <w:rPr>
                <w:rFonts w:ascii="Times New Roman" w:hAnsi="Times New Roman" w:cs="Times New Roman"/>
                <w:sz w:val="20"/>
                <w:szCs w:val="20"/>
              </w:rPr>
              <w:t>allodynia</w:t>
            </w:r>
            <w:proofErr w:type="spellEnd"/>
            <w:r w:rsidRPr="00F6796C">
              <w:rPr>
                <w:rFonts w:ascii="Times New Roman" w:hAnsi="Times New Roman" w:cs="Times New Roman"/>
                <w:sz w:val="20"/>
                <w:szCs w:val="20"/>
              </w:rPr>
              <w:t xml:space="preserve"> and thermal </w:t>
            </w:r>
            <w:proofErr w:type="spellStart"/>
            <w:r w:rsidRPr="00F6796C">
              <w:rPr>
                <w:rFonts w:ascii="Times New Roman" w:hAnsi="Times New Roman" w:cs="Times New Roman"/>
                <w:sz w:val="20"/>
                <w:szCs w:val="20"/>
              </w:rPr>
              <w:t>hyperalgesia</w:t>
            </w:r>
            <w:proofErr w:type="spellEnd"/>
            <w:r w:rsidRPr="00F6796C">
              <w:rPr>
                <w:rFonts w:ascii="Times New Roman" w:hAnsi="Times New Roman" w:cs="Times New Roman"/>
                <w:sz w:val="20"/>
                <w:szCs w:val="20"/>
              </w:rPr>
              <w:t xml:space="preserve"> with increase in oxidative stress (increase in </w:t>
            </w:r>
            <w:proofErr w:type="spellStart"/>
            <w:r w:rsidRPr="00F6796C">
              <w:rPr>
                <w:rFonts w:ascii="Times New Roman" w:hAnsi="Times New Roman" w:cs="Times New Roman"/>
                <w:sz w:val="20"/>
                <w:szCs w:val="20"/>
              </w:rPr>
              <w:t>lpo</w:t>
            </w:r>
            <w:proofErr w:type="spellEnd"/>
            <w:r w:rsidRPr="00F6796C">
              <w:rPr>
                <w:rFonts w:ascii="Times New Roman" w:hAnsi="Times New Roman" w:cs="Times New Roman"/>
                <w:sz w:val="20"/>
                <w:szCs w:val="20"/>
              </w:rPr>
              <w:t xml:space="preserve"> and nitrite) and decline of anti-oxidant enzyme levels (</w:t>
            </w:r>
            <w:proofErr w:type="spellStart"/>
            <w:r w:rsidRPr="00F6796C">
              <w:rPr>
                <w:rFonts w:ascii="Times New Roman" w:hAnsi="Times New Roman" w:cs="Times New Roman"/>
                <w:sz w:val="20"/>
                <w:szCs w:val="20"/>
              </w:rPr>
              <w:t>catalase</w:t>
            </w:r>
            <w:proofErr w:type="spellEnd"/>
            <w:r w:rsidRPr="00F6796C">
              <w:rPr>
                <w:rFonts w:ascii="Times New Roman" w:hAnsi="Times New Roman" w:cs="Times New Roman"/>
                <w:sz w:val="20"/>
                <w:szCs w:val="20"/>
              </w:rPr>
              <w:t xml:space="preserve">, sod, </w:t>
            </w:r>
            <w:proofErr w:type="spellStart"/>
            <w:r w:rsidRPr="00F6796C">
              <w:rPr>
                <w:rFonts w:ascii="Times New Roman" w:hAnsi="Times New Roman" w:cs="Times New Roman"/>
                <w:sz w:val="20"/>
                <w:szCs w:val="20"/>
              </w:rPr>
              <w:t>gsh</w:t>
            </w:r>
            <w:proofErr w:type="spellEnd"/>
            <w:r w:rsidRPr="00F6796C">
              <w:rPr>
                <w:rFonts w:ascii="Times New Roman" w:hAnsi="Times New Roman" w:cs="Times New Roman"/>
                <w:sz w:val="20"/>
                <w:szCs w:val="20"/>
              </w:rPr>
              <w:t>) in sciatic nerve homogenate. A</w:t>
            </w:r>
            <w:r>
              <w:rPr>
                <w:rFonts w:ascii="Times New Roman" w:hAnsi="Times New Roman" w:cs="Times New Roman"/>
                <w:sz w:val="20"/>
                <w:szCs w:val="20"/>
              </w:rPr>
              <w:t xml:space="preserve"> </w:t>
            </w:r>
            <w:proofErr w:type="spellStart"/>
            <w:r w:rsidRPr="00F6796C">
              <w:rPr>
                <w:rFonts w:ascii="Times New Roman" w:hAnsi="Times New Roman" w:cs="Times New Roman"/>
                <w:sz w:val="20"/>
                <w:szCs w:val="20"/>
              </w:rPr>
              <w:t>camprosate</w:t>
            </w:r>
            <w:proofErr w:type="spellEnd"/>
            <w:r w:rsidRPr="00F6796C">
              <w:rPr>
                <w:rFonts w:ascii="Times New Roman" w:hAnsi="Times New Roman" w:cs="Times New Roman"/>
                <w:sz w:val="20"/>
                <w:szCs w:val="20"/>
              </w:rPr>
              <w:t xml:space="preserve"> (100 and 200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and </w:t>
            </w:r>
            <w:proofErr w:type="spellStart"/>
            <w:r w:rsidRPr="00F6796C">
              <w:rPr>
                <w:rFonts w:ascii="Times New Roman" w:hAnsi="Times New Roman" w:cs="Times New Roman"/>
                <w:sz w:val="20"/>
                <w:szCs w:val="20"/>
              </w:rPr>
              <w:t>baclofen</w:t>
            </w:r>
            <w:proofErr w:type="spellEnd"/>
            <w:r w:rsidRPr="00F6796C">
              <w:rPr>
                <w:rFonts w:ascii="Times New Roman" w:hAnsi="Times New Roman" w:cs="Times New Roman"/>
                <w:sz w:val="20"/>
                <w:szCs w:val="20"/>
              </w:rPr>
              <w:t xml:space="preserve"> (10and 20 mg/kg </w:t>
            </w:r>
            <w:proofErr w:type="spellStart"/>
            <w:r w:rsidRPr="00F6796C">
              <w:rPr>
                <w:rFonts w:ascii="Times New Roman" w:hAnsi="Times New Roman" w:cs="Times New Roman"/>
                <w:sz w:val="20"/>
                <w:szCs w:val="20"/>
              </w:rPr>
              <w:t>p.o</w:t>
            </w:r>
            <w:proofErr w:type="spellEnd"/>
            <w:r w:rsidRPr="00F6796C">
              <w:rPr>
                <w:rFonts w:ascii="Times New Roman" w:hAnsi="Times New Roman" w:cs="Times New Roman"/>
                <w:sz w:val="20"/>
                <w:szCs w:val="20"/>
              </w:rPr>
              <w:t xml:space="preserve">) attenuated all the </w:t>
            </w:r>
            <w:proofErr w:type="spellStart"/>
            <w:r w:rsidRPr="00F6796C">
              <w:rPr>
                <w:rFonts w:ascii="Times New Roman" w:hAnsi="Times New Roman" w:cs="Times New Roman"/>
                <w:sz w:val="20"/>
                <w:szCs w:val="20"/>
              </w:rPr>
              <w:t>behavioural</w:t>
            </w:r>
            <w:proofErr w:type="spellEnd"/>
            <w:r w:rsidRPr="00F6796C">
              <w:rPr>
                <w:rFonts w:ascii="Times New Roman" w:hAnsi="Times New Roman" w:cs="Times New Roman"/>
                <w:sz w:val="20"/>
                <w:szCs w:val="20"/>
              </w:rPr>
              <w:t xml:space="preserve"> and biochemical parameters alone and/or combination.</w:t>
            </w:r>
          </w:p>
          <w:p w:rsidR="009A3085" w:rsidRDefault="009A3085" w:rsidP="009A3085">
            <w:pPr>
              <w:autoSpaceDE w:val="0"/>
              <w:autoSpaceDN w:val="0"/>
              <w:adjustRightInd w:val="0"/>
              <w:jc w:val="both"/>
              <w:rPr>
                <w:rFonts w:ascii="Times New Roman" w:hAnsi="Times New Roman" w:cs="Times New Roman"/>
                <w:sz w:val="20"/>
                <w:szCs w:val="20"/>
              </w:rPr>
            </w:pPr>
          </w:p>
          <w:p w:rsidR="00A412FE" w:rsidRPr="00A412FE" w:rsidRDefault="00A412FE" w:rsidP="00BD3593">
            <w:pPr>
              <w:autoSpaceDE w:val="0"/>
              <w:autoSpaceDN w:val="0"/>
              <w:adjustRightInd w:val="0"/>
              <w:jc w:val="both"/>
              <w:rPr>
                <w:rFonts w:ascii="Cambria,Bold" w:eastAsiaTheme="minorHAnsi" w:hAnsi="Cambria,Bold" w:cs="Cambria,Bold"/>
                <w:b/>
                <w:bCs/>
                <w:sz w:val="24"/>
                <w:szCs w:val="24"/>
                <w:u w:val="double"/>
                <w:lang w:val="en-IN"/>
              </w:rPr>
            </w:pPr>
          </w:p>
        </w:tc>
        <w:tc>
          <w:tcPr>
            <w:tcW w:w="4621" w:type="dxa"/>
            <w:tcBorders>
              <w:top w:val="nil"/>
              <w:left w:val="nil"/>
              <w:bottom w:val="single" w:sz="4" w:space="0" w:color="auto"/>
              <w:right w:val="nil"/>
            </w:tcBorders>
          </w:tcPr>
          <w:p w:rsidR="00BD3593" w:rsidRDefault="009A3085" w:rsidP="009A3085">
            <w:pPr>
              <w:widowControl/>
              <w:autoSpaceDE w:val="0"/>
              <w:autoSpaceDN w:val="0"/>
              <w:adjustRightInd w:val="0"/>
              <w:ind w:right="-4872"/>
              <w:rPr>
                <w:rFonts w:ascii="Times New Roman" w:hAnsi="Times New Roman" w:cs="Times New Roman"/>
                <w:b/>
              </w:rPr>
            </w:pPr>
            <w:r w:rsidRPr="009A3085">
              <w:rPr>
                <w:rFonts w:ascii="Times New Roman" w:hAnsi="Times New Roman" w:cs="Times New Roman"/>
                <w:b/>
              </w:rPr>
              <w:t>IMAGE</w:t>
            </w:r>
          </w:p>
          <w:p w:rsidR="009A3085" w:rsidRPr="009A3085" w:rsidRDefault="00A412FE" w:rsidP="009A3085">
            <w:pPr>
              <w:widowControl/>
              <w:autoSpaceDE w:val="0"/>
              <w:autoSpaceDN w:val="0"/>
              <w:adjustRightInd w:val="0"/>
              <w:ind w:right="-4872"/>
              <w:rPr>
                <w:rFonts w:ascii="Times New Roman" w:hAnsi="Times New Roman" w:cs="Times New Roman"/>
                <w:b/>
              </w:rPr>
            </w:pPr>
            <w:r w:rsidRPr="009A3085">
              <w:rPr>
                <w:rFonts w:ascii="Times New Roman" w:hAnsi="Times New Roman" w:cs="Times New Roman"/>
                <w:noProof/>
                <w:lang w:val="en-IN" w:eastAsia="en-IN"/>
              </w:rPr>
              <w:drawing>
                <wp:inline distT="0" distB="0" distL="0" distR="0">
                  <wp:extent cx="2781300" cy="214372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2780613" cy="2143196"/>
                          </a:xfrm>
                          <a:prstGeom prst="rect">
                            <a:avLst/>
                          </a:prstGeom>
                          <a:noFill/>
                          <a:ln w="9525">
                            <a:noFill/>
                            <a:miter lim="800000"/>
                            <a:headEnd/>
                            <a:tailEnd/>
                          </a:ln>
                        </pic:spPr>
                      </pic:pic>
                    </a:graphicData>
                  </a:graphic>
                </wp:inline>
              </w:drawing>
            </w:r>
          </w:p>
          <w:p w:rsidR="009A3085" w:rsidRDefault="009A3085" w:rsidP="009A3085">
            <w:pPr>
              <w:widowControl/>
              <w:autoSpaceDE w:val="0"/>
              <w:autoSpaceDN w:val="0"/>
              <w:adjustRightInd w:val="0"/>
              <w:ind w:right="-4872"/>
              <w:rPr>
                <w:rFonts w:ascii="Times New Roman" w:hAnsi="Times New Roman" w:cs="Times New Roman"/>
              </w:rPr>
            </w:pPr>
          </w:p>
          <w:p w:rsidR="009A3085" w:rsidRPr="00BD3593" w:rsidRDefault="009A3085" w:rsidP="009A3085">
            <w:pPr>
              <w:widowControl/>
              <w:autoSpaceDE w:val="0"/>
              <w:autoSpaceDN w:val="0"/>
              <w:adjustRightInd w:val="0"/>
              <w:rPr>
                <w:rFonts w:ascii="Times New Roman" w:eastAsiaTheme="minorHAnsi" w:hAnsi="Times New Roman" w:cs="Times New Roman"/>
                <w:b/>
                <w:bCs/>
                <w:sz w:val="20"/>
                <w:szCs w:val="20"/>
                <w:lang w:val="en-IN"/>
              </w:rPr>
            </w:pPr>
            <w:proofErr w:type="spellStart"/>
            <w:r w:rsidRPr="00BD3593">
              <w:rPr>
                <w:rFonts w:ascii="Times New Roman" w:eastAsiaTheme="minorHAnsi" w:hAnsi="Times New Roman" w:cs="Times New Roman"/>
                <w:b/>
                <w:bCs/>
                <w:sz w:val="20"/>
                <w:szCs w:val="20"/>
                <w:lang w:val="en-IN"/>
              </w:rPr>
              <w:t>GABAergic</w:t>
            </w:r>
            <w:proofErr w:type="spellEnd"/>
            <w:r w:rsidRPr="00BD3593">
              <w:rPr>
                <w:rFonts w:ascii="Times New Roman" w:eastAsiaTheme="minorHAnsi" w:hAnsi="Times New Roman" w:cs="Times New Roman"/>
                <w:b/>
                <w:bCs/>
                <w:sz w:val="20"/>
                <w:szCs w:val="20"/>
                <w:lang w:val="en-IN"/>
              </w:rPr>
              <w:t xml:space="preserve"> </w:t>
            </w:r>
            <w:proofErr w:type="spellStart"/>
            <w:r w:rsidRPr="00BD3593">
              <w:rPr>
                <w:rFonts w:ascii="Times New Roman" w:eastAsiaTheme="minorHAnsi" w:hAnsi="Times New Roman" w:cs="Times New Roman"/>
                <w:b/>
                <w:bCs/>
                <w:sz w:val="20"/>
                <w:szCs w:val="20"/>
                <w:lang w:val="en-IN"/>
              </w:rPr>
              <w:t>Signaling</w:t>
            </w:r>
            <w:proofErr w:type="spellEnd"/>
            <w:r w:rsidRPr="00BD3593">
              <w:rPr>
                <w:rFonts w:ascii="Times New Roman" w:eastAsiaTheme="minorHAnsi" w:hAnsi="Times New Roman" w:cs="Times New Roman"/>
                <w:b/>
                <w:bCs/>
                <w:sz w:val="20"/>
                <w:szCs w:val="20"/>
                <w:lang w:val="en-IN"/>
              </w:rPr>
              <w:t xml:space="preserve"> and effect of </w:t>
            </w:r>
            <w:proofErr w:type="spellStart"/>
            <w:r w:rsidRPr="00BD3593">
              <w:rPr>
                <w:rFonts w:ascii="Times New Roman" w:eastAsiaTheme="minorHAnsi" w:hAnsi="Times New Roman" w:cs="Times New Roman"/>
                <w:b/>
                <w:bCs/>
                <w:sz w:val="20"/>
                <w:szCs w:val="20"/>
                <w:lang w:val="en-IN"/>
              </w:rPr>
              <w:t>GABAergic</w:t>
            </w:r>
            <w:proofErr w:type="spellEnd"/>
            <w:r w:rsidRPr="00BD3593">
              <w:rPr>
                <w:rFonts w:ascii="Times New Roman" w:eastAsiaTheme="minorHAnsi" w:hAnsi="Times New Roman" w:cs="Times New Roman"/>
                <w:b/>
                <w:bCs/>
                <w:sz w:val="20"/>
                <w:szCs w:val="20"/>
                <w:lang w:val="en-IN"/>
              </w:rPr>
              <w:t xml:space="preserve"> </w:t>
            </w:r>
            <w:proofErr w:type="spellStart"/>
            <w:r w:rsidRPr="00BD3593">
              <w:rPr>
                <w:rFonts w:ascii="Times New Roman" w:eastAsiaTheme="minorHAnsi" w:hAnsi="Times New Roman" w:cs="Times New Roman"/>
                <w:b/>
                <w:bCs/>
                <w:sz w:val="20"/>
                <w:szCs w:val="20"/>
                <w:lang w:val="en-IN"/>
              </w:rPr>
              <w:t>signaling</w:t>
            </w:r>
            <w:proofErr w:type="spellEnd"/>
            <w:r w:rsidRPr="00BD3593">
              <w:rPr>
                <w:rFonts w:ascii="Times New Roman" w:eastAsiaTheme="minorHAnsi" w:hAnsi="Times New Roman" w:cs="Times New Roman"/>
                <w:b/>
                <w:bCs/>
                <w:sz w:val="20"/>
                <w:szCs w:val="20"/>
                <w:lang w:val="en-IN"/>
              </w:rPr>
              <w:t xml:space="preserve"> on </w:t>
            </w:r>
            <w:proofErr w:type="spellStart"/>
            <w:r w:rsidRPr="00BD3593">
              <w:rPr>
                <w:rFonts w:ascii="Times New Roman" w:eastAsiaTheme="minorHAnsi" w:hAnsi="Times New Roman" w:cs="Times New Roman"/>
                <w:b/>
                <w:bCs/>
                <w:sz w:val="20"/>
                <w:szCs w:val="20"/>
                <w:lang w:val="en-IN"/>
              </w:rPr>
              <w:t>glutamatergic</w:t>
            </w:r>
            <w:proofErr w:type="spellEnd"/>
          </w:p>
          <w:p w:rsidR="009A3085" w:rsidRDefault="009A3085" w:rsidP="009A3085">
            <w:pPr>
              <w:widowControl/>
              <w:autoSpaceDE w:val="0"/>
              <w:autoSpaceDN w:val="0"/>
              <w:adjustRightInd w:val="0"/>
              <w:ind w:right="-4872"/>
              <w:rPr>
                <w:rFonts w:ascii="Times New Roman" w:eastAsiaTheme="minorHAnsi" w:hAnsi="Times New Roman" w:cs="Times New Roman"/>
                <w:b/>
                <w:bCs/>
                <w:sz w:val="24"/>
                <w:szCs w:val="24"/>
                <w:lang w:val="en-IN"/>
              </w:rPr>
            </w:pPr>
            <w:r w:rsidRPr="00BD3593">
              <w:rPr>
                <w:rFonts w:ascii="Times New Roman" w:eastAsiaTheme="minorHAnsi" w:hAnsi="Times New Roman" w:cs="Times New Roman"/>
                <w:b/>
                <w:bCs/>
                <w:sz w:val="20"/>
                <w:szCs w:val="20"/>
                <w:lang w:val="en-IN"/>
              </w:rPr>
              <w:t>and cholinergic signalling</w:t>
            </w:r>
          </w:p>
          <w:p w:rsidR="009A3085" w:rsidRPr="00A412FE" w:rsidRDefault="009A3085" w:rsidP="009A3085">
            <w:pPr>
              <w:widowControl/>
              <w:autoSpaceDE w:val="0"/>
              <w:autoSpaceDN w:val="0"/>
              <w:adjustRightInd w:val="0"/>
              <w:ind w:right="-4872"/>
              <w:rPr>
                <w:rFonts w:ascii="Times New Roman" w:eastAsiaTheme="minorHAnsi" w:hAnsi="Times New Roman" w:cs="Times New Roman"/>
                <w:b/>
                <w:bCs/>
                <w:sz w:val="20"/>
                <w:szCs w:val="20"/>
                <w:lang w:val="en-IN"/>
              </w:rPr>
            </w:pPr>
            <w:r w:rsidRPr="00A412FE">
              <w:rPr>
                <w:rFonts w:ascii="Times New Roman" w:eastAsiaTheme="minorHAnsi" w:hAnsi="Times New Roman" w:cs="Times New Roman"/>
                <w:b/>
                <w:bCs/>
                <w:sz w:val="20"/>
                <w:szCs w:val="20"/>
                <w:lang w:val="en-IN"/>
              </w:rPr>
              <w:t>REFERENCE:-</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1. </w:t>
            </w:r>
            <w:proofErr w:type="spellStart"/>
            <w:r w:rsidRPr="00A412FE">
              <w:rPr>
                <w:rFonts w:ascii="Times New Roman" w:hAnsi="Times New Roman" w:cs="Times New Roman"/>
                <w:sz w:val="14"/>
                <w:szCs w:val="14"/>
              </w:rPr>
              <w:t>Merskey</w:t>
            </w:r>
            <w:proofErr w:type="spellEnd"/>
            <w:r w:rsidRPr="00A412FE">
              <w:rPr>
                <w:rFonts w:ascii="Times New Roman" w:hAnsi="Times New Roman" w:cs="Times New Roman"/>
                <w:sz w:val="14"/>
                <w:szCs w:val="14"/>
              </w:rPr>
              <w:t xml:space="preserve"> H, </w:t>
            </w:r>
            <w:proofErr w:type="spellStart"/>
            <w:r w:rsidRPr="00A412FE">
              <w:rPr>
                <w:rFonts w:ascii="Times New Roman" w:hAnsi="Times New Roman" w:cs="Times New Roman"/>
                <w:sz w:val="14"/>
                <w:szCs w:val="14"/>
              </w:rPr>
              <w:t>Bogduk</w:t>
            </w:r>
            <w:proofErr w:type="spellEnd"/>
            <w:r w:rsidRPr="00A412FE">
              <w:rPr>
                <w:rFonts w:ascii="Times New Roman" w:hAnsi="Times New Roman" w:cs="Times New Roman"/>
                <w:sz w:val="14"/>
                <w:szCs w:val="14"/>
              </w:rPr>
              <w:t xml:space="preserve"> N. (1994). Classification of chronic pain: descriptions of chronic pain syndromes and definitions of pain terms, 2</w:t>
            </w:r>
            <w:r w:rsidRPr="00A412FE">
              <w:rPr>
                <w:rFonts w:ascii="Times New Roman" w:hAnsi="Times New Roman" w:cs="Times New Roman"/>
                <w:sz w:val="14"/>
                <w:szCs w:val="14"/>
                <w:vertAlign w:val="superscript"/>
              </w:rPr>
              <w:t>nd</w:t>
            </w:r>
            <w:r w:rsidRPr="00A412FE">
              <w:rPr>
                <w:rFonts w:ascii="Times New Roman" w:hAnsi="Times New Roman" w:cs="Times New Roman"/>
                <w:sz w:val="14"/>
                <w:szCs w:val="14"/>
              </w:rPr>
              <w:t xml:space="preserve"> ed. IASP press, Seattle, WA.</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2. </w:t>
            </w:r>
            <w:proofErr w:type="spellStart"/>
            <w:r w:rsidRPr="00A412FE">
              <w:rPr>
                <w:rFonts w:ascii="Times New Roman" w:hAnsi="Times New Roman" w:cs="Times New Roman"/>
                <w:sz w:val="14"/>
                <w:szCs w:val="14"/>
              </w:rPr>
              <w:t>Daousi</w:t>
            </w:r>
            <w:proofErr w:type="spellEnd"/>
            <w:r w:rsidRPr="00A412FE">
              <w:rPr>
                <w:rFonts w:ascii="Times New Roman" w:hAnsi="Times New Roman" w:cs="Times New Roman"/>
                <w:sz w:val="14"/>
                <w:szCs w:val="14"/>
              </w:rPr>
              <w:t xml:space="preserve">, C., </w:t>
            </w:r>
            <w:proofErr w:type="spellStart"/>
            <w:r w:rsidRPr="00A412FE">
              <w:rPr>
                <w:rFonts w:ascii="Times New Roman" w:hAnsi="Times New Roman" w:cs="Times New Roman"/>
                <w:sz w:val="14"/>
                <w:szCs w:val="14"/>
              </w:rPr>
              <w:t>Benbow</w:t>
            </w:r>
            <w:proofErr w:type="spellEnd"/>
            <w:r w:rsidRPr="00A412FE">
              <w:rPr>
                <w:rFonts w:ascii="Times New Roman" w:hAnsi="Times New Roman" w:cs="Times New Roman"/>
                <w:sz w:val="14"/>
                <w:szCs w:val="14"/>
              </w:rPr>
              <w:t>, s. &amp; Macfarlane, I. 2005. Electrical spinal cord stimulation in the long</w:t>
            </w:r>
            <w:r w:rsidRPr="00A412FE">
              <w:rPr>
                <w:rFonts w:ascii="Cambria" w:hAnsi="Cambria" w:cs="Times New Roman"/>
                <w:sz w:val="14"/>
                <w:szCs w:val="14"/>
              </w:rPr>
              <w:t>‐</w:t>
            </w:r>
            <w:r w:rsidRPr="00A412FE">
              <w:rPr>
                <w:rFonts w:ascii="Times New Roman" w:hAnsi="Times New Roman" w:cs="Times New Roman"/>
                <w:sz w:val="14"/>
                <w:szCs w:val="14"/>
              </w:rPr>
              <w:t xml:space="preserve">term treatment of chronic painful diabetic neuropathy. </w:t>
            </w:r>
            <w:r w:rsidRPr="00A412FE">
              <w:rPr>
                <w:rFonts w:ascii="Times New Roman" w:hAnsi="Times New Roman" w:cs="Times New Roman"/>
                <w:i/>
                <w:iCs/>
                <w:sz w:val="14"/>
                <w:szCs w:val="14"/>
              </w:rPr>
              <w:t xml:space="preserve">Diabetic medicine, </w:t>
            </w:r>
            <w:r w:rsidRPr="00A412FE">
              <w:rPr>
                <w:rFonts w:ascii="Times New Roman" w:hAnsi="Times New Roman" w:cs="Times New Roman"/>
                <w:sz w:val="14"/>
                <w:szCs w:val="14"/>
              </w:rPr>
              <w:t>22</w:t>
            </w:r>
            <w:r w:rsidRPr="00A412FE">
              <w:rPr>
                <w:rFonts w:ascii="Times New Roman" w:hAnsi="Times New Roman" w:cs="Times New Roman"/>
                <w:b/>
                <w:bCs/>
                <w:sz w:val="14"/>
                <w:szCs w:val="14"/>
              </w:rPr>
              <w:t>,</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393-398.</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9A3085">
              <w:rPr>
                <w:rFonts w:ascii="Times New Roman" w:hAnsi="Times New Roman" w:cs="Times New Roman"/>
                <w:sz w:val="16"/>
                <w:szCs w:val="16"/>
              </w:rPr>
              <w:t xml:space="preserve">3. </w:t>
            </w:r>
            <w:proofErr w:type="spellStart"/>
            <w:r w:rsidRPr="00A412FE">
              <w:rPr>
                <w:rFonts w:ascii="Times New Roman" w:hAnsi="Times New Roman" w:cs="Times New Roman"/>
                <w:sz w:val="14"/>
                <w:szCs w:val="14"/>
              </w:rPr>
              <w:t>Gilron</w:t>
            </w:r>
            <w:proofErr w:type="spellEnd"/>
            <w:r w:rsidRPr="00A412FE">
              <w:rPr>
                <w:rFonts w:ascii="Times New Roman" w:hAnsi="Times New Roman" w:cs="Times New Roman"/>
                <w:sz w:val="14"/>
                <w:szCs w:val="14"/>
              </w:rPr>
              <w:t xml:space="preserve">, I., Watson, C. P. N., Cahill, c. M. &amp; </w:t>
            </w:r>
            <w:proofErr w:type="spellStart"/>
            <w:r w:rsidRPr="00A412FE">
              <w:rPr>
                <w:rFonts w:ascii="Times New Roman" w:hAnsi="Times New Roman" w:cs="Times New Roman"/>
                <w:sz w:val="14"/>
                <w:szCs w:val="14"/>
              </w:rPr>
              <w:t>moulin</w:t>
            </w:r>
            <w:proofErr w:type="spellEnd"/>
            <w:r w:rsidRPr="00A412FE">
              <w:rPr>
                <w:rFonts w:ascii="Times New Roman" w:hAnsi="Times New Roman" w:cs="Times New Roman"/>
                <w:sz w:val="14"/>
                <w:szCs w:val="14"/>
              </w:rPr>
              <w:t xml:space="preserve">, D. E. 2006. Neuropathic pain: a practical guide for the clinician. </w:t>
            </w:r>
            <w:r w:rsidRPr="00A412FE">
              <w:rPr>
                <w:rFonts w:ascii="Times New Roman" w:hAnsi="Times New Roman" w:cs="Times New Roman"/>
                <w:i/>
                <w:iCs/>
                <w:sz w:val="14"/>
                <w:szCs w:val="14"/>
              </w:rPr>
              <w:t>Canadian</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i/>
                <w:iCs/>
                <w:sz w:val="14"/>
                <w:szCs w:val="14"/>
              </w:rPr>
              <w:t xml:space="preserve">Medical Association Journal, </w:t>
            </w:r>
            <w:r w:rsidRPr="00A412FE">
              <w:rPr>
                <w:rFonts w:ascii="Times New Roman" w:hAnsi="Times New Roman" w:cs="Times New Roman"/>
                <w:sz w:val="14"/>
                <w:szCs w:val="14"/>
              </w:rPr>
              <w:t>175</w:t>
            </w:r>
            <w:r w:rsidRPr="00A412FE">
              <w:rPr>
                <w:rFonts w:ascii="Times New Roman" w:hAnsi="Times New Roman" w:cs="Times New Roman"/>
                <w:b/>
                <w:bCs/>
                <w:sz w:val="14"/>
                <w:szCs w:val="14"/>
              </w:rPr>
              <w:t xml:space="preserve">, </w:t>
            </w:r>
            <w:r w:rsidRPr="00A412FE">
              <w:rPr>
                <w:rFonts w:ascii="Times New Roman" w:hAnsi="Times New Roman" w:cs="Times New Roman"/>
                <w:sz w:val="14"/>
                <w:szCs w:val="14"/>
              </w:rPr>
              <w:t>265-275.</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4. Nagy, G. G., Watanabe, M., </w:t>
            </w:r>
            <w:proofErr w:type="spellStart"/>
            <w:r w:rsidRPr="00A412FE">
              <w:rPr>
                <w:rFonts w:ascii="Times New Roman" w:hAnsi="Times New Roman" w:cs="Times New Roman"/>
                <w:sz w:val="14"/>
                <w:szCs w:val="14"/>
              </w:rPr>
              <w:t>Fukaya</w:t>
            </w:r>
            <w:proofErr w:type="spellEnd"/>
            <w:r w:rsidRPr="00A412FE">
              <w:rPr>
                <w:rFonts w:ascii="Times New Roman" w:hAnsi="Times New Roman" w:cs="Times New Roman"/>
                <w:sz w:val="14"/>
                <w:szCs w:val="14"/>
              </w:rPr>
              <w:t>, M. &amp; Todd, A. J. 2004. Synaptic distribution of the NR1, NR2A and NR2B subunits of the</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N</w:t>
            </w:r>
            <w:r w:rsidRPr="00A412FE">
              <w:rPr>
                <w:rFonts w:ascii="Cambria" w:hAnsi="Cambria" w:cs="Times New Roman"/>
                <w:sz w:val="14"/>
                <w:szCs w:val="14"/>
              </w:rPr>
              <w:t>‐</w:t>
            </w:r>
            <w:r w:rsidRPr="00A412FE">
              <w:rPr>
                <w:rFonts w:ascii="Times New Roman" w:hAnsi="Times New Roman" w:cs="Times New Roman"/>
                <w:sz w:val="14"/>
                <w:szCs w:val="14"/>
              </w:rPr>
              <w:t>methyl</w:t>
            </w:r>
            <w:r w:rsidRPr="00A412FE">
              <w:rPr>
                <w:rFonts w:ascii="Cambria" w:hAnsi="Cambria" w:cs="Times New Roman"/>
                <w:sz w:val="14"/>
                <w:szCs w:val="14"/>
              </w:rPr>
              <w:t>‐</w:t>
            </w:r>
            <w:r w:rsidRPr="00A412FE">
              <w:rPr>
                <w:rFonts w:ascii="Times New Roman" w:hAnsi="Times New Roman" w:cs="Times New Roman"/>
                <w:sz w:val="14"/>
                <w:szCs w:val="14"/>
              </w:rPr>
              <w:t>d</w:t>
            </w:r>
            <w:r w:rsidRPr="00A412FE">
              <w:rPr>
                <w:rFonts w:ascii="Cambria" w:hAnsi="Cambria" w:cs="Times New Roman"/>
                <w:sz w:val="14"/>
                <w:szCs w:val="14"/>
              </w:rPr>
              <w:t>‐</w:t>
            </w:r>
            <w:proofErr w:type="spellStart"/>
            <w:r w:rsidRPr="00A412FE">
              <w:rPr>
                <w:rFonts w:ascii="Times New Roman" w:hAnsi="Times New Roman" w:cs="Times New Roman"/>
                <w:sz w:val="14"/>
                <w:szCs w:val="14"/>
              </w:rPr>
              <w:t>aspartate</w:t>
            </w:r>
            <w:proofErr w:type="spellEnd"/>
            <w:r w:rsidRPr="00A412FE">
              <w:rPr>
                <w:rFonts w:ascii="Times New Roman" w:hAnsi="Times New Roman" w:cs="Times New Roman"/>
                <w:sz w:val="14"/>
                <w:szCs w:val="14"/>
              </w:rPr>
              <w:t xml:space="preserve"> receptor in the rat lumbar spinal cord revealed with an antigen</w:t>
            </w:r>
            <w:r w:rsidRPr="00A412FE">
              <w:rPr>
                <w:rFonts w:ascii="Cambria" w:hAnsi="Cambria" w:cs="Times New Roman"/>
                <w:sz w:val="14"/>
                <w:szCs w:val="14"/>
              </w:rPr>
              <w:t>‐</w:t>
            </w:r>
            <w:r w:rsidRPr="00A412FE">
              <w:rPr>
                <w:rFonts w:ascii="Times New Roman" w:hAnsi="Times New Roman" w:cs="Times New Roman"/>
                <w:sz w:val="14"/>
                <w:szCs w:val="14"/>
              </w:rPr>
              <w:t xml:space="preserve">unmasking technique. </w:t>
            </w:r>
            <w:r w:rsidRPr="00A412FE">
              <w:rPr>
                <w:rFonts w:ascii="Times New Roman" w:hAnsi="Times New Roman" w:cs="Times New Roman"/>
                <w:i/>
                <w:iCs/>
                <w:sz w:val="14"/>
                <w:szCs w:val="14"/>
              </w:rPr>
              <w:t>European</w:t>
            </w:r>
            <w:r w:rsidRPr="00A412FE">
              <w:rPr>
                <w:rFonts w:ascii="Times New Roman" w:hAnsi="Times New Roman" w:cs="Times New Roman"/>
                <w:sz w:val="14"/>
                <w:szCs w:val="14"/>
              </w:rPr>
              <w:t xml:space="preserve"> </w:t>
            </w:r>
            <w:r w:rsidRPr="00A412FE">
              <w:rPr>
                <w:rFonts w:ascii="Times New Roman" w:hAnsi="Times New Roman" w:cs="Times New Roman"/>
                <w:i/>
                <w:iCs/>
                <w:sz w:val="14"/>
                <w:szCs w:val="14"/>
              </w:rPr>
              <w:t xml:space="preserve">Journal of Neuroscience, </w:t>
            </w:r>
            <w:r w:rsidRPr="00A412FE">
              <w:rPr>
                <w:rFonts w:ascii="Times New Roman" w:hAnsi="Times New Roman" w:cs="Times New Roman"/>
                <w:sz w:val="14"/>
                <w:szCs w:val="14"/>
              </w:rPr>
              <w:t>20</w:t>
            </w:r>
            <w:r w:rsidRPr="00A412FE">
              <w:rPr>
                <w:rFonts w:ascii="Times New Roman" w:hAnsi="Times New Roman" w:cs="Times New Roman"/>
                <w:b/>
                <w:bCs/>
                <w:sz w:val="14"/>
                <w:szCs w:val="14"/>
              </w:rPr>
              <w:t xml:space="preserve">, </w:t>
            </w:r>
            <w:r w:rsidRPr="00A412FE">
              <w:rPr>
                <w:rFonts w:ascii="Times New Roman" w:hAnsi="Times New Roman" w:cs="Times New Roman"/>
                <w:sz w:val="14"/>
                <w:szCs w:val="14"/>
              </w:rPr>
              <w:t>3301-3312.</w:t>
            </w:r>
          </w:p>
          <w:p w:rsidR="009A3085" w:rsidRPr="00A412FE" w:rsidRDefault="009A3085" w:rsidP="009A3085">
            <w:pPr>
              <w:autoSpaceDE w:val="0"/>
              <w:autoSpaceDN w:val="0"/>
              <w:adjustRightInd w:val="0"/>
              <w:jc w:val="both"/>
              <w:rPr>
                <w:rFonts w:ascii="Times New Roman" w:hAnsi="Times New Roman" w:cs="Times New Roman"/>
                <w:sz w:val="14"/>
                <w:szCs w:val="14"/>
              </w:rPr>
            </w:pPr>
            <w:r w:rsidRPr="00A412FE">
              <w:rPr>
                <w:rFonts w:ascii="Times New Roman" w:hAnsi="Times New Roman" w:cs="Times New Roman"/>
                <w:sz w:val="14"/>
                <w:szCs w:val="14"/>
              </w:rPr>
              <w:t xml:space="preserve">5. </w:t>
            </w:r>
            <w:proofErr w:type="spellStart"/>
            <w:r w:rsidRPr="00A412FE">
              <w:rPr>
                <w:rFonts w:ascii="Times New Roman" w:hAnsi="Times New Roman" w:cs="Times New Roman"/>
                <w:sz w:val="14"/>
                <w:szCs w:val="14"/>
              </w:rPr>
              <w:t>Ultenius</w:t>
            </w:r>
            <w:proofErr w:type="spellEnd"/>
            <w:r w:rsidRPr="00A412FE">
              <w:rPr>
                <w:rFonts w:ascii="Times New Roman" w:hAnsi="Times New Roman" w:cs="Times New Roman"/>
                <w:sz w:val="14"/>
                <w:szCs w:val="14"/>
              </w:rPr>
              <w:t xml:space="preserve">, C., </w:t>
            </w:r>
            <w:proofErr w:type="spellStart"/>
            <w:r w:rsidRPr="00A412FE">
              <w:rPr>
                <w:rFonts w:ascii="Times New Roman" w:hAnsi="Times New Roman" w:cs="Times New Roman"/>
                <w:sz w:val="14"/>
                <w:szCs w:val="14"/>
              </w:rPr>
              <w:t>Linderoth</w:t>
            </w:r>
            <w:proofErr w:type="spellEnd"/>
            <w:r w:rsidRPr="00A412FE">
              <w:rPr>
                <w:rFonts w:ascii="Times New Roman" w:hAnsi="Times New Roman" w:cs="Times New Roman"/>
                <w:sz w:val="14"/>
                <w:szCs w:val="14"/>
              </w:rPr>
              <w:t xml:space="preserve">, B., </w:t>
            </w:r>
            <w:proofErr w:type="spellStart"/>
            <w:r w:rsidRPr="00A412FE">
              <w:rPr>
                <w:rFonts w:ascii="Times New Roman" w:hAnsi="Times New Roman" w:cs="Times New Roman"/>
                <w:sz w:val="14"/>
                <w:szCs w:val="14"/>
              </w:rPr>
              <w:t>Meyerson</w:t>
            </w:r>
            <w:proofErr w:type="spellEnd"/>
            <w:r w:rsidRPr="00A412FE">
              <w:rPr>
                <w:rFonts w:ascii="Times New Roman" w:hAnsi="Times New Roman" w:cs="Times New Roman"/>
                <w:sz w:val="14"/>
                <w:szCs w:val="14"/>
              </w:rPr>
              <w:t xml:space="preserve">, B. A. &amp; </w:t>
            </w:r>
            <w:proofErr w:type="spellStart"/>
            <w:r w:rsidRPr="00A412FE">
              <w:rPr>
                <w:rFonts w:ascii="Times New Roman" w:hAnsi="Times New Roman" w:cs="Times New Roman"/>
                <w:sz w:val="14"/>
                <w:szCs w:val="14"/>
              </w:rPr>
              <w:t>wallin</w:t>
            </w:r>
            <w:proofErr w:type="spellEnd"/>
            <w:r w:rsidRPr="00A412FE">
              <w:rPr>
                <w:rFonts w:ascii="Times New Roman" w:hAnsi="Times New Roman" w:cs="Times New Roman"/>
                <w:sz w:val="14"/>
                <w:szCs w:val="14"/>
              </w:rPr>
              <w:t xml:space="preserve">, J. 2006. Spinal NMDA receptor </w:t>
            </w:r>
            <w:proofErr w:type="spellStart"/>
            <w:r w:rsidRPr="00A412FE">
              <w:rPr>
                <w:rFonts w:ascii="Times New Roman" w:hAnsi="Times New Roman" w:cs="Times New Roman"/>
                <w:sz w:val="14"/>
                <w:szCs w:val="14"/>
              </w:rPr>
              <w:t>phosphorylation</w:t>
            </w:r>
            <w:proofErr w:type="spellEnd"/>
            <w:r w:rsidRPr="00A412FE">
              <w:rPr>
                <w:rFonts w:ascii="Times New Roman" w:hAnsi="Times New Roman" w:cs="Times New Roman"/>
                <w:sz w:val="14"/>
                <w:szCs w:val="14"/>
              </w:rPr>
              <w:t xml:space="preserve"> correlates with the presence</w:t>
            </w:r>
          </w:p>
          <w:p w:rsidR="00A412FE" w:rsidRDefault="009A3085" w:rsidP="009A3085">
            <w:pPr>
              <w:autoSpaceDE w:val="0"/>
              <w:autoSpaceDN w:val="0"/>
              <w:adjustRightInd w:val="0"/>
              <w:jc w:val="both"/>
              <w:rPr>
                <w:rFonts w:ascii="Times New Roman" w:hAnsi="Times New Roman" w:cs="Times New Roman"/>
                <w:sz w:val="14"/>
                <w:szCs w:val="14"/>
              </w:rPr>
            </w:pPr>
            <w:proofErr w:type="gramStart"/>
            <w:r w:rsidRPr="00A412FE">
              <w:rPr>
                <w:rFonts w:ascii="Times New Roman" w:hAnsi="Times New Roman" w:cs="Times New Roman"/>
                <w:sz w:val="14"/>
                <w:szCs w:val="14"/>
              </w:rPr>
              <w:t>of</w:t>
            </w:r>
            <w:proofErr w:type="gramEnd"/>
            <w:r w:rsidRPr="00A412FE">
              <w:rPr>
                <w:rFonts w:ascii="Times New Roman" w:hAnsi="Times New Roman" w:cs="Times New Roman"/>
                <w:sz w:val="14"/>
                <w:szCs w:val="14"/>
              </w:rPr>
              <w:t xml:space="preserve"> neuropathic signs following peripheral nerve injury in the rat. </w:t>
            </w:r>
            <w:r w:rsidRPr="00A412FE">
              <w:rPr>
                <w:rFonts w:ascii="Times New Roman" w:hAnsi="Times New Roman" w:cs="Times New Roman"/>
                <w:i/>
                <w:iCs/>
                <w:sz w:val="14"/>
                <w:szCs w:val="14"/>
              </w:rPr>
              <w:t>Neuroscience letters</w:t>
            </w:r>
            <w:proofErr w:type="gramStart"/>
            <w:r w:rsidRPr="00A412FE">
              <w:rPr>
                <w:rFonts w:ascii="Times New Roman" w:hAnsi="Times New Roman" w:cs="Times New Roman"/>
                <w:i/>
                <w:iCs/>
                <w:sz w:val="14"/>
                <w:szCs w:val="14"/>
              </w:rPr>
              <w:t>,</w:t>
            </w:r>
            <w:r w:rsidRPr="00A412FE">
              <w:rPr>
                <w:rFonts w:ascii="Times New Roman" w:hAnsi="Times New Roman" w:cs="Times New Roman"/>
                <w:sz w:val="14"/>
                <w:szCs w:val="14"/>
              </w:rPr>
              <w:t>399</w:t>
            </w:r>
            <w:proofErr w:type="gramEnd"/>
            <w:r w:rsidRPr="00A412FE">
              <w:rPr>
                <w:rFonts w:ascii="Times New Roman" w:hAnsi="Times New Roman" w:cs="Times New Roman"/>
                <w:b/>
                <w:bCs/>
                <w:sz w:val="14"/>
                <w:szCs w:val="14"/>
              </w:rPr>
              <w:t xml:space="preserve">, </w:t>
            </w:r>
            <w:r w:rsidRPr="00A412FE">
              <w:rPr>
                <w:rFonts w:ascii="Times New Roman" w:hAnsi="Times New Roman" w:cs="Times New Roman"/>
                <w:sz w:val="14"/>
                <w:szCs w:val="14"/>
              </w:rPr>
              <w:t>85-90.</w:t>
            </w:r>
          </w:p>
          <w:p w:rsidR="00A412FE" w:rsidRPr="00A412FE" w:rsidRDefault="00A412FE" w:rsidP="009A3085">
            <w:pPr>
              <w:autoSpaceDE w:val="0"/>
              <w:autoSpaceDN w:val="0"/>
              <w:adjustRightInd w:val="0"/>
              <w:jc w:val="both"/>
              <w:rPr>
                <w:rFonts w:ascii="Times New Roman" w:hAnsi="Times New Roman" w:cs="Times New Roman"/>
                <w:sz w:val="14"/>
                <w:szCs w:val="14"/>
              </w:rPr>
            </w:pPr>
          </w:p>
          <w:p w:rsidR="009A3085" w:rsidRPr="00A412FE" w:rsidRDefault="009A3085" w:rsidP="009A3085">
            <w:pPr>
              <w:widowControl/>
              <w:autoSpaceDE w:val="0"/>
              <w:autoSpaceDN w:val="0"/>
              <w:adjustRightInd w:val="0"/>
              <w:ind w:right="-4872"/>
              <w:jc w:val="both"/>
              <w:rPr>
                <w:rFonts w:ascii="Times New Roman" w:eastAsiaTheme="minorHAnsi" w:hAnsi="Times New Roman" w:cs="Times New Roman"/>
                <w:b/>
                <w:bCs/>
                <w:sz w:val="16"/>
                <w:szCs w:val="16"/>
                <w:u w:val="thick"/>
                <w:lang w:val="en-IN"/>
              </w:rPr>
            </w:pPr>
          </w:p>
          <w:p w:rsidR="009A3085" w:rsidRPr="009A3085" w:rsidRDefault="009A3085" w:rsidP="009A3085">
            <w:pPr>
              <w:pStyle w:val="ListParagraph"/>
              <w:widowControl/>
              <w:autoSpaceDE w:val="0"/>
              <w:autoSpaceDN w:val="0"/>
              <w:adjustRightInd w:val="0"/>
              <w:rPr>
                <w:rFonts w:ascii="Times New Roman" w:eastAsiaTheme="minorHAnsi" w:hAnsi="Times New Roman" w:cs="Times New Roman"/>
                <w:b/>
                <w:bCs/>
                <w:sz w:val="24"/>
                <w:szCs w:val="24"/>
                <w:lang w:val="en-IN"/>
              </w:rPr>
            </w:pPr>
          </w:p>
        </w:tc>
      </w:tr>
    </w:tbl>
    <w:p w:rsidR="00A412FE" w:rsidRDefault="00A412FE" w:rsidP="00A412FE">
      <w:pPr>
        <w:pStyle w:val="NoSpacing"/>
        <w:rPr>
          <w:sz w:val="20"/>
          <w:szCs w:val="20"/>
        </w:rPr>
      </w:pPr>
      <w:r>
        <w:rPr>
          <w:noProof/>
          <w:lang w:val="en-IN" w:eastAsia="en-IN"/>
        </w:rPr>
        <w:drawing>
          <wp:inline distT="0" distB="0" distL="0" distR="0">
            <wp:extent cx="581025" cy="791475"/>
            <wp:effectExtent l="19050" t="0" r="9525" b="0"/>
            <wp:docPr id="8" name="Picture 5" descr="C:\Users\user\AppData\Local\Microsoft\Windows\Temporary Internet Files\Content.Word\IM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IMAGE0004.jpg"/>
                    <pic:cNvPicPr>
                      <a:picLocks noChangeAspect="1" noChangeArrowheads="1"/>
                    </pic:cNvPicPr>
                  </pic:nvPicPr>
                  <pic:blipFill>
                    <a:blip r:embed="rId6" cstate="print"/>
                    <a:srcRect/>
                    <a:stretch>
                      <a:fillRect/>
                    </a:stretch>
                  </pic:blipFill>
                  <pic:spPr bwMode="auto">
                    <a:xfrm>
                      <a:off x="0" y="0"/>
                      <a:ext cx="581025" cy="791475"/>
                    </a:xfrm>
                    <a:prstGeom prst="rect">
                      <a:avLst/>
                    </a:prstGeom>
                    <a:noFill/>
                    <a:ln w="9525">
                      <a:noFill/>
                      <a:miter lim="800000"/>
                      <a:headEnd/>
                      <a:tailEnd/>
                    </a:ln>
                  </pic:spPr>
                </pic:pic>
              </a:graphicData>
            </a:graphic>
          </wp:inline>
        </w:drawing>
      </w:r>
      <w:r w:rsidRPr="00A412FE">
        <w:rPr>
          <w:rFonts w:ascii="Arial"/>
          <w:color w:val="BF5A14"/>
        </w:rPr>
        <w:t xml:space="preserve"> </w:t>
      </w:r>
      <w:r w:rsidRPr="00A412FE">
        <w:rPr>
          <w:rFonts w:ascii="Times New Roman" w:hAnsi="Times New Roman" w:cs="Times New Roman"/>
          <w:color w:val="000000" w:themeColor="text1"/>
        </w:rPr>
        <w:t>Biography</w:t>
      </w:r>
    </w:p>
    <w:p w:rsidR="00A412FE" w:rsidRDefault="00A5021D" w:rsidP="00A412FE">
      <w:pPr>
        <w:pStyle w:val="NoSpacing"/>
        <w:rPr>
          <w:sz w:val="20"/>
          <w:szCs w:val="20"/>
        </w:rPr>
      </w:pPr>
      <w:r w:rsidRPr="006E5E51">
        <w:rPr>
          <w:sz w:val="20"/>
          <w:szCs w:val="20"/>
        </w:rPr>
        <w:t>Mr.</w:t>
      </w:r>
      <w:r w:rsidR="00A412FE" w:rsidRPr="006E5E51">
        <w:rPr>
          <w:sz w:val="20"/>
          <w:szCs w:val="20"/>
        </w:rPr>
        <w:t xml:space="preserve"> Varun Vikas Vij has done M </w:t>
      </w:r>
      <w:r w:rsidR="00EE653E" w:rsidRPr="006E5E51">
        <w:rPr>
          <w:sz w:val="20"/>
          <w:szCs w:val="20"/>
        </w:rPr>
        <w:t>pharmacy</w:t>
      </w:r>
      <w:r w:rsidR="00A412FE" w:rsidRPr="006E5E51">
        <w:rPr>
          <w:sz w:val="20"/>
          <w:szCs w:val="20"/>
        </w:rPr>
        <w:t xml:space="preserve"> in </w:t>
      </w:r>
      <w:r w:rsidR="000A0BF9">
        <w:rPr>
          <w:sz w:val="20"/>
          <w:szCs w:val="20"/>
        </w:rPr>
        <w:t>P</w:t>
      </w:r>
      <w:r w:rsidR="00A412FE" w:rsidRPr="006E5E51">
        <w:rPr>
          <w:sz w:val="20"/>
          <w:szCs w:val="20"/>
        </w:rPr>
        <w:t>har</w:t>
      </w:r>
      <w:r w:rsidR="00EE653E">
        <w:rPr>
          <w:sz w:val="20"/>
          <w:szCs w:val="20"/>
        </w:rPr>
        <w:t xml:space="preserve">macology and pursuing </w:t>
      </w:r>
      <w:r>
        <w:rPr>
          <w:sz w:val="20"/>
          <w:szCs w:val="20"/>
        </w:rPr>
        <w:t>PhD</w:t>
      </w:r>
      <w:r w:rsidR="00EE653E">
        <w:rPr>
          <w:sz w:val="20"/>
          <w:szCs w:val="20"/>
        </w:rPr>
        <w:t xml:space="preserve"> from B</w:t>
      </w:r>
      <w:r w:rsidR="00A412FE" w:rsidRPr="006E5E51">
        <w:rPr>
          <w:sz w:val="20"/>
          <w:szCs w:val="20"/>
        </w:rPr>
        <w:t xml:space="preserve">aba </w:t>
      </w:r>
      <w:r w:rsidR="00EE653E" w:rsidRPr="006E5E51">
        <w:rPr>
          <w:sz w:val="20"/>
          <w:szCs w:val="20"/>
        </w:rPr>
        <w:t>Farid University</w:t>
      </w:r>
      <w:r w:rsidR="000A0BF9">
        <w:rPr>
          <w:sz w:val="20"/>
          <w:szCs w:val="20"/>
        </w:rPr>
        <w:t xml:space="preserve"> of Health S</w:t>
      </w:r>
      <w:r w:rsidR="00A412FE" w:rsidRPr="006E5E51">
        <w:rPr>
          <w:sz w:val="20"/>
          <w:szCs w:val="20"/>
        </w:rPr>
        <w:t xml:space="preserve">ciences </w:t>
      </w:r>
      <w:r>
        <w:rPr>
          <w:sz w:val="20"/>
          <w:szCs w:val="20"/>
        </w:rPr>
        <w:t xml:space="preserve">Faridkot Punjab India </w:t>
      </w:r>
      <w:r w:rsidR="00A412FE" w:rsidRPr="006E5E51">
        <w:rPr>
          <w:sz w:val="20"/>
          <w:szCs w:val="20"/>
        </w:rPr>
        <w:t xml:space="preserve">and currently working as a </w:t>
      </w:r>
      <w:r w:rsidR="000A0BF9">
        <w:rPr>
          <w:sz w:val="20"/>
          <w:szCs w:val="20"/>
        </w:rPr>
        <w:t>Pharmacy E</w:t>
      </w:r>
      <w:r>
        <w:rPr>
          <w:sz w:val="20"/>
          <w:szCs w:val="20"/>
        </w:rPr>
        <w:t xml:space="preserve">xecutive in </w:t>
      </w:r>
      <w:proofErr w:type="spellStart"/>
      <w:r>
        <w:rPr>
          <w:sz w:val="20"/>
          <w:szCs w:val="20"/>
        </w:rPr>
        <w:t>Dayanand</w:t>
      </w:r>
      <w:proofErr w:type="spellEnd"/>
      <w:r>
        <w:rPr>
          <w:sz w:val="20"/>
          <w:szCs w:val="20"/>
        </w:rPr>
        <w:t xml:space="preserve"> Medical College and H</w:t>
      </w:r>
      <w:r w:rsidR="00A412FE" w:rsidRPr="006E5E51">
        <w:rPr>
          <w:sz w:val="20"/>
          <w:szCs w:val="20"/>
        </w:rPr>
        <w:t xml:space="preserve">ospital Ludhiana Punjab </w:t>
      </w:r>
      <w:r w:rsidR="00EE653E" w:rsidRPr="006E5E51">
        <w:rPr>
          <w:sz w:val="20"/>
          <w:szCs w:val="20"/>
        </w:rPr>
        <w:t>India</w:t>
      </w:r>
      <w:r w:rsidR="00A412FE" w:rsidRPr="006E5E51">
        <w:rPr>
          <w:sz w:val="20"/>
          <w:szCs w:val="20"/>
        </w:rPr>
        <w:t>.</w:t>
      </w:r>
      <w:r w:rsidR="00EE653E">
        <w:rPr>
          <w:sz w:val="20"/>
          <w:szCs w:val="20"/>
        </w:rPr>
        <w:t xml:space="preserve"> </w:t>
      </w:r>
      <w:r>
        <w:rPr>
          <w:sz w:val="20"/>
          <w:szCs w:val="20"/>
        </w:rPr>
        <w:t>Mr.</w:t>
      </w:r>
      <w:r w:rsidR="00EE653E">
        <w:rPr>
          <w:sz w:val="20"/>
          <w:szCs w:val="20"/>
        </w:rPr>
        <w:t xml:space="preserve"> Vij has 11 years of experience in pharmaceutical industry </w:t>
      </w:r>
      <w:r w:rsidR="00646326">
        <w:rPr>
          <w:sz w:val="20"/>
          <w:szCs w:val="20"/>
        </w:rPr>
        <w:t>(9 years in P</w:t>
      </w:r>
      <w:r>
        <w:rPr>
          <w:sz w:val="20"/>
          <w:szCs w:val="20"/>
        </w:rPr>
        <w:t>harmaceutical marketing</w:t>
      </w:r>
      <w:r w:rsidR="00EE653E">
        <w:rPr>
          <w:sz w:val="20"/>
          <w:szCs w:val="20"/>
        </w:rPr>
        <w:t xml:space="preserve"> and 2 years in</w:t>
      </w:r>
      <w:r w:rsidR="000A0BF9">
        <w:rPr>
          <w:sz w:val="20"/>
          <w:szCs w:val="20"/>
        </w:rPr>
        <w:t xml:space="preserve"> Hospital pharmacy</w:t>
      </w:r>
      <w:r>
        <w:rPr>
          <w:sz w:val="20"/>
          <w:szCs w:val="20"/>
        </w:rPr>
        <w:t>)</w:t>
      </w:r>
      <w:r w:rsidR="00646326">
        <w:rPr>
          <w:sz w:val="20"/>
          <w:szCs w:val="20"/>
        </w:rPr>
        <w:t>. He has 2 I</w:t>
      </w:r>
      <w:r w:rsidR="00EE653E">
        <w:rPr>
          <w:sz w:val="20"/>
          <w:szCs w:val="20"/>
        </w:rPr>
        <w:t xml:space="preserve">nternational publications. He has keen interest in Neuro Pharmacology.  </w:t>
      </w:r>
    </w:p>
    <w:p w:rsidR="00A412FE" w:rsidRPr="00F6796C" w:rsidRDefault="00A412FE" w:rsidP="00A412FE">
      <w:pPr>
        <w:pBdr>
          <w:bottom w:val="single" w:sz="4" w:space="1" w:color="auto"/>
        </w:pBdr>
        <w:autoSpaceDE w:val="0"/>
        <w:autoSpaceDN w:val="0"/>
        <w:adjustRightInd w:val="0"/>
        <w:jc w:val="both"/>
        <w:rPr>
          <w:rFonts w:ascii="Times New Roman" w:hAnsi="Times New Roman" w:cs="Times New Roman"/>
          <w:sz w:val="20"/>
          <w:szCs w:val="20"/>
        </w:rPr>
      </w:pPr>
      <w:r>
        <w:rPr>
          <w:rFonts w:ascii="Times New Roman" w:hAnsi="Times New Roman" w:cs="Times New Roman"/>
          <w:sz w:val="20"/>
          <w:szCs w:val="20"/>
        </w:rPr>
        <w:lastRenderedPageBreak/>
        <w:t xml:space="preserve">                                                      Varunkumar1982dec@gmail.com</w:t>
      </w:r>
    </w:p>
    <w:p w:rsidR="00A412FE" w:rsidRDefault="00A412FE" w:rsidP="00A412FE">
      <w:pPr>
        <w:pStyle w:val="NoSpacing"/>
        <w:rPr>
          <w:sz w:val="20"/>
          <w:szCs w:val="20"/>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p>
    <w:p w:rsidR="009A3085" w:rsidRDefault="009A3085" w:rsidP="009A3085">
      <w:pPr>
        <w:widowControl/>
        <w:autoSpaceDE w:val="0"/>
        <w:autoSpaceDN w:val="0"/>
        <w:adjustRightInd w:val="0"/>
        <w:ind w:left="-851" w:right="-4872"/>
        <w:rPr>
          <w:rFonts w:ascii="Cambria,Bold" w:eastAsiaTheme="minorHAnsi" w:hAnsi="Cambria,Bold" w:cs="Cambria,Bold"/>
          <w:b/>
          <w:bCs/>
          <w:sz w:val="24"/>
          <w:szCs w:val="24"/>
          <w:lang w:val="en-IN"/>
        </w:rPr>
      </w:pPr>
      <w:r>
        <w:rPr>
          <w:rFonts w:ascii="Cambria,Bold" w:eastAsiaTheme="minorHAnsi" w:hAnsi="Cambria,Bold" w:cs="Cambria,Bold"/>
          <w:b/>
          <w:bCs/>
          <w:sz w:val="24"/>
          <w:szCs w:val="24"/>
          <w:lang w:val="en-IN"/>
        </w:rPr>
        <w:t xml:space="preserve"> </w:t>
      </w:r>
    </w:p>
    <w:p w:rsidR="00C27A38" w:rsidRDefault="00C27A38"/>
    <w:sectPr w:rsidR="00C27A38" w:rsidSect="00C27A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0D6254"/>
    <w:multiLevelType w:val="hybridMultilevel"/>
    <w:tmpl w:val="17C2C5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6E2B27A2"/>
    <w:multiLevelType w:val="hybridMultilevel"/>
    <w:tmpl w:val="329E4BD6"/>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A3085"/>
    <w:rsid w:val="000A0BF9"/>
    <w:rsid w:val="0012603B"/>
    <w:rsid w:val="00445BF7"/>
    <w:rsid w:val="00495825"/>
    <w:rsid w:val="005923C7"/>
    <w:rsid w:val="00646326"/>
    <w:rsid w:val="006B7034"/>
    <w:rsid w:val="006D5C4D"/>
    <w:rsid w:val="006E5E51"/>
    <w:rsid w:val="008A5208"/>
    <w:rsid w:val="0094476B"/>
    <w:rsid w:val="0099653D"/>
    <w:rsid w:val="009A3085"/>
    <w:rsid w:val="009C14CF"/>
    <w:rsid w:val="00A412FE"/>
    <w:rsid w:val="00A5021D"/>
    <w:rsid w:val="00AE1BF3"/>
    <w:rsid w:val="00AE22B7"/>
    <w:rsid w:val="00BD3593"/>
    <w:rsid w:val="00C27A38"/>
    <w:rsid w:val="00D053B9"/>
    <w:rsid w:val="00E122BC"/>
    <w:rsid w:val="00EE653E"/>
    <w:rsid w:val="00F334A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A3085"/>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A308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A3085"/>
    <w:rPr>
      <w:rFonts w:ascii="Tahoma" w:hAnsi="Tahoma" w:cs="Tahoma"/>
      <w:sz w:val="16"/>
      <w:szCs w:val="16"/>
    </w:rPr>
  </w:style>
  <w:style w:type="character" w:customStyle="1" w:styleId="BalloonTextChar">
    <w:name w:val="Balloon Text Char"/>
    <w:basedOn w:val="DefaultParagraphFont"/>
    <w:link w:val="BalloonText"/>
    <w:uiPriority w:val="99"/>
    <w:semiHidden/>
    <w:rsid w:val="009A3085"/>
    <w:rPr>
      <w:rFonts w:ascii="Tahoma" w:eastAsia="Tw Cen MT" w:hAnsi="Tahoma" w:cs="Tahoma"/>
      <w:sz w:val="16"/>
      <w:szCs w:val="16"/>
      <w:lang w:val="en-US"/>
    </w:rPr>
  </w:style>
  <w:style w:type="paragraph" w:styleId="ListParagraph">
    <w:name w:val="List Paragraph"/>
    <w:basedOn w:val="Normal"/>
    <w:uiPriority w:val="34"/>
    <w:qFormat/>
    <w:rsid w:val="009A3085"/>
    <w:pPr>
      <w:ind w:left="720"/>
      <w:contextualSpacing/>
    </w:pPr>
  </w:style>
  <w:style w:type="paragraph" w:styleId="NoSpacing">
    <w:name w:val="No Spacing"/>
    <w:uiPriority w:val="1"/>
    <w:qFormat/>
    <w:rsid w:val="006E5E51"/>
    <w:pPr>
      <w:widowControl w:val="0"/>
      <w:spacing w:after="0" w:line="240" w:lineRule="auto"/>
    </w:pPr>
    <w:rPr>
      <w:rFonts w:ascii="Tw Cen MT" w:eastAsia="Tw Cen MT" w:hAnsi="Tw Cen MT" w:cs="Tw Cen MT"/>
      <w:lang w:val="en-US"/>
    </w:rPr>
  </w:style>
</w:styles>
</file>

<file path=word/webSettings.xml><?xml version="1.0" encoding="utf-8"?>
<w:webSettings xmlns:r="http://schemas.openxmlformats.org/officeDocument/2006/relationships" xmlns:w="http://schemas.openxmlformats.org/wordprocessingml/2006/main">
  <w:divs>
    <w:div w:id="67353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user_b</dc:creator>
  <cp:lastModifiedBy>user_b</cp:lastModifiedBy>
  <cp:revision>9</cp:revision>
  <cp:lastPrinted>2016-11-28T04:19:00Z</cp:lastPrinted>
  <dcterms:created xsi:type="dcterms:W3CDTF">2016-11-28T04:20:00Z</dcterms:created>
  <dcterms:modified xsi:type="dcterms:W3CDTF">2016-11-29T07:03:00Z</dcterms:modified>
</cp:coreProperties>
</file>