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BBDCC" w14:textId="77777777" w:rsidR="00EC15AE" w:rsidRDefault="00782570" w:rsidP="00782570">
      <w:pPr>
        <w:spacing w:before="120"/>
        <w:rPr>
          <w:rFonts w:ascii="Minion Pro" w:eastAsia="Minion Pro" w:hAnsi="Minion Pro" w:cs="Minion Pro"/>
          <w:b/>
          <w:bCs/>
          <w:color w:val="337AB7"/>
          <w:sz w:val="36"/>
          <w:szCs w:val="36"/>
        </w:rPr>
      </w:pPr>
      <w:r w:rsidRPr="00782570">
        <w:rPr>
          <w:rFonts w:ascii="Minion Pro" w:eastAsia="Minion Pro" w:hAnsi="Minion Pro" w:cs="Minion Pro"/>
          <w:b/>
          <w:bCs/>
          <w:color w:val="337AB7"/>
          <w:sz w:val="36"/>
          <w:szCs w:val="36"/>
        </w:rPr>
        <w:t>Heme polymerization inhibition of some plants from Lamiaceae family</w:t>
      </w:r>
      <w:r w:rsidR="00EC15AE">
        <w:rPr>
          <w:rFonts w:ascii="Minion Pro" w:eastAsia="Minion Pro" w:hAnsi="Minion Pro" w:cs="Minion Pro"/>
          <w:b/>
          <w:bCs/>
          <w:color w:val="337AB7"/>
          <w:sz w:val="36"/>
          <w:szCs w:val="36"/>
        </w:rPr>
        <w:t xml:space="preserve"> </w:t>
      </w:r>
    </w:p>
    <w:p w14:paraId="77CD00DD" w14:textId="77777777" w:rsidR="00DB31E1" w:rsidRDefault="00DB31E1" w:rsidP="00DB31E1">
      <w:pPr>
        <w:spacing w:before="120"/>
        <w:rPr>
          <w:rFonts w:asciiTheme="majorBidi" w:hAnsiTheme="majorBidi" w:cstheme="majorBidi"/>
          <w:b/>
          <w:bCs/>
          <w:sz w:val="24"/>
          <w:szCs w:val="24"/>
        </w:rPr>
      </w:pPr>
    </w:p>
    <w:p w14:paraId="0EA7229D" w14:textId="401B9698" w:rsidR="00835067" w:rsidRDefault="00B42F0A" w:rsidP="00FC1807">
      <w:pPr>
        <w:widowControl w:val="0"/>
        <w:spacing w:before="170" w:after="0" w:line="400" w:lineRule="exact"/>
        <w:outlineLvl w:val="0"/>
        <w:rPr>
          <w:rFonts w:ascii="Arial" w:eastAsia="Tw Cen MT" w:hAnsi="Tw Cen MT" w:cs="Tw Cen MT"/>
          <w:sz w:val="18"/>
          <w:szCs w:val="18"/>
        </w:rPr>
      </w:pPr>
      <w:r>
        <w:rPr>
          <w:rFonts w:ascii="Minion Pro" w:eastAsia="Minion Pro" w:hAnsi="Minion Pro" w:cs="Minion Pro"/>
          <w:b/>
          <w:bCs/>
          <w:color w:val="337AB7"/>
          <w:sz w:val="36"/>
          <w:szCs w:val="36"/>
        </w:rPr>
        <w:t xml:space="preserve"> </w:t>
      </w:r>
      <w:r w:rsidR="00EC15AE">
        <w:rPr>
          <w:rFonts w:ascii="Arial" w:eastAsia="Tw Cen MT" w:hAnsi="Tw Cen MT" w:cs="Tw Cen MT"/>
          <w:sz w:val="18"/>
          <w:szCs w:val="18"/>
        </w:rPr>
        <w:t>Somayeh Esmaeili</w:t>
      </w:r>
      <w:r w:rsidR="00EC15AE" w:rsidRPr="00835067">
        <w:rPr>
          <w:rFonts w:ascii="Arial" w:eastAsia="Tw Cen MT" w:hAnsi="Tw Cen MT" w:cs="Tw Cen MT"/>
          <w:sz w:val="18"/>
          <w:szCs w:val="18"/>
          <w:vertAlign w:val="superscript"/>
        </w:rPr>
        <w:t>1</w:t>
      </w:r>
      <w:r w:rsidR="00EC15AE" w:rsidRPr="00EC15AE">
        <w:rPr>
          <w:rFonts w:ascii="Arial" w:eastAsia="Tw Cen MT" w:hAnsi="Tw Cen MT" w:cs="Tw Cen MT"/>
          <w:sz w:val="18"/>
          <w:szCs w:val="18"/>
        </w:rPr>
        <w:t>,</w:t>
      </w:r>
      <w:r w:rsidR="00EC15AE">
        <w:rPr>
          <w:rFonts w:ascii="Arial" w:eastAsia="Tw Cen MT" w:hAnsi="Tw Cen MT" w:cs="Tw Cen MT"/>
          <w:sz w:val="18"/>
          <w:szCs w:val="18"/>
          <w:vertAlign w:val="superscript"/>
        </w:rPr>
        <w:t xml:space="preserve"> </w:t>
      </w:r>
      <w:r w:rsidR="00FC1807" w:rsidRPr="00EC15AE">
        <w:rPr>
          <w:rFonts w:ascii="Arial" w:eastAsia="Tw Cen MT" w:hAnsi="Tw Cen MT" w:cs="Tw Cen MT"/>
          <w:sz w:val="18"/>
          <w:szCs w:val="18"/>
        </w:rPr>
        <w:t>Mahboubeh Ir</w:t>
      </w:r>
      <w:bookmarkStart w:id="0" w:name="_GoBack"/>
      <w:bookmarkEnd w:id="0"/>
      <w:r w:rsidR="00FC1807" w:rsidRPr="00EC15AE">
        <w:rPr>
          <w:rFonts w:ascii="Arial" w:eastAsia="Tw Cen MT" w:hAnsi="Tw Cen MT" w:cs="Tw Cen MT"/>
          <w:sz w:val="18"/>
          <w:szCs w:val="18"/>
        </w:rPr>
        <w:t>ani</w:t>
      </w:r>
      <w:r w:rsidR="00FC1807">
        <w:rPr>
          <w:rFonts w:ascii="Arial" w:eastAsia="Tw Cen MT" w:hAnsi="Tw Cen MT" w:cs="Tw Cen MT"/>
          <w:sz w:val="18"/>
          <w:szCs w:val="18"/>
          <w:vertAlign w:val="superscript"/>
        </w:rPr>
        <w:t>1</w:t>
      </w:r>
      <w:r w:rsidR="00FC1807" w:rsidRPr="00EC15AE">
        <w:rPr>
          <w:rFonts w:ascii="Arial" w:eastAsia="Tw Cen MT" w:hAnsi="Tw Cen MT" w:cs="Tw Cen MT"/>
          <w:sz w:val="18"/>
          <w:szCs w:val="18"/>
        </w:rPr>
        <w:t>,</w:t>
      </w:r>
      <w:r w:rsidR="00FC1807" w:rsidRPr="00782570">
        <w:rPr>
          <w:rFonts w:ascii="Arial" w:eastAsia="Tw Cen MT" w:hAnsi="Tw Cen MT" w:cs="Tw Cen MT"/>
          <w:sz w:val="18"/>
          <w:szCs w:val="18"/>
        </w:rPr>
        <w:t xml:space="preserve"> </w:t>
      </w:r>
      <w:r w:rsidR="00835067">
        <w:rPr>
          <w:rFonts w:ascii="Arial" w:eastAsia="Tw Cen MT" w:hAnsi="Tw Cen MT" w:cs="Tw Cen MT"/>
          <w:sz w:val="18"/>
          <w:szCs w:val="18"/>
        </w:rPr>
        <w:t>Maryam Hamzeloo-Moghadam</w:t>
      </w:r>
      <w:r w:rsidR="00835067" w:rsidRPr="00835067">
        <w:rPr>
          <w:rFonts w:ascii="Arial" w:eastAsia="Tw Cen MT" w:hAnsi="Tw Cen MT" w:cs="Tw Cen MT"/>
          <w:sz w:val="18"/>
          <w:szCs w:val="18"/>
          <w:vertAlign w:val="superscript"/>
        </w:rPr>
        <w:t>1</w:t>
      </w:r>
      <w:r w:rsidR="00835067">
        <w:rPr>
          <w:rFonts w:ascii="Arial" w:eastAsia="Tw Cen MT" w:hAnsi="Tw Cen MT" w:cs="Tw Cen MT"/>
          <w:sz w:val="18"/>
          <w:szCs w:val="18"/>
        </w:rPr>
        <w:t xml:space="preserve">, </w:t>
      </w:r>
      <w:r w:rsidR="00782570">
        <w:rPr>
          <w:rFonts w:ascii="Arial" w:eastAsia="Tw Cen MT" w:hAnsi="Tw Cen MT" w:cs="Tw Cen MT"/>
          <w:sz w:val="18"/>
          <w:szCs w:val="18"/>
        </w:rPr>
        <w:t>Homa Hajimehdipoor</w:t>
      </w:r>
      <w:r w:rsidR="00782570">
        <w:rPr>
          <w:rFonts w:ascii="Arial" w:eastAsia="Tw Cen MT" w:hAnsi="Tw Cen MT" w:cs="Tw Cen MT"/>
          <w:sz w:val="18"/>
          <w:szCs w:val="18"/>
          <w:vertAlign w:val="superscript"/>
        </w:rPr>
        <w:t>2</w:t>
      </w:r>
      <w:r w:rsidRPr="00B42F0A">
        <w:rPr>
          <w:rFonts w:ascii="Arial" w:eastAsia="Tw Cen MT" w:hAnsi="Tw Cen MT" w:cs="Tw Cen MT"/>
          <w:sz w:val="18"/>
          <w:szCs w:val="18"/>
        </w:rPr>
        <w:t>,</w:t>
      </w:r>
      <w:r w:rsidR="008A6054">
        <w:rPr>
          <w:rFonts w:ascii="Arial" w:eastAsia="Tw Cen MT" w:hAnsi="Tw Cen MT" w:cs="Tw Cen MT"/>
          <w:sz w:val="18"/>
          <w:szCs w:val="18"/>
        </w:rPr>
        <w:t xml:space="preserve"> </w:t>
      </w:r>
      <w:r w:rsidR="00782570">
        <w:rPr>
          <w:rFonts w:ascii="Arial" w:eastAsia="Tw Cen MT" w:hAnsi="Tw Cen MT" w:cs="Tw Cen MT"/>
          <w:sz w:val="18"/>
          <w:szCs w:val="18"/>
        </w:rPr>
        <w:t>Mahmoud Mosaddegh</w:t>
      </w:r>
      <w:r w:rsidR="00782570">
        <w:rPr>
          <w:rFonts w:ascii="Arial" w:eastAsia="Tw Cen MT" w:hAnsi="Tw Cen MT" w:cs="Tw Cen MT"/>
          <w:sz w:val="18"/>
          <w:szCs w:val="18"/>
          <w:vertAlign w:val="superscript"/>
        </w:rPr>
        <w:t>1</w:t>
      </w:r>
      <w:r w:rsidR="00835067">
        <w:rPr>
          <w:rFonts w:ascii="Arial" w:eastAsia="Tw Cen MT" w:hAnsi="Tw Cen MT" w:cs="Tw Cen MT"/>
          <w:sz w:val="18"/>
          <w:szCs w:val="18"/>
        </w:rPr>
        <w:t>.</w:t>
      </w:r>
      <w:r w:rsidRPr="00B42F0A">
        <w:rPr>
          <w:rFonts w:ascii="Arial" w:eastAsia="Tw Cen MT" w:hAnsi="Tw Cen MT" w:cs="Tw Cen MT"/>
          <w:sz w:val="18"/>
          <w:szCs w:val="18"/>
        </w:rPr>
        <w:t xml:space="preserve"> </w:t>
      </w:r>
    </w:p>
    <w:p w14:paraId="3CE78C1F" w14:textId="77777777" w:rsidR="00EC15AE" w:rsidRPr="00B42F0A" w:rsidRDefault="00EC15AE" w:rsidP="00EC15AE">
      <w:pPr>
        <w:widowControl w:val="0"/>
        <w:spacing w:before="73" w:after="0" w:line="198" w:lineRule="exact"/>
        <w:ind w:left="100" w:right="1476"/>
        <w:jc w:val="both"/>
        <w:rPr>
          <w:rFonts w:ascii="Arial" w:eastAsia="Tw Cen MT" w:hAnsi="Tw Cen MT" w:cs="Tw Cen MT"/>
          <w:sz w:val="18"/>
          <w:szCs w:val="18"/>
        </w:rPr>
      </w:pPr>
      <w:r>
        <w:rPr>
          <w:rFonts w:ascii="Arial" w:eastAsia="Tw Cen MT" w:hAnsi="Tw Cen MT" w:cs="Tw Cen MT"/>
          <w:sz w:val="18"/>
          <w:szCs w:val="18"/>
          <w:vertAlign w:val="superscript"/>
        </w:rPr>
        <w:t>1</w:t>
      </w:r>
      <w:r>
        <w:rPr>
          <w:rFonts w:ascii="Arial" w:eastAsia="Tw Cen MT" w:hAnsi="Tw Cen MT" w:cs="Tw Cen MT"/>
          <w:sz w:val="18"/>
          <w:szCs w:val="18"/>
        </w:rPr>
        <w:t>T</w:t>
      </w:r>
      <w:r w:rsidR="00453819">
        <w:rPr>
          <w:rFonts w:ascii="Arial" w:eastAsia="Tw Cen MT" w:hAnsi="Tw Cen MT" w:cs="Tw Cen MT"/>
          <w:sz w:val="18"/>
          <w:szCs w:val="18"/>
        </w:rPr>
        <w:t>raditional Medicine and Materia</w:t>
      </w:r>
      <w:r>
        <w:rPr>
          <w:rFonts w:ascii="Arial" w:eastAsia="Tw Cen MT" w:hAnsi="Tw Cen MT" w:cs="Tw Cen MT"/>
          <w:sz w:val="18"/>
          <w:szCs w:val="18"/>
        </w:rPr>
        <w:t xml:space="preserve"> Medica </w:t>
      </w:r>
      <w:r w:rsidR="00453819">
        <w:rPr>
          <w:rFonts w:ascii="Arial" w:eastAsia="Tw Cen MT" w:hAnsi="Tw Cen MT" w:cs="Tw Cen MT"/>
          <w:sz w:val="18"/>
          <w:szCs w:val="18"/>
        </w:rPr>
        <w:t>Research</w:t>
      </w:r>
      <w:r>
        <w:rPr>
          <w:rFonts w:ascii="Arial" w:eastAsia="Tw Cen MT" w:hAnsi="Tw Cen MT" w:cs="Tw Cen MT"/>
          <w:sz w:val="18"/>
          <w:szCs w:val="18"/>
        </w:rPr>
        <w:t xml:space="preserve"> Center, Shahid Beheshti University of Medical Sciences, Tehran, Iran.</w:t>
      </w:r>
    </w:p>
    <w:p w14:paraId="19F745C0" w14:textId="77777777" w:rsidR="00B42F0A" w:rsidRDefault="00EC15AE" w:rsidP="008A6054">
      <w:pPr>
        <w:widowControl w:val="0"/>
        <w:spacing w:before="73" w:after="0" w:line="198" w:lineRule="exact"/>
        <w:ind w:left="100" w:right="1192"/>
        <w:jc w:val="both"/>
        <w:rPr>
          <w:rFonts w:ascii="Arial" w:eastAsia="Tw Cen MT" w:hAnsi="Tw Cen MT" w:cs="Tw Cen MT"/>
          <w:sz w:val="18"/>
          <w:szCs w:val="18"/>
        </w:rPr>
      </w:pPr>
      <w:r>
        <w:rPr>
          <w:rFonts w:ascii="Arial" w:eastAsia="Tw Cen MT" w:hAnsi="Tw Cen MT" w:cs="Tw Cen MT"/>
          <w:sz w:val="18"/>
          <w:szCs w:val="18"/>
          <w:vertAlign w:val="superscript"/>
        </w:rPr>
        <w:t>2</w:t>
      </w:r>
      <w:r w:rsidR="00B42F0A">
        <w:rPr>
          <w:rFonts w:ascii="Arial" w:eastAsia="Tw Cen MT" w:hAnsi="Tw Cen MT" w:cs="Tw Cen MT"/>
          <w:sz w:val="18"/>
          <w:szCs w:val="18"/>
        </w:rPr>
        <w:t>School of Traditional Medicine, Shahid Beheshti University of Medical Sciences, Tehran, Iran</w:t>
      </w:r>
      <w:r w:rsidR="00835067">
        <w:rPr>
          <w:rFonts w:ascii="Arial" w:eastAsia="Tw Cen MT" w:hAnsi="Tw Cen MT" w:cs="Tw Cen MT"/>
          <w:sz w:val="18"/>
          <w:szCs w:val="18"/>
        </w:rPr>
        <w:t>.</w:t>
      </w:r>
    </w:p>
    <w:p w14:paraId="3E3B8AFA" w14:textId="77777777" w:rsidR="00B42F0A" w:rsidRPr="00B42F0A" w:rsidRDefault="00B42F0A" w:rsidP="00B42F0A">
      <w:pPr>
        <w:widowControl w:val="0"/>
        <w:spacing w:after="0" w:line="240" w:lineRule="auto"/>
        <w:rPr>
          <w:rFonts w:ascii="Arial" w:eastAsia="Tw Cen MT" w:hAnsi="Tw Cen MT" w:cs="Tw Cen MT"/>
          <w:sz w:val="20"/>
          <w:szCs w:val="18"/>
        </w:rPr>
      </w:pPr>
    </w:p>
    <w:p w14:paraId="0D4F6374" w14:textId="77777777" w:rsidR="00B42F0A" w:rsidRPr="00B42F0A" w:rsidRDefault="00B42F0A" w:rsidP="00B42F0A">
      <w:pPr>
        <w:spacing w:after="0" w:line="240" w:lineRule="auto"/>
        <w:rPr>
          <w:rFonts w:ascii="Arial" w:eastAsia="Tw Cen MT" w:hAnsi="Tw Cen MT" w:cs="Tw Cen MT"/>
          <w:sz w:val="21"/>
        </w:rPr>
        <w:sectPr w:rsidR="00B42F0A" w:rsidRPr="00B42F0A" w:rsidSect="00B42F0A">
          <w:type w:val="continuous"/>
          <w:pgSz w:w="11910" w:h="16840"/>
          <w:pgMar w:top="1740" w:right="600" w:bottom="840" w:left="620" w:header="541" w:footer="642" w:gutter="0"/>
          <w:cols w:space="720"/>
        </w:sectPr>
      </w:pPr>
    </w:p>
    <w:p w14:paraId="39A70952" w14:textId="77777777" w:rsidR="00B42F0A" w:rsidRPr="00B42F0A" w:rsidRDefault="00B42F0A" w:rsidP="00B42F0A">
      <w:pPr>
        <w:widowControl w:val="0"/>
        <w:spacing w:before="147" w:after="0" w:line="240" w:lineRule="auto"/>
        <w:ind w:left="100"/>
        <w:jc w:val="both"/>
        <w:outlineLvl w:val="2"/>
        <w:rPr>
          <w:rFonts w:ascii="Arial" w:eastAsia="Arial" w:hAnsi="Arial" w:cs="Arial"/>
          <w:b/>
          <w:bCs/>
          <w:sz w:val="20"/>
          <w:szCs w:val="20"/>
        </w:rPr>
      </w:pPr>
      <w:r w:rsidRPr="00B42F0A">
        <w:rPr>
          <w:rFonts w:ascii="Arial" w:eastAsia="Arial" w:hAnsi="Arial" w:cs="Arial"/>
          <w:b/>
          <w:bCs/>
          <w:color w:val="BF5A14"/>
          <w:sz w:val="20"/>
          <w:szCs w:val="20"/>
        </w:rPr>
        <w:lastRenderedPageBreak/>
        <w:t xml:space="preserve">Abstract </w:t>
      </w:r>
    </w:p>
    <w:p w14:paraId="581D60C2" w14:textId="04459431" w:rsidR="00B42F0A" w:rsidRPr="00B42F0A" w:rsidRDefault="008F7033" w:rsidP="00103727">
      <w:pPr>
        <w:widowControl w:val="0"/>
        <w:spacing w:before="74" w:after="0" w:line="360" w:lineRule="auto"/>
        <w:ind w:left="100"/>
        <w:jc w:val="both"/>
        <w:outlineLvl w:val="2"/>
        <w:rPr>
          <w:rFonts w:ascii="Tw Cen MT" w:eastAsia="Tw Cen MT" w:hAnsi="Tw Cen MT" w:cs="Tw Cen MT"/>
          <w:sz w:val="18"/>
          <w:szCs w:val="18"/>
        </w:rPr>
      </w:pPr>
      <w:r w:rsidRPr="00E93FF1">
        <w:rPr>
          <w:rFonts w:ascii="Tw Cen MT" w:eastAsia="Tw Cen MT" w:hAnsi="Tw Cen MT" w:cs="Tw Cen MT"/>
          <w:sz w:val="18"/>
          <w:szCs w:val="18"/>
        </w:rPr>
        <w:t xml:space="preserve">Statement of the Problem: Malaria is one of the most important parasitic diseases in the world caused by </w:t>
      </w:r>
      <w:r w:rsidRPr="00523582">
        <w:rPr>
          <w:rFonts w:ascii="Tw Cen MT" w:eastAsia="Tw Cen MT" w:hAnsi="Tw Cen MT" w:cs="Tw Cen MT"/>
          <w:i/>
          <w:iCs/>
          <w:sz w:val="18"/>
          <w:szCs w:val="18"/>
        </w:rPr>
        <w:t>Plasmodium</w:t>
      </w:r>
      <w:r w:rsidR="00453819">
        <w:rPr>
          <w:rFonts w:ascii="Tw Cen MT" w:eastAsia="Tw Cen MT" w:hAnsi="Tw Cen MT" w:cs="Tw Cen MT"/>
          <w:i/>
          <w:iCs/>
          <w:sz w:val="18"/>
          <w:szCs w:val="18"/>
        </w:rPr>
        <w:t xml:space="preserve"> </w:t>
      </w:r>
      <w:r w:rsidR="00453819" w:rsidRPr="00453819">
        <w:rPr>
          <w:rFonts w:ascii="Tw Cen MT" w:eastAsia="Tw Cen MT" w:hAnsi="Tw Cen MT" w:cs="Tw Cen MT"/>
          <w:sz w:val="18"/>
          <w:szCs w:val="18"/>
        </w:rPr>
        <w:t>species</w:t>
      </w:r>
      <w:r w:rsidRPr="00E93FF1">
        <w:rPr>
          <w:rFonts w:ascii="Tw Cen MT" w:eastAsia="Tw Cen MT" w:hAnsi="Tw Cen MT" w:cs="Tw Cen MT"/>
          <w:sz w:val="18"/>
          <w:szCs w:val="18"/>
        </w:rPr>
        <w:t>. According to the latest report</w:t>
      </w:r>
      <w:r w:rsidR="00DB31E1" w:rsidRPr="00256A7F">
        <w:rPr>
          <w:rFonts w:ascii="Tw Cen MT" w:eastAsia="Tw Cen MT" w:hAnsi="Tw Cen MT" w:cs="Tw Cen MT"/>
          <w:sz w:val="18"/>
          <w:szCs w:val="18"/>
        </w:rPr>
        <w:t>s</w:t>
      </w:r>
      <w:r w:rsidRPr="00E93FF1">
        <w:rPr>
          <w:rFonts w:ascii="Tw Cen MT" w:eastAsia="Tw Cen MT" w:hAnsi="Tw Cen MT" w:cs="Tw Cen MT"/>
          <w:sz w:val="18"/>
          <w:szCs w:val="18"/>
        </w:rPr>
        <w:t xml:space="preserve">, there were 212 million new cases of malaria and an estimated 429 000 malaria deaths worldwide in 2015(1). </w:t>
      </w:r>
      <w:r w:rsidRPr="00523582">
        <w:rPr>
          <w:rFonts w:ascii="Tw Cen MT" w:eastAsia="Tw Cen MT" w:hAnsi="Tw Cen MT" w:cs="Tw Cen MT"/>
          <w:i/>
          <w:iCs/>
          <w:sz w:val="18"/>
          <w:szCs w:val="18"/>
        </w:rPr>
        <w:t>Plasmodium</w:t>
      </w:r>
      <w:r w:rsidRPr="00E93FF1">
        <w:rPr>
          <w:rFonts w:ascii="Tw Cen MT" w:eastAsia="Tw Cen MT" w:hAnsi="Tw Cen MT" w:cs="Tw Cen MT"/>
          <w:sz w:val="18"/>
          <w:szCs w:val="18"/>
        </w:rPr>
        <w:t xml:space="preserve"> has got several detoxification mechanisms to protect itself from toxic heme (2). The most important mechanism is hemozoin formation (3). Identifying compounds that inhibit heme detoxification is an approach for detecting antimalarial </w:t>
      </w:r>
      <w:r w:rsidR="00C05E44">
        <w:rPr>
          <w:rFonts w:ascii="Tw Cen MT" w:eastAsia="Tw Cen MT" w:hAnsi="Tw Cen MT" w:cs="Arial"/>
          <w:sz w:val="18"/>
          <w:szCs w:val="18"/>
        </w:rPr>
        <w:t>drug</w:t>
      </w:r>
      <w:r w:rsidR="00256A7F">
        <w:rPr>
          <w:rFonts w:ascii="Tw Cen MT" w:eastAsia="Tw Cen MT" w:hAnsi="Tw Cen MT" w:cs="Tw Cen MT"/>
          <w:sz w:val="18"/>
          <w:szCs w:val="18"/>
        </w:rPr>
        <w:t xml:space="preserve">s. </w:t>
      </w:r>
      <w:r w:rsidR="00DB31E1" w:rsidRPr="00256A7F">
        <w:rPr>
          <w:rFonts w:ascii="Tw Cen MT" w:eastAsia="Tw Cen MT" w:hAnsi="Tw Cen MT" w:cs="Tw Cen MT"/>
          <w:sz w:val="18"/>
          <w:szCs w:val="18"/>
        </w:rPr>
        <w:t>The present</w:t>
      </w:r>
      <w:r w:rsidRPr="00E93FF1">
        <w:rPr>
          <w:rFonts w:ascii="Tw Cen MT" w:eastAsia="Tw Cen MT" w:hAnsi="Tw Cen MT" w:cs="Tw Cen MT"/>
          <w:sz w:val="18"/>
          <w:szCs w:val="18"/>
        </w:rPr>
        <w:t xml:space="preserve"> </w:t>
      </w:r>
      <w:r w:rsidR="00DB31E1" w:rsidRPr="00256A7F">
        <w:rPr>
          <w:rFonts w:ascii="Tw Cen MT" w:eastAsia="Tw Cen MT" w:hAnsi="Tw Cen MT" w:cs="Tw Cen MT"/>
          <w:sz w:val="18"/>
          <w:szCs w:val="18"/>
        </w:rPr>
        <w:t>was intended</w:t>
      </w:r>
      <w:r w:rsidR="00DB31E1">
        <w:rPr>
          <w:rFonts w:ascii="Tw Cen MT" w:eastAsia="Tw Cen MT" w:hAnsi="Tw Cen MT" w:cs="Tw Cen MT"/>
          <w:sz w:val="18"/>
          <w:szCs w:val="18"/>
        </w:rPr>
        <w:t xml:space="preserve"> </w:t>
      </w:r>
      <w:r w:rsidRPr="00E93FF1">
        <w:rPr>
          <w:rFonts w:ascii="Tw Cen MT" w:eastAsia="Tw Cen MT" w:hAnsi="Tw Cen MT" w:cs="Tw Cen MT"/>
          <w:sz w:val="18"/>
          <w:szCs w:val="18"/>
        </w:rPr>
        <w:t xml:space="preserve">to screen selected plants from </w:t>
      </w:r>
      <w:r w:rsidR="00453819" w:rsidRPr="00E93FF1">
        <w:rPr>
          <w:rFonts w:ascii="Tw Cen MT" w:eastAsia="Tw Cen MT" w:hAnsi="Tw Cen MT" w:cs="Tw Cen MT"/>
          <w:sz w:val="18"/>
          <w:szCs w:val="18"/>
        </w:rPr>
        <w:t>Lamiaceae</w:t>
      </w:r>
      <w:r w:rsidRPr="00E93FF1">
        <w:rPr>
          <w:rFonts w:ascii="Tw Cen MT" w:eastAsia="Tw Cen MT" w:hAnsi="Tw Cen MT" w:cs="Tw Cen MT"/>
          <w:sz w:val="18"/>
          <w:szCs w:val="18"/>
        </w:rPr>
        <w:t xml:space="preserve"> family for</w:t>
      </w:r>
      <w:r w:rsidRPr="00E93FF1">
        <w:rPr>
          <w:rFonts w:ascii="Tw Cen MT" w:eastAsia="Tw Cen MT" w:hAnsi="Tw Cen MT" w:cs="Tw Cen MT"/>
          <w:sz w:val="18"/>
          <w:szCs w:val="18"/>
          <w:rtl/>
        </w:rPr>
        <w:t xml:space="preserve"> </w:t>
      </w:r>
      <w:r w:rsidR="006259AD">
        <w:rPr>
          <w:rFonts w:ascii="Tw Cen MT" w:eastAsia="Tw Cen MT" w:hAnsi="Tw Cen MT" w:cs="Tw Cen MT"/>
          <w:sz w:val="18"/>
          <w:szCs w:val="18"/>
        </w:rPr>
        <w:t xml:space="preserve">evaluation </w:t>
      </w:r>
      <w:r w:rsidRPr="00E93FF1">
        <w:rPr>
          <w:rFonts w:ascii="Tw Cen MT" w:eastAsia="Tw Cen MT" w:hAnsi="Tw Cen MT" w:cs="Tw Cen MT"/>
          <w:sz w:val="18"/>
          <w:szCs w:val="18"/>
        </w:rPr>
        <w:t xml:space="preserve">of </w:t>
      </w:r>
      <w:r w:rsidR="009E1F7F" w:rsidRPr="00256A7F">
        <w:rPr>
          <w:rFonts w:ascii="Tw Cen MT" w:eastAsia="Tw Cen MT" w:hAnsi="Tw Cen MT" w:cs="Tw Cen MT"/>
          <w:sz w:val="18"/>
          <w:szCs w:val="18"/>
        </w:rPr>
        <w:t>their</w:t>
      </w:r>
      <w:r w:rsidR="009E1F7F">
        <w:rPr>
          <w:rFonts w:ascii="Tw Cen MT" w:eastAsia="Tw Cen MT" w:hAnsi="Tw Cen MT" w:cs="Tw Cen MT"/>
          <w:sz w:val="18"/>
          <w:szCs w:val="18"/>
        </w:rPr>
        <w:t xml:space="preserve"> </w:t>
      </w:r>
      <w:r w:rsidRPr="00E93FF1">
        <w:rPr>
          <w:rFonts w:ascii="Tw Cen MT" w:eastAsia="Tw Cen MT" w:hAnsi="Tw Cen MT" w:cs="Tw Cen MT"/>
          <w:sz w:val="18"/>
          <w:szCs w:val="18"/>
        </w:rPr>
        <w:t>antimalarial</w:t>
      </w:r>
      <w:r w:rsidR="006259AD" w:rsidRPr="00E93FF1">
        <w:rPr>
          <w:rFonts w:ascii="Tw Cen MT" w:eastAsia="Tw Cen MT" w:hAnsi="Tw Cen MT" w:cs="Tw Cen MT"/>
          <w:sz w:val="18"/>
          <w:szCs w:val="18"/>
        </w:rPr>
        <w:t xml:space="preserve"> mechanism</w:t>
      </w:r>
      <w:r w:rsidRPr="00E93FF1">
        <w:rPr>
          <w:rFonts w:ascii="Tw Cen MT" w:eastAsia="Tw Cen MT" w:hAnsi="Tw Cen MT" w:cs="Tw Cen MT"/>
          <w:sz w:val="18"/>
          <w:szCs w:val="18"/>
        </w:rPr>
        <w:t>. Methodology &amp; Theoretical Orientation: Methanol extract</w:t>
      </w:r>
      <w:r w:rsidR="0088280B">
        <w:rPr>
          <w:rFonts w:ascii="Tw Cen MT" w:eastAsia="Tw Cen MT" w:hAnsi="Tw Cen MT" w:cs="Tw Cen MT"/>
          <w:sz w:val="18"/>
          <w:szCs w:val="18"/>
        </w:rPr>
        <w:t>s</w:t>
      </w:r>
      <w:r w:rsidRPr="00E93FF1">
        <w:rPr>
          <w:rFonts w:ascii="Tw Cen MT" w:eastAsia="Tw Cen MT" w:hAnsi="Tw Cen MT" w:cs="Tw Cen MT"/>
          <w:sz w:val="18"/>
          <w:szCs w:val="18"/>
        </w:rPr>
        <w:t xml:space="preserve"> of </w:t>
      </w:r>
      <w:r w:rsidRPr="00843122">
        <w:rPr>
          <w:rFonts w:ascii="Tw Cen MT" w:eastAsia="Tw Cen MT" w:hAnsi="Tw Cen MT" w:cs="Tw Cen MT"/>
          <w:i/>
          <w:iCs/>
          <w:sz w:val="18"/>
          <w:szCs w:val="18"/>
        </w:rPr>
        <w:t>Marrubium astracanicum</w:t>
      </w:r>
      <w:r w:rsidRPr="00E93FF1">
        <w:rPr>
          <w:rFonts w:ascii="Tw Cen MT" w:eastAsia="Tw Cen MT" w:hAnsi="Tw Cen MT" w:cs="Tw Cen MT"/>
          <w:sz w:val="18"/>
          <w:szCs w:val="18"/>
        </w:rPr>
        <w:t xml:space="preserve"> Jacq.</w:t>
      </w:r>
      <w:r w:rsidR="00381E1F">
        <w:rPr>
          <w:rFonts w:ascii="Tw Cen MT" w:eastAsia="Tw Cen MT" w:hAnsi="Tw Cen MT" w:cs="Tw Cen MT"/>
          <w:sz w:val="18"/>
          <w:szCs w:val="18"/>
        </w:rPr>
        <w:t xml:space="preserve"> </w:t>
      </w:r>
      <w:r w:rsidRPr="00E93FF1">
        <w:rPr>
          <w:rFonts w:ascii="Tw Cen MT" w:eastAsia="Tw Cen MT" w:hAnsi="Tw Cen MT" w:cs="Tw Cen MT"/>
          <w:sz w:val="18"/>
          <w:szCs w:val="18"/>
        </w:rPr>
        <w:t xml:space="preserve">, </w:t>
      </w:r>
      <w:r w:rsidRPr="00843122">
        <w:rPr>
          <w:rFonts w:ascii="Tw Cen MT" w:eastAsia="Tw Cen MT" w:hAnsi="Tw Cen MT" w:cs="Tw Cen MT"/>
          <w:i/>
          <w:iCs/>
          <w:sz w:val="18"/>
          <w:szCs w:val="18"/>
        </w:rPr>
        <w:t>Lamium album</w:t>
      </w:r>
      <w:r w:rsidRPr="00E93FF1">
        <w:rPr>
          <w:rFonts w:ascii="Tw Cen MT" w:eastAsia="Tw Cen MT" w:hAnsi="Tw Cen MT" w:cs="Tw Cen MT"/>
          <w:sz w:val="18"/>
          <w:szCs w:val="18"/>
        </w:rPr>
        <w:t xml:space="preserve"> L., </w:t>
      </w:r>
      <w:r w:rsidRPr="00843122">
        <w:rPr>
          <w:rFonts w:ascii="Tw Cen MT" w:eastAsia="Tw Cen MT" w:hAnsi="Tw Cen MT" w:cs="Tw Cen MT"/>
          <w:i/>
          <w:iCs/>
          <w:sz w:val="18"/>
          <w:szCs w:val="18"/>
        </w:rPr>
        <w:t>Phlomis caucasica</w:t>
      </w:r>
      <w:r w:rsidRPr="00E93FF1">
        <w:rPr>
          <w:rFonts w:ascii="Tw Cen MT" w:eastAsia="Tw Cen MT" w:hAnsi="Tw Cen MT" w:cs="Tw Cen MT"/>
          <w:sz w:val="18"/>
          <w:szCs w:val="18"/>
        </w:rPr>
        <w:t xml:space="preserve"> Rech.f., </w:t>
      </w:r>
      <w:r w:rsidRPr="00843122">
        <w:rPr>
          <w:rFonts w:ascii="Tw Cen MT" w:eastAsia="Tw Cen MT" w:hAnsi="Tw Cen MT" w:cs="Tw Cen MT"/>
          <w:i/>
          <w:iCs/>
          <w:sz w:val="18"/>
          <w:szCs w:val="18"/>
        </w:rPr>
        <w:t>Nepeta transcaucasica</w:t>
      </w:r>
      <w:r w:rsidRPr="00E93FF1">
        <w:rPr>
          <w:rFonts w:ascii="Tw Cen MT" w:eastAsia="Tw Cen MT" w:hAnsi="Tw Cen MT" w:cs="Tw Cen MT"/>
          <w:sz w:val="18"/>
          <w:szCs w:val="18"/>
        </w:rPr>
        <w:t xml:space="preserve"> Grossh., </w:t>
      </w:r>
      <w:r w:rsidRPr="00843122">
        <w:rPr>
          <w:rFonts w:ascii="Tw Cen MT" w:eastAsia="Tw Cen MT" w:hAnsi="Tw Cen MT" w:cs="Tw Cen MT"/>
          <w:i/>
          <w:iCs/>
          <w:sz w:val="18"/>
          <w:szCs w:val="18"/>
        </w:rPr>
        <w:t>Salvia sahendica</w:t>
      </w:r>
      <w:r w:rsidRPr="00E93FF1">
        <w:rPr>
          <w:rFonts w:ascii="Tw Cen MT" w:eastAsia="Tw Cen MT" w:hAnsi="Tw Cen MT" w:cs="Tw Cen MT"/>
          <w:sz w:val="18"/>
          <w:szCs w:val="18"/>
        </w:rPr>
        <w:t xml:space="preserve"> Boiss. &amp; Buhse, </w:t>
      </w:r>
      <w:r w:rsidRPr="00843122">
        <w:rPr>
          <w:rFonts w:ascii="Tw Cen MT" w:eastAsia="Tw Cen MT" w:hAnsi="Tw Cen MT" w:cs="Tw Cen MT"/>
          <w:i/>
          <w:iCs/>
          <w:sz w:val="18"/>
          <w:szCs w:val="18"/>
        </w:rPr>
        <w:t>Salvia grossheimi</w:t>
      </w:r>
      <w:r w:rsidRPr="00E93FF1">
        <w:rPr>
          <w:rFonts w:ascii="Tw Cen MT" w:eastAsia="Tw Cen MT" w:hAnsi="Tw Cen MT" w:cs="Tw Cen MT"/>
          <w:sz w:val="18"/>
          <w:szCs w:val="18"/>
        </w:rPr>
        <w:t xml:space="preserve"> Sosn. and </w:t>
      </w:r>
      <w:r w:rsidRPr="00843122">
        <w:rPr>
          <w:rFonts w:ascii="Tw Cen MT" w:eastAsia="Tw Cen MT" w:hAnsi="Tw Cen MT" w:cs="Tw Cen MT"/>
          <w:i/>
          <w:iCs/>
          <w:sz w:val="18"/>
          <w:szCs w:val="18"/>
        </w:rPr>
        <w:t>Scutellaria virens</w:t>
      </w:r>
      <w:r w:rsidRPr="00E93FF1">
        <w:rPr>
          <w:rFonts w:ascii="Tw Cen MT" w:eastAsia="Tw Cen MT" w:hAnsi="Tw Cen MT" w:cs="Tw Cen MT"/>
          <w:sz w:val="18"/>
          <w:szCs w:val="18"/>
        </w:rPr>
        <w:t xml:space="preserve"> Boiss. &amp; Kotschy w</w:t>
      </w:r>
      <w:r w:rsidR="0088280B">
        <w:rPr>
          <w:rFonts w:ascii="Tw Cen MT" w:eastAsia="Tw Cen MT" w:hAnsi="Tw Cen MT" w:cs="Tw Cen MT"/>
          <w:sz w:val="18"/>
          <w:szCs w:val="18"/>
        </w:rPr>
        <w:t>ere</w:t>
      </w:r>
      <w:r w:rsidRPr="00E93FF1">
        <w:rPr>
          <w:rFonts w:ascii="Tw Cen MT" w:eastAsia="Tw Cen MT" w:hAnsi="Tw Cen MT" w:cs="Tw Cen MT"/>
          <w:sz w:val="18"/>
          <w:szCs w:val="18"/>
        </w:rPr>
        <w:t xml:space="preserve"> prepared</w:t>
      </w:r>
      <w:r w:rsidR="00C846A2" w:rsidRPr="00C846A2">
        <w:rPr>
          <w:rFonts w:ascii="Tw Cen MT" w:eastAsia="Tw Cen MT" w:hAnsi="Tw Cen MT" w:cs="Tw Cen MT"/>
          <w:sz w:val="18"/>
          <w:szCs w:val="18"/>
        </w:rPr>
        <w:t xml:space="preserve"> </w:t>
      </w:r>
      <w:r w:rsidR="00C846A2" w:rsidRPr="00E93FF1">
        <w:rPr>
          <w:rFonts w:ascii="Tw Cen MT" w:eastAsia="Tw Cen MT" w:hAnsi="Tw Cen MT" w:cs="Tw Cen MT"/>
          <w:sz w:val="18"/>
          <w:szCs w:val="18"/>
        </w:rPr>
        <w:t>by maceration method</w:t>
      </w:r>
      <w:r w:rsidRPr="00E93FF1">
        <w:rPr>
          <w:rFonts w:ascii="Tw Cen MT" w:eastAsia="Tw Cen MT" w:hAnsi="Tw Cen MT" w:cs="Tw Cen MT"/>
          <w:sz w:val="18"/>
          <w:szCs w:val="18"/>
        </w:rPr>
        <w:t xml:space="preserve">. </w:t>
      </w:r>
      <w:r w:rsidR="0013540C">
        <w:rPr>
          <w:rFonts w:ascii="Tw Cen MT" w:eastAsia="Tw Cen MT" w:hAnsi="Tw Cen MT" w:cs="Tw Cen MT"/>
          <w:sz w:val="18"/>
          <w:szCs w:val="18"/>
        </w:rPr>
        <w:t>H</w:t>
      </w:r>
      <w:r w:rsidRPr="00E93FF1">
        <w:rPr>
          <w:rFonts w:ascii="Tw Cen MT" w:eastAsia="Tw Cen MT" w:hAnsi="Tw Cen MT" w:cs="Tw Cen MT"/>
          <w:sz w:val="18"/>
          <w:szCs w:val="18"/>
        </w:rPr>
        <w:t xml:space="preserve">eme detoxification (ITHD) </w:t>
      </w:r>
      <w:r w:rsidRPr="00E93FF1">
        <w:rPr>
          <w:rFonts w:ascii="Tw Cen MT" w:eastAsia="Tw Cen MT" w:hAnsi="Tw Cen MT" w:cs="Tw Cen MT"/>
          <w:sz w:val="18"/>
          <w:szCs w:val="18"/>
        </w:rPr>
        <w:fldChar w:fldCharType="begin" w:fldLock="1"/>
      </w:r>
      <w:r w:rsidRPr="00E93FF1">
        <w:rPr>
          <w:rFonts w:ascii="Tw Cen MT" w:eastAsia="Tw Cen MT" w:hAnsi="Tw Cen MT" w:cs="Tw Cen MT"/>
          <w:sz w:val="18"/>
          <w:szCs w:val="18"/>
        </w:rPr>
        <w:instrText>ADDIN CSL_CITATION { "citationItems" : [ { "id" : "ITEM-1", "itemData" : { "id" : "ITEM-1", "issue" : "May", "issued" : { "date-parts" : [ [ "2015" ] ] }, "page" : "2015", "title" : "4 th National Congress on Medicinal Plants Tehran- Iran", "type" : "article-journal" }, "uris" : [ "http://www.mendeley.com/documents/?uuid=16f0a9ed-9d85-494a-a2e9-5b1cbed7fbf7" ] } ], "mendeley" : { "formattedCitation" : "(1)", "plainTextFormattedCitation" : "(1)", "previouslyFormattedCitation" : "(1)" }, "properties" : { "noteIndex" : 0 }, "schema" : "https://github.com/citation-style-language/schema/raw/master/csl-citation.json" }</w:instrText>
      </w:r>
      <w:r w:rsidRPr="00E93FF1">
        <w:rPr>
          <w:rFonts w:ascii="Tw Cen MT" w:eastAsia="Tw Cen MT" w:hAnsi="Tw Cen MT" w:cs="Tw Cen MT"/>
          <w:sz w:val="18"/>
          <w:szCs w:val="18"/>
        </w:rPr>
        <w:fldChar w:fldCharType="separate"/>
      </w:r>
      <w:r w:rsidRPr="00E93FF1">
        <w:rPr>
          <w:rFonts w:ascii="Tw Cen MT" w:eastAsia="Tw Cen MT" w:hAnsi="Tw Cen MT" w:cs="Tw Cen MT"/>
          <w:sz w:val="18"/>
          <w:szCs w:val="18"/>
        </w:rPr>
        <w:t>(4)</w:t>
      </w:r>
      <w:r w:rsidRPr="00E93FF1">
        <w:rPr>
          <w:rFonts w:ascii="Tw Cen MT" w:eastAsia="Tw Cen MT" w:hAnsi="Tw Cen MT" w:cs="Tw Cen MT"/>
          <w:sz w:val="18"/>
          <w:szCs w:val="18"/>
        </w:rPr>
        <w:fldChar w:fldCharType="end"/>
      </w:r>
      <w:r w:rsidRPr="00E93FF1">
        <w:rPr>
          <w:rFonts w:ascii="Tw Cen MT" w:eastAsia="Tw Cen MT" w:hAnsi="Tw Cen MT" w:cs="Tw Cen MT"/>
          <w:sz w:val="18"/>
          <w:szCs w:val="18"/>
        </w:rPr>
        <w:t xml:space="preserve"> as</w:t>
      </w:r>
      <w:r w:rsidR="0013540C">
        <w:rPr>
          <w:rFonts w:ascii="Tw Cen MT" w:eastAsia="Tw Cen MT" w:hAnsi="Tw Cen MT" w:cs="Tw Cen MT"/>
          <w:sz w:val="18"/>
          <w:szCs w:val="18"/>
        </w:rPr>
        <w:t>sessment was done</w:t>
      </w:r>
      <w:r w:rsidRPr="00E93FF1">
        <w:rPr>
          <w:rFonts w:ascii="Tw Cen MT" w:eastAsia="Tw Cen MT" w:hAnsi="Tw Cen MT" w:cs="Tw Cen MT"/>
          <w:sz w:val="18"/>
          <w:szCs w:val="18"/>
        </w:rPr>
        <w:t xml:space="preserve"> </w:t>
      </w:r>
      <w:r w:rsidR="0013540C">
        <w:rPr>
          <w:rFonts w:ascii="Tw Cen MT" w:eastAsia="Tw Cen MT" w:hAnsi="Tw Cen MT" w:cs="Tw Cen MT"/>
          <w:sz w:val="18"/>
          <w:szCs w:val="18"/>
        </w:rPr>
        <w:t xml:space="preserve">by </w:t>
      </w:r>
      <w:r w:rsidRPr="00E93FF1">
        <w:rPr>
          <w:rFonts w:ascii="Tw Cen MT" w:eastAsia="Tw Cen MT" w:hAnsi="Tw Cen MT" w:cs="Tw Cen MT"/>
          <w:sz w:val="18"/>
          <w:szCs w:val="18"/>
        </w:rPr>
        <w:t xml:space="preserve">spectrophotometric </w:t>
      </w:r>
      <w:r w:rsidR="0013540C">
        <w:rPr>
          <w:rFonts w:ascii="Tw Cen MT" w:eastAsia="Tw Cen MT" w:hAnsi="Tw Cen MT" w:cs="Tw Cen MT"/>
          <w:sz w:val="18"/>
          <w:szCs w:val="18"/>
        </w:rPr>
        <w:t xml:space="preserve">analysis </w:t>
      </w:r>
      <w:r w:rsidRPr="00E93FF1">
        <w:rPr>
          <w:rFonts w:ascii="Tw Cen MT" w:eastAsia="Tw Cen MT" w:hAnsi="Tw Cen MT" w:cs="Tw Cen MT"/>
          <w:sz w:val="18"/>
          <w:szCs w:val="18"/>
        </w:rPr>
        <w:t xml:space="preserve">of </w:t>
      </w:r>
      <w:r w:rsidRPr="00E93FF1">
        <w:rPr>
          <w:rFonts w:ascii="Calibri" w:eastAsia="Tw Cen MT" w:hAnsi="Calibri" w:cs="Calibri"/>
          <w:sz w:val="18"/>
          <w:szCs w:val="18"/>
        </w:rPr>
        <w:t>β</w:t>
      </w:r>
      <w:r w:rsidRPr="00E93FF1">
        <w:rPr>
          <w:rFonts w:ascii="Tw Cen MT" w:eastAsia="Tw Cen MT" w:hAnsi="Tw Cen MT" w:cs="Tw Cen MT"/>
          <w:sz w:val="18"/>
          <w:szCs w:val="18"/>
        </w:rPr>
        <w:t>-hematin formation. Hemin Chloride, tween 20 and samples were added in each well of a 96-well</w:t>
      </w:r>
      <w:r w:rsidR="00453819">
        <w:rPr>
          <w:rFonts w:ascii="Tw Cen MT" w:eastAsia="Tw Cen MT" w:hAnsi="Tw Cen MT" w:cs="Tw Cen MT"/>
          <w:sz w:val="18"/>
          <w:szCs w:val="18"/>
        </w:rPr>
        <w:t>s</w:t>
      </w:r>
      <w:r w:rsidRPr="00E93FF1">
        <w:rPr>
          <w:rFonts w:ascii="Tw Cen MT" w:eastAsia="Tw Cen MT" w:hAnsi="Tw Cen MT" w:cs="Tw Cen MT"/>
          <w:sz w:val="18"/>
          <w:szCs w:val="18"/>
        </w:rPr>
        <w:t xml:space="preserve"> plate, and incubated at 60ºC.  </w:t>
      </w:r>
      <w:r w:rsidR="001D4459" w:rsidRPr="00E93FF1">
        <w:rPr>
          <w:rFonts w:ascii="Tw Cen MT" w:eastAsia="Tw Cen MT" w:hAnsi="Tw Cen MT" w:cs="Tw Cen MT"/>
          <w:sz w:val="18"/>
          <w:szCs w:val="18"/>
        </w:rPr>
        <w:t>The</w:t>
      </w:r>
      <w:r w:rsidRPr="00E93FF1">
        <w:rPr>
          <w:rFonts w:ascii="Tw Cen MT" w:eastAsia="Tw Cen MT" w:hAnsi="Tw Cen MT" w:cs="Tw Cen MT"/>
          <w:sz w:val="18"/>
          <w:szCs w:val="18"/>
        </w:rPr>
        <w:t xml:space="preserve"> </w:t>
      </w:r>
      <w:r w:rsidR="00DB31E1" w:rsidRPr="00256A7F">
        <w:rPr>
          <w:rFonts w:ascii="Tw Cen MT" w:eastAsia="Tw Cen MT" w:hAnsi="Tw Cen MT" w:cs="Tw Cen MT"/>
          <w:sz w:val="18"/>
          <w:szCs w:val="18"/>
        </w:rPr>
        <w:t>absorbance</w:t>
      </w:r>
      <w:r w:rsidR="00DB31E1">
        <w:rPr>
          <w:rFonts w:ascii="Tw Cen MT" w:eastAsia="Tw Cen MT" w:hAnsi="Tw Cen MT" w:cs="Tw Cen MT"/>
          <w:sz w:val="18"/>
          <w:szCs w:val="18"/>
        </w:rPr>
        <w:t xml:space="preserve"> </w:t>
      </w:r>
      <w:r w:rsidRPr="00E93FF1">
        <w:rPr>
          <w:rFonts w:ascii="Tw Cen MT" w:eastAsia="Tw Cen MT" w:hAnsi="Tw Cen MT" w:cs="Tw Cen MT"/>
          <w:sz w:val="18"/>
          <w:szCs w:val="18"/>
        </w:rPr>
        <w:t xml:space="preserve">was </w:t>
      </w:r>
      <w:r w:rsidR="00DB31E1" w:rsidRPr="00256A7F">
        <w:rPr>
          <w:rFonts w:ascii="Tw Cen MT" w:eastAsia="Tw Cen MT" w:hAnsi="Tw Cen MT" w:cs="Tw Cen MT"/>
          <w:sz w:val="18"/>
          <w:szCs w:val="18"/>
        </w:rPr>
        <w:t>recorded</w:t>
      </w:r>
      <w:r w:rsidR="00DB31E1">
        <w:rPr>
          <w:rFonts w:ascii="Tw Cen MT" w:eastAsia="Tw Cen MT" w:hAnsi="Tw Cen MT" w:cs="Tw Cen MT"/>
          <w:sz w:val="18"/>
          <w:szCs w:val="18"/>
        </w:rPr>
        <w:t xml:space="preserve"> </w:t>
      </w:r>
      <w:r w:rsidRPr="00E93FF1">
        <w:rPr>
          <w:rFonts w:ascii="Tw Cen MT" w:eastAsia="Tw Cen MT" w:hAnsi="Tw Cen MT" w:cs="Tw Cen MT"/>
          <w:sz w:val="18"/>
          <w:szCs w:val="18"/>
        </w:rPr>
        <w:t>with a micro-ELISA reader at 405 nm, and percentage of heme polymerization inhibition was calculated</w:t>
      </w:r>
      <w:r w:rsidRPr="00256A7F">
        <w:rPr>
          <w:rFonts w:ascii="Tw Cen MT" w:eastAsia="Tw Cen MT" w:hAnsi="Tw Cen MT" w:cs="Tw Cen MT"/>
          <w:sz w:val="18"/>
          <w:szCs w:val="18"/>
        </w:rPr>
        <w:t>. Findings:</w:t>
      </w:r>
      <w:r w:rsidRPr="00E93FF1">
        <w:rPr>
          <w:rFonts w:ascii="Tw Cen MT" w:eastAsia="Tw Cen MT" w:hAnsi="Tw Cen MT" w:cs="Tw Cen MT"/>
          <w:sz w:val="18"/>
          <w:szCs w:val="18"/>
        </w:rPr>
        <w:t xml:space="preserve"> Methanol extracts of </w:t>
      </w:r>
      <w:r w:rsidRPr="00523582">
        <w:rPr>
          <w:rFonts w:ascii="Tw Cen MT" w:eastAsia="Tw Cen MT" w:hAnsi="Tw Cen MT" w:cs="Tw Cen MT"/>
          <w:i/>
          <w:iCs/>
          <w:sz w:val="18"/>
          <w:szCs w:val="18"/>
        </w:rPr>
        <w:t>M. astracanicum</w:t>
      </w:r>
      <w:r w:rsidRPr="00E93FF1">
        <w:rPr>
          <w:rFonts w:ascii="Tw Cen MT" w:eastAsia="Tw Cen MT" w:hAnsi="Tw Cen MT" w:cs="Tw Cen MT"/>
          <w:sz w:val="18"/>
          <w:szCs w:val="18"/>
          <w:rtl/>
        </w:rPr>
        <w:t xml:space="preserve"> </w:t>
      </w:r>
      <w:r w:rsidRPr="00E93FF1">
        <w:rPr>
          <w:rFonts w:ascii="Tw Cen MT" w:eastAsia="Tw Cen MT" w:hAnsi="Tw Cen MT" w:cs="Tw Cen MT"/>
          <w:sz w:val="18"/>
          <w:szCs w:val="18"/>
        </w:rPr>
        <w:t xml:space="preserve">and </w:t>
      </w:r>
      <w:r w:rsidRPr="00523582">
        <w:rPr>
          <w:rFonts w:ascii="Tw Cen MT" w:eastAsia="Tw Cen MT" w:hAnsi="Tw Cen MT" w:cs="Tw Cen MT"/>
          <w:i/>
          <w:iCs/>
          <w:sz w:val="18"/>
          <w:szCs w:val="18"/>
        </w:rPr>
        <w:t>P. caucasica</w:t>
      </w:r>
      <w:r w:rsidRPr="00E93FF1">
        <w:rPr>
          <w:rFonts w:ascii="Tw Cen MT" w:eastAsia="Tw Cen MT" w:hAnsi="Tw Cen MT" w:cs="Tw Cen MT"/>
          <w:sz w:val="18"/>
          <w:szCs w:val="18"/>
        </w:rPr>
        <w:t xml:space="preserve"> demonstrated inhibition of </w:t>
      </w:r>
      <w:r w:rsidRPr="00E93FF1">
        <w:rPr>
          <w:rFonts w:ascii="Calibri" w:eastAsia="Tw Cen MT" w:hAnsi="Calibri" w:cs="Calibri"/>
          <w:sz w:val="18"/>
          <w:szCs w:val="18"/>
        </w:rPr>
        <w:t>β</w:t>
      </w:r>
      <w:r w:rsidRPr="00E93FF1">
        <w:rPr>
          <w:rFonts w:ascii="Tw Cen MT" w:eastAsia="Tw Cen MT" w:hAnsi="Tw Cen MT" w:cs="Tw Cen MT"/>
          <w:sz w:val="18"/>
          <w:szCs w:val="18"/>
        </w:rPr>
        <w:t>-hematin formation at concentration</w:t>
      </w:r>
      <w:r w:rsidR="009E1F7F">
        <w:rPr>
          <w:rFonts w:ascii="Tw Cen MT" w:eastAsia="Tw Cen MT" w:hAnsi="Tw Cen MT" w:cs="Tw Cen MT"/>
          <w:sz w:val="18"/>
          <w:szCs w:val="18"/>
        </w:rPr>
        <w:t xml:space="preserve"> </w:t>
      </w:r>
      <w:r w:rsidR="009E1F7F" w:rsidRPr="00256A7F">
        <w:rPr>
          <w:rFonts w:ascii="Tw Cen MT" w:eastAsia="Tw Cen MT" w:hAnsi="Tw Cen MT" w:cs="Tw Cen MT"/>
          <w:sz w:val="18"/>
          <w:szCs w:val="18"/>
        </w:rPr>
        <w:t>of</w:t>
      </w:r>
      <w:r w:rsidRPr="00E93FF1">
        <w:rPr>
          <w:rFonts w:ascii="Tw Cen MT" w:eastAsia="Tw Cen MT" w:hAnsi="Tw Cen MT" w:cs="Tw Cen MT"/>
          <w:sz w:val="18"/>
          <w:szCs w:val="18"/>
        </w:rPr>
        <w:t xml:space="preserve"> 200 µg.ml</w:t>
      </w:r>
      <w:r w:rsidRPr="00453819">
        <w:rPr>
          <w:rFonts w:ascii="Tw Cen MT" w:eastAsia="Tw Cen MT" w:hAnsi="Tw Cen MT" w:cs="Tw Cen MT"/>
          <w:sz w:val="18"/>
          <w:szCs w:val="18"/>
          <w:vertAlign w:val="superscript"/>
        </w:rPr>
        <w:t>-1</w:t>
      </w:r>
      <w:r w:rsidRPr="00E93FF1">
        <w:rPr>
          <w:rFonts w:ascii="Tw Cen MT" w:eastAsia="Tw Cen MT" w:hAnsi="Tw Cen MT" w:cs="Tw Cen MT"/>
          <w:sz w:val="18"/>
          <w:szCs w:val="18"/>
        </w:rPr>
        <w:t>. Other plants didn’t show any remarkable</w:t>
      </w:r>
      <w:r w:rsidRPr="00E93FF1">
        <w:rPr>
          <w:rFonts w:ascii="Tw Cen MT" w:eastAsia="Tw Cen MT" w:hAnsi="Tw Cen MT" w:cs="Tw Cen MT"/>
          <w:sz w:val="18"/>
          <w:szCs w:val="18"/>
          <w:rtl/>
        </w:rPr>
        <w:t xml:space="preserve"> </w:t>
      </w:r>
      <w:r w:rsidRPr="00E93FF1">
        <w:rPr>
          <w:rFonts w:ascii="Tw Cen MT" w:eastAsia="Tw Cen MT" w:hAnsi="Tw Cen MT" w:cs="Tw Cen MT"/>
          <w:sz w:val="18"/>
          <w:szCs w:val="18"/>
        </w:rPr>
        <w:t xml:space="preserve">inhibition. Conclusion &amp; Significance: This is the first report that mentioned mode of </w:t>
      </w:r>
      <w:r w:rsidR="009E1F7F" w:rsidRPr="009E4B54">
        <w:rPr>
          <w:rFonts w:ascii="Tw Cen MT" w:eastAsia="Tw Cen MT" w:hAnsi="Tw Cen MT" w:cs="Tw Cen MT"/>
          <w:sz w:val="18"/>
          <w:szCs w:val="18"/>
        </w:rPr>
        <w:t>antimalaria</w:t>
      </w:r>
      <w:r w:rsidR="009E4B54">
        <w:rPr>
          <w:rFonts w:ascii="Tw Cen MT" w:eastAsia="Tw Cen MT" w:hAnsi="Tw Cen MT" w:cs="Tw Cen MT"/>
          <w:sz w:val="18"/>
          <w:szCs w:val="18"/>
        </w:rPr>
        <w:t>l</w:t>
      </w:r>
      <w:r w:rsidR="009E1F7F">
        <w:rPr>
          <w:rFonts w:ascii="Tw Cen MT" w:eastAsia="Tw Cen MT" w:hAnsi="Tw Cen MT" w:cs="Tw Cen MT"/>
          <w:sz w:val="18"/>
          <w:szCs w:val="18"/>
        </w:rPr>
        <w:t xml:space="preserve"> </w:t>
      </w:r>
      <w:r w:rsidRPr="00E93FF1">
        <w:rPr>
          <w:rFonts w:ascii="Tw Cen MT" w:eastAsia="Tw Cen MT" w:hAnsi="Tw Cen MT" w:cs="Tw Cen MT"/>
          <w:sz w:val="18"/>
          <w:szCs w:val="18"/>
        </w:rPr>
        <w:t xml:space="preserve">action of </w:t>
      </w:r>
      <w:r w:rsidRPr="00523582">
        <w:rPr>
          <w:rFonts w:ascii="Tw Cen MT" w:eastAsia="Tw Cen MT" w:hAnsi="Tw Cen MT" w:cs="Tw Cen MT"/>
          <w:i/>
          <w:iCs/>
          <w:sz w:val="18"/>
          <w:szCs w:val="18"/>
        </w:rPr>
        <w:t>M. astracanicum</w:t>
      </w:r>
      <w:r w:rsidRPr="00E93FF1">
        <w:rPr>
          <w:rFonts w:ascii="Tw Cen MT" w:eastAsia="Tw Cen MT" w:hAnsi="Tw Cen MT" w:cs="Tw Cen MT"/>
          <w:sz w:val="18"/>
          <w:szCs w:val="18"/>
          <w:rtl/>
        </w:rPr>
        <w:t xml:space="preserve"> </w:t>
      </w:r>
      <w:r w:rsidRPr="00E93FF1">
        <w:rPr>
          <w:rFonts w:ascii="Tw Cen MT" w:eastAsia="Tw Cen MT" w:hAnsi="Tw Cen MT" w:cs="Tw Cen MT"/>
          <w:sz w:val="18"/>
          <w:szCs w:val="18"/>
        </w:rPr>
        <w:t xml:space="preserve">and </w:t>
      </w:r>
      <w:r w:rsidRPr="00523582">
        <w:rPr>
          <w:rFonts w:ascii="Tw Cen MT" w:eastAsia="Tw Cen MT" w:hAnsi="Tw Cen MT" w:cs="Tw Cen MT"/>
          <w:i/>
          <w:iCs/>
          <w:sz w:val="18"/>
          <w:szCs w:val="18"/>
        </w:rPr>
        <w:t>P. caucasica</w:t>
      </w:r>
      <w:r w:rsidRPr="00E93FF1">
        <w:rPr>
          <w:rFonts w:ascii="Tw Cen MT" w:eastAsia="Tw Cen MT" w:hAnsi="Tw Cen MT" w:cs="Tw Cen MT"/>
          <w:sz w:val="18"/>
          <w:szCs w:val="18"/>
        </w:rPr>
        <w:t xml:space="preserve">. Since, </w:t>
      </w:r>
      <w:r w:rsidR="00523582" w:rsidRPr="00E93FF1">
        <w:rPr>
          <w:rFonts w:ascii="Tw Cen MT" w:eastAsia="Tw Cen MT" w:hAnsi="Tw Cen MT" w:cs="Tw Cen MT"/>
          <w:sz w:val="18"/>
          <w:szCs w:val="18"/>
        </w:rPr>
        <w:t>antiprotozoal</w:t>
      </w:r>
      <w:r w:rsidRPr="00E93FF1">
        <w:rPr>
          <w:rFonts w:ascii="Tw Cen MT" w:eastAsia="Tw Cen MT" w:hAnsi="Tw Cen MT" w:cs="Tw Cen MT"/>
          <w:sz w:val="18"/>
          <w:szCs w:val="18"/>
        </w:rPr>
        <w:t xml:space="preserve"> activity of these plants </w:t>
      </w:r>
      <w:r w:rsidR="009E1F7F" w:rsidRPr="009E4B54">
        <w:rPr>
          <w:rFonts w:ascii="Tw Cen MT" w:eastAsia="Tw Cen MT" w:hAnsi="Tw Cen MT" w:cs="Tw Cen MT"/>
          <w:sz w:val="18"/>
          <w:szCs w:val="18"/>
        </w:rPr>
        <w:t>has been</w:t>
      </w:r>
      <w:r w:rsidR="009E1F7F">
        <w:rPr>
          <w:rFonts w:ascii="Tw Cen MT" w:eastAsia="Tw Cen MT" w:hAnsi="Tw Cen MT" w:cs="Tw Cen MT"/>
          <w:sz w:val="18"/>
          <w:szCs w:val="18"/>
        </w:rPr>
        <w:t xml:space="preserve"> </w:t>
      </w:r>
      <w:r w:rsidRPr="00E93FF1">
        <w:rPr>
          <w:rFonts w:ascii="Tw Cen MT" w:eastAsia="Tw Cen MT" w:hAnsi="Tw Cen MT" w:cs="Tw Cen MT"/>
          <w:sz w:val="18"/>
          <w:szCs w:val="18"/>
        </w:rPr>
        <w:t>reported (5-6); they could be proper candidate</w:t>
      </w:r>
      <w:r w:rsidR="009E1F7F" w:rsidRPr="009E4B54">
        <w:rPr>
          <w:rFonts w:ascii="Tw Cen MT" w:eastAsia="Tw Cen MT" w:hAnsi="Tw Cen MT" w:cs="Tw Cen MT"/>
          <w:sz w:val="18"/>
          <w:szCs w:val="18"/>
        </w:rPr>
        <w:t>s</w:t>
      </w:r>
      <w:r w:rsidRPr="00E93FF1">
        <w:rPr>
          <w:rFonts w:ascii="Tw Cen MT" w:eastAsia="Tw Cen MT" w:hAnsi="Tw Cen MT" w:cs="Tw Cen MT"/>
          <w:sz w:val="18"/>
          <w:szCs w:val="18"/>
        </w:rPr>
        <w:t xml:space="preserve"> for drug discovery program</w:t>
      </w:r>
      <w:r w:rsidR="009E1F7F" w:rsidRPr="009E4B54">
        <w:rPr>
          <w:rFonts w:ascii="Tw Cen MT" w:eastAsia="Tw Cen MT" w:hAnsi="Tw Cen MT" w:cs="Tw Cen MT"/>
          <w:sz w:val="18"/>
          <w:szCs w:val="18"/>
        </w:rPr>
        <w:t>s</w:t>
      </w:r>
      <w:r w:rsidRPr="00E93FF1">
        <w:rPr>
          <w:rFonts w:ascii="Tw Cen MT" w:eastAsia="Tw Cen MT" w:hAnsi="Tw Cen MT" w:cs="Tw Cen MT"/>
          <w:sz w:val="18"/>
          <w:szCs w:val="18"/>
        </w:rPr>
        <w:t xml:space="preserve"> in malaria</w:t>
      </w:r>
      <w:r w:rsidR="009E1F7F">
        <w:rPr>
          <w:rFonts w:ascii="Tw Cen MT" w:eastAsia="Tw Cen MT" w:hAnsi="Tw Cen MT" w:cs="Tw Cen MT"/>
          <w:sz w:val="18"/>
          <w:szCs w:val="18"/>
        </w:rPr>
        <w:t xml:space="preserve"> </w:t>
      </w:r>
      <w:r w:rsidR="009E1F7F" w:rsidRPr="009E4B54">
        <w:rPr>
          <w:rFonts w:ascii="Tw Cen MT" w:eastAsia="Tw Cen MT" w:hAnsi="Tw Cen MT" w:cs="Tw Cen MT"/>
          <w:sz w:val="18"/>
          <w:szCs w:val="18"/>
        </w:rPr>
        <w:t>studies</w:t>
      </w:r>
      <w:r w:rsidRPr="00E93FF1">
        <w:rPr>
          <w:rFonts w:ascii="Tw Cen MT" w:eastAsia="Tw Cen MT" w:hAnsi="Tw Cen MT" w:cs="Tw Cen MT"/>
          <w:sz w:val="18"/>
          <w:szCs w:val="18"/>
        </w:rPr>
        <w:t>.</w:t>
      </w:r>
    </w:p>
    <w:p w14:paraId="7A15E7BC" w14:textId="77777777" w:rsidR="00B42F0A" w:rsidRPr="00B42F0A" w:rsidRDefault="00B42F0A" w:rsidP="00B42F0A">
      <w:pPr>
        <w:widowControl w:val="0"/>
        <w:spacing w:before="74" w:after="0" w:line="240" w:lineRule="auto"/>
        <w:ind w:left="100"/>
        <w:outlineLvl w:val="2"/>
        <w:rPr>
          <w:rFonts w:ascii="Arial" w:eastAsia="Arial" w:hAnsi="Arial" w:cs="Arial"/>
          <w:b/>
          <w:bCs/>
          <w:sz w:val="20"/>
          <w:szCs w:val="20"/>
        </w:rPr>
      </w:pPr>
      <w:r w:rsidRPr="00B42F0A">
        <w:rPr>
          <w:rFonts w:ascii="Arial" w:eastAsia="Arial" w:hAnsi="Arial" w:cs="Arial"/>
          <w:b/>
          <w:sz w:val="20"/>
          <w:szCs w:val="20"/>
        </w:rPr>
        <w:br w:type="column"/>
      </w:r>
      <w:r w:rsidRPr="00B42F0A">
        <w:rPr>
          <w:rFonts w:ascii="Arial" w:eastAsia="Arial" w:hAnsi="Arial" w:cs="Arial"/>
          <w:b/>
          <w:bCs/>
          <w:color w:val="BF5A14"/>
          <w:sz w:val="20"/>
          <w:szCs w:val="20"/>
        </w:rPr>
        <w:lastRenderedPageBreak/>
        <w:t>Image</w:t>
      </w:r>
    </w:p>
    <w:p w14:paraId="356821C4" w14:textId="77777777" w:rsidR="00B42F0A" w:rsidRPr="00B42F0A" w:rsidRDefault="00B42F0A" w:rsidP="00B42F0A">
      <w:pPr>
        <w:widowControl w:val="0"/>
        <w:spacing w:before="2" w:after="0" w:line="240" w:lineRule="auto"/>
        <w:rPr>
          <w:rFonts w:ascii="Arial" w:eastAsia="Tw Cen MT" w:hAnsi="Tw Cen MT" w:cs="Tw Cen MT"/>
          <w:b/>
          <w:sz w:val="16"/>
          <w:szCs w:val="18"/>
        </w:rPr>
      </w:pPr>
    </w:p>
    <w:p w14:paraId="76E42973" w14:textId="03079D2E" w:rsidR="0049446A" w:rsidRDefault="007B689D" w:rsidP="00B42F0A">
      <w:pPr>
        <w:widowControl w:val="0"/>
        <w:spacing w:after="0" w:line="204" w:lineRule="exact"/>
        <w:rPr>
          <w:rFonts w:ascii="Arial" w:eastAsia="Tw Cen MT" w:hAnsi="Tw Cen MT" w:cs="Tw Cen MT"/>
          <w:b/>
          <w:color w:val="BF5A14"/>
          <w:sz w:val="20"/>
        </w:rPr>
      </w:pPr>
      <w:r w:rsidRPr="002A12D8">
        <w:rPr>
          <w:rFonts w:ascii="Arial" w:eastAsia="Tw Cen MT" w:hAnsi="Tw Cen MT" w:cs="Tw Cen MT"/>
          <w:b/>
          <w:noProof/>
          <w:color w:val="BF5A14"/>
          <w:sz w:val="20"/>
        </w:rPr>
        <mc:AlternateContent>
          <mc:Choice Requires="wps">
            <w:drawing>
              <wp:anchor distT="0" distB="0" distL="114300" distR="114300" simplePos="0" relativeHeight="251655680" behindDoc="0" locked="0" layoutInCell="1" allowOverlap="1" wp14:anchorId="67315132" wp14:editId="79831372">
                <wp:simplePos x="0" y="0"/>
                <wp:positionH relativeFrom="column">
                  <wp:posOffset>706755</wp:posOffset>
                </wp:positionH>
                <wp:positionV relativeFrom="paragraph">
                  <wp:posOffset>127000</wp:posOffset>
                </wp:positionV>
                <wp:extent cx="241300" cy="321310"/>
                <wp:effectExtent l="0" t="0" r="0" b="25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321310"/>
                        </a:xfrm>
                        <a:prstGeom prst="rect">
                          <a:avLst/>
                        </a:prstGeom>
                        <a:noFill/>
                        <a:ln w="9525">
                          <a:noFill/>
                          <a:miter lim="800000"/>
                          <a:headEnd/>
                          <a:tailEnd/>
                        </a:ln>
                      </wps:spPr>
                      <wps:txbx>
                        <w:txbxContent>
                          <w:p w14:paraId="787F2E31" w14:textId="77777777" w:rsidR="002A12D8" w:rsidRPr="007018E8" w:rsidRDefault="007018E8" w:rsidP="002A12D8">
                            <w:pPr>
                              <w:rPr>
                                <w:rFonts w:asciiTheme="majorBidi" w:hAnsiTheme="majorBidi" w:cstheme="majorBidi"/>
                                <w:b/>
                                <w:bCs/>
                              </w:rPr>
                            </w:pPr>
                            <w:r w:rsidRPr="007018E8">
                              <w:rPr>
                                <w:rFonts w:asciiTheme="majorBidi" w:hAnsiTheme="majorBidi" w:cstheme="majorBidi"/>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315132" id="_x0000_t202" coordsize="21600,21600" o:spt="202" path="m,l,21600r21600,l21600,xe">
                <v:stroke joinstyle="miter"/>
                <v:path gradientshapeok="t" o:connecttype="rect"/>
              </v:shapetype>
              <v:shape id="Text Box 2" o:spid="_x0000_s1026" type="#_x0000_t202" style="position:absolute;margin-left:55.65pt;margin-top:10pt;width:19pt;height:25.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" filled="f" stroked="f">
                <v:textbox>
                  <w:txbxContent>
                    <w:p w14:paraId="787F2E31" w14:textId="77777777" w:rsidR="002A12D8" w:rsidRPr="007018E8" w:rsidRDefault="007018E8" w:rsidP="002A12D8">
                      <w:pPr>
                        <w:rPr>
                          <w:rFonts w:asciiTheme="majorBidi" w:hAnsiTheme="majorBidi" w:cstheme="majorBidi"/>
                          <w:b/>
                          <w:bCs/>
                        </w:rPr>
                      </w:pPr>
                      <w:r w:rsidRPr="007018E8">
                        <w:rPr>
                          <w:rFonts w:asciiTheme="majorBidi" w:hAnsiTheme="majorBidi" w:cstheme="majorBidi"/>
                          <w:b/>
                          <w:bCs/>
                        </w:rPr>
                        <w:t>A</w:t>
                      </w:r>
                    </w:p>
                  </w:txbxContent>
                </v:textbox>
              </v:shape>
            </w:pict>
          </mc:Fallback>
        </mc:AlternateContent>
      </w:r>
      <w:r w:rsidRPr="002A12D8">
        <w:rPr>
          <w:rFonts w:ascii="Arial" w:eastAsia="Tw Cen MT" w:hAnsi="Tw Cen MT" w:cs="Tw Cen MT"/>
          <w:b/>
          <w:noProof/>
          <w:color w:val="BF5A14"/>
          <w:sz w:val="20"/>
        </w:rPr>
        <mc:AlternateContent>
          <mc:Choice Requires="wps">
            <w:drawing>
              <wp:anchor distT="0" distB="0" distL="114300" distR="114300" simplePos="0" relativeHeight="251659776" behindDoc="0" locked="0" layoutInCell="1" allowOverlap="1" wp14:anchorId="3A0AF305" wp14:editId="56259FE9">
                <wp:simplePos x="0" y="0"/>
                <wp:positionH relativeFrom="column">
                  <wp:posOffset>1579880</wp:posOffset>
                </wp:positionH>
                <wp:positionV relativeFrom="paragraph">
                  <wp:posOffset>120650</wp:posOffset>
                </wp:positionV>
                <wp:extent cx="241300" cy="32131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321310"/>
                        </a:xfrm>
                        <a:prstGeom prst="rect">
                          <a:avLst/>
                        </a:prstGeom>
                        <a:noFill/>
                        <a:ln w="9525">
                          <a:noFill/>
                          <a:miter lim="800000"/>
                          <a:headEnd/>
                          <a:tailEnd/>
                        </a:ln>
                      </wps:spPr>
                      <wps:txbx>
                        <w:txbxContent>
                          <w:p w14:paraId="4E326777" w14:textId="77777777" w:rsidR="00686815" w:rsidRPr="007018E8" w:rsidRDefault="00686815" w:rsidP="00686815">
                            <w:pPr>
                              <w:rPr>
                                <w:rFonts w:asciiTheme="majorBidi" w:hAnsiTheme="majorBidi" w:cstheme="majorBidi"/>
                                <w:b/>
                                <w:bCs/>
                              </w:rPr>
                            </w:pPr>
                            <w:r>
                              <w:rPr>
                                <w:rFonts w:asciiTheme="majorBidi" w:hAnsiTheme="majorBidi" w:cstheme="majorBidi"/>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AF305" id="_x0000_s1027" type="#_x0000_t202" style="position:absolute;margin-left:124.4pt;margin-top:9.5pt;width:19pt;height:2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" filled="f" stroked="f">
                <v:textbox>
                  <w:txbxContent>
                    <w:p w14:paraId="4E326777" w14:textId="77777777" w:rsidR="00686815" w:rsidRPr="007018E8" w:rsidRDefault="00686815" w:rsidP="00686815">
                      <w:pPr>
                        <w:rPr>
                          <w:rFonts w:asciiTheme="majorBidi" w:hAnsiTheme="majorBidi" w:cstheme="majorBidi"/>
                          <w:b/>
                          <w:bCs/>
                        </w:rPr>
                      </w:pPr>
                      <w:r>
                        <w:rPr>
                          <w:rFonts w:asciiTheme="majorBidi" w:hAnsiTheme="majorBidi" w:cstheme="majorBidi"/>
                          <w:b/>
                          <w:bCs/>
                        </w:rPr>
                        <w:t>B</w:t>
                      </w:r>
                    </w:p>
                  </w:txbxContent>
                </v:textbox>
              </v:shape>
            </w:pict>
          </mc:Fallback>
        </mc:AlternateContent>
      </w:r>
      <w:r w:rsidR="006709EE" w:rsidRPr="002A12D8">
        <w:rPr>
          <w:rFonts w:ascii="Arial" w:eastAsia="Tw Cen MT" w:hAnsi="Tw Cen MT" w:cs="Tw Cen MT"/>
          <w:b/>
          <w:noProof/>
          <w:color w:val="BF5A14"/>
          <w:sz w:val="20"/>
        </w:rPr>
        <mc:AlternateContent>
          <mc:Choice Requires="wps">
            <w:drawing>
              <wp:anchor distT="0" distB="0" distL="114300" distR="114300" simplePos="0" relativeHeight="251666432" behindDoc="0" locked="0" layoutInCell="1" allowOverlap="1" wp14:anchorId="57B23BD6" wp14:editId="42A7D7B4">
                <wp:simplePos x="0" y="0"/>
                <wp:positionH relativeFrom="column">
                  <wp:posOffset>360679</wp:posOffset>
                </wp:positionH>
                <wp:positionV relativeFrom="paragraph">
                  <wp:posOffset>63500</wp:posOffset>
                </wp:positionV>
                <wp:extent cx="2295525" cy="18192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819275"/>
                        </a:xfrm>
                        <a:prstGeom prst="rect">
                          <a:avLst/>
                        </a:prstGeom>
                        <a:noFill/>
                        <a:ln w="9525">
                          <a:noFill/>
                          <a:miter lim="800000"/>
                          <a:headEnd/>
                          <a:tailEnd/>
                        </a:ln>
                      </wps:spPr>
                      <wps:txbx>
                        <w:txbxContent>
                          <w:p w14:paraId="2237EDC3" w14:textId="77777777" w:rsidR="002A12D8" w:rsidRPr="006709EE" w:rsidRDefault="00322BCF" w:rsidP="00782570">
                            <w:pPr>
                              <w:ind w:left="360"/>
                              <w:rPr>
                                <w:rFonts w:asciiTheme="majorBidi" w:hAnsiTheme="majorBidi" w:cstheme="majorBidi"/>
                                <w:b/>
                                <w:bCs/>
                                <w:color w:val="FFFFFF" w:themeColor="background1"/>
                              </w:rPr>
                            </w:pPr>
                            <w:r w:rsidRPr="00322BCF">
                              <w:rPr>
                                <w:rFonts w:asciiTheme="majorBidi" w:hAnsiTheme="majorBidi" w:cstheme="majorBidi"/>
                                <w:b/>
                                <w:bCs/>
                                <w:noProof/>
                                <w:color w:val="FFFFFF" w:themeColor="background1"/>
                              </w:rPr>
                              <w:drawing>
                                <wp:inline distT="0" distB="0" distL="0" distR="0" wp14:anchorId="62FA441D" wp14:editId="2ED1B0B2">
                                  <wp:extent cx="878323" cy="1261110"/>
                                  <wp:effectExtent l="0" t="0" r="0" b="0"/>
                                  <wp:docPr id="3" name="Picture 3" descr="C:\Users\sesmaeili\Desktop\Dr Esmaeili Desktop\1396\congress\Marrubium astracanic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smaeili\Desktop\Dr Esmaeili Desktop\1396\congress\Marrubium astracanicu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4379" cy="1269805"/>
                                          </a:xfrm>
                                          <a:prstGeom prst="rect">
                                            <a:avLst/>
                                          </a:prstGeom>
                                          <a:noFill/>
                                          <a:ln>
                                            <a:noFill/>
                                          </a:ln>
                                        </pic:spPr>
                                      </pic:pic>
                                    </a:graphicData>
                                  </a:graphic>
                                </wp:inline>
                              </w:drawing>
                            </w:r>
                            <w:r w:rsidR="007018E8" w:rsidRPr="007018E8">
                              <w:rPr>
                                <w:rFonts w:asciiTheme="majorBidi" w:hAnsiTheme="majorBidi" w:cstheme="majorBidi"/>
                                <w:b/>
                                <w:bCs/>
                                <w:noProof/>
                                <w:color w:val="FFFFFF" w:themeColor="background1"/>
                              </w:rPr>
                              <w:t xml:space="preserve"> </w:t>
                            </w:r>
                            <w:r w:rsidR="00782570" w:rsidRPr="00782570">
                              <w:rPr>
                                <w:rFonts w:asciiTheme="majorBidi" w:hAnsiTheme="majorBidi" w:cstheme="majorBidi"/>
                                <w:b/>
                                <w:bCs/>
                                <w:noProof/>
                                <w:color w:val="FFFFFF" w:themeColor="background1"/>
                              </w:rPr>
                              <w:drawing>
                                <wp:inline distT="0" distB="0" distL="0" distR="0" wp14:anchorId="39144D86" wp14:editId="0FF18FA9">
                                  <wp:extent cx="1258212" cy="909138"/>
                                  <wp:effectExtent l="3175" t="0" r="2540" b="2540"/>
                                  <wp:docPr id="5" name="Picture 5" descr="C:\Users\sesmaeili\Desktop\Dr Esmaeili Desktop\1396\congress\Phlomis caucas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smaeili\Desktop\Dr Esmaeili Desktop\1396\congress\Phlomis caucasic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1258212" cy="90913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23BD6" id="_x0000_s1028" type="#_x0000_t202" style="position:absolute;margin-left:28.4pt;margin-top:5pt;width:180.75pt;height:14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" filled="f" stroked="f">
                <v:textbox>
                  <w:txbxContent>
                    <w:p w14:paraId="2237EDC3" w14:textId="77777777" w:rsidR="002A12D8" w:rsidRPr="006709EE" w:rsidRDefault="00322BCF" w:rsidP="00782570">
                      <w:pPr>
                        <w:ind w:left="360"/>
                        <w:rPr>
                          <w:rFonts w:asciiTheme="majorBidi" w:hAnsiTheme="majorBidi" w:cstheme="majorBidi"/>
                          <w:b/>
                          <w:bCs/>
                          <w:color w:val="FFFFFF" w:themeColor="background1"/>
                        </w:rPr>
                      </w:pPr>
                      <w:r w:rsidRPr="00322BCF">
                        <w:rPr>
                          <w:rFonts w:asciiTheme="majorBidi" w:hAnsiTheme="majorBidi" w:cstheme="majorBidi"/>
                          <w:b/>
                          <w:bCs/>
                          <w:noProof/>
                          <w:color w:val="FFFFFF" w:themeColor="background1"/>
                        </w:rPr>
                        <w:drawing>
                          <wp:inline distT="0" distB="0" distL="0" distR="0" wp14:anchorId="62FA441D" wp14:editId="2ED1B0B2">
                            <wp:extent cx="878323" cy="1261110"/>
                            <wp:effectExtent l="0" t="0" r="0" b="0"/>
                            <wp:docPr id="3" name="Picture 3" descr="C:\Users\sesmaeili\Desktop\Dr Esmaeili Desktop\1396\congress\Marrubium astracanic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smaeili\Desktop\Dr Esmaeili Desktop\1396\congress\Marrubium astracanicu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4379" cy="1269805"/>
                                    </a:xfrm>
                                    <a:prstGeom prst="rect">
                                      <a:avLst/>
                                    </a:prstGeom>
                                    <a:noFill/>
                                    <a:ln>
                                      <a:noFill/>
                                    </a:ln>
                                  </pic:spPr>
                                </pic:pic>
                              </a:graphicData>
                            </a:graphic>
                          </wp:inline>
                        </w:drawing>
                      </w:r>
                      <w:r w:rsidR="007018E8" w:rsidRPr="007018E8">
                        <w:rPr>
                          <w:rFonts w:asciiTheme="majorBidi" w:hAnsiTheme="majorBidi" w:cstheme="majorBidi"/>
                          <w:b/>
                          <w:bCs/>
                          <w:noProof/>
                          <w:color w:val="FFFFFF" w:themeColor="background1"/>
                        </w:rPr>
                        <w:t xml:space="preserve"> </w:t>
                      </w:r>
                      <w:r w:rsidR="00782570" w:rsidRPr="00782570">
                        <w:rPr>
                          <w:rFonts w:asciiTheme="majorBidi" w:hAnsiTheme="majorBidi" w:cstheme="majorBidi"/>
                          <w:b/>
                          <w:bCs/>
                          <w:noProof/>
                          <w:color w:val="FFFFFF" w:themeColor="background1"/>
                        </w:rPr>
                        <w:drawing>
                          <wp:inline distT="0" distB="0" distL="0" distR="0" wp14:anchorId="39144D86" wp14:editId="0FF18FA9">
                            <wp:extent cx="1258212" cy="909138"/>
                            <wp:effectExtent l="3175" t="0" r="2540" b="2540"/>
                            <wp:docPr id="5" name="Picture 5" descr="C:\Users\sesmaeili\Desktop\Dr Esmaeili Desktop\1396\congress\Phlomis caucas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smaeili\Desktop\Dr Esmaeili Desktop\1396\congress\Phlomis caucasic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1258212" cy="909138"/>
                                    </a:xfrm>
                                    <a:prstGeom prst="rect">
                                      <a:avLst/>
                                    </a:prstGeom>
                                    <a:noFill/>
                                    <a:ln>
                                      <a:noFill/>
                                    </a:ln>
                                  </pic:spPr>
                                </pic:pic>
                              </a:graphicData>
                            </a:graphic>
                          </wp:inline>
                        </w:drawing>
                      </w:r>
                    </w:p>
                  </w:txbxContent>
                </v:textbox>
              </v:shape>
            </w:pict>
          </mc:Fallback>
        </mc:AlternateContent>
      </w:r>
      <w:r w:rsidR="00B42F0A" w:rsidRPr="00B42F0A">
        <w:rPr>
          <w:rFonts w:ascii="Arial" w:eastAsia="Tw Cen MT" w:hAnsi="Tw Cen MT" w:cs="Tw Cen MT"/>
          <w:b/>
          <w:color w:val="BF5A14"/>
          <w:sz w:val="20"/>
        </w:rPr>
        <w:br/>
      </w:r>
    </w:p>
    <w:p w14:paraId="2A172B65" w14:textId="77777777" w:rsidR="0049446A" w:rsidRDefault="0049446A" w:rsidP="00B42F0A">
      <w:pPr>
        <w:widowControl w:val="0"/>
        <w:spacing w:after="0" w:line="204" w:lineRule="exact"/>
        <w:rPr>
          <w:rFonts w:ascii="Arial" w:eastAsia="Tw Cen MT" w:hAnsi="Tw Cen MT" w:cs="Tw Cen MT"/>
          <w:b/>
          <w:color w:val="BF5A14"/>
          <w:sz w:val="20"/>
        </w:rPr>
      </w:pPr>
    </w:p>
    <w:p w14:paraId="55E89D07" w14:textId="77777777" w:rsidR="0049446A" w:rsidRDefault="0049446A" w:rsidP="00B42F0A">
      <w:pPr>
        <w:widowControl w:val="0"/>
        <w:spacing w:after="0" w:line="204" w:lineRule="exact"/>
        <w:rPr>
          <w:rFonts w:ascii="Arial" w:eastAsia="Tw Cen MT" w:hAnsi="Tw Cen MT" w:cs="Tw Cen MT"/>
          <w:b/>
          <w:color w:val="BF5A14"/>
          <w:sz w:val="20"/>
        </w:rPr>
      </w:pPr>
    </w:p>
    <w:p w14:paraId="57DCFF7E" w14:textId="77777777" w:rsidR="0049446A" w:rsidRDefault="0049446A" w:rsidP="00B42F0A">
      <w:pPr>
        <w:widowControl w:val="0"/>
        <w:spacing w:after="0" w:line="204" w:lineRule="exact"/>
        <w:rPr>
          <w:rFonts w:ascii="Arial" w:eastAsia="Tw Cen MT" w:hAnsi="Tw Cen MT" w:cs="Tw Cen MT"/>
          <w:b/>
          <w:color w:val="BF5A14"/>
          <w:sz w:val="20"/>
        </w:rPr>
      </w:pPr>
    </w:p>
    <w:p w14:paraId="54425878" w14:textId="77777777" w:rsidR="0049446A" w:rsidRDefault="0049446A" w:rsidP="00B42F0A">
      <w:pPr>
        <w:widowControl w:val="0"/>
        <w:spacing w:after="0" w:line="204" w:lineRule="exact"/>
        <w:rPr>
          <w:rFonts w:ascii="Arial" w:eastAsia="Tw Cen MT" w:hAnsi="Tw Cen MT" w:cs="Tw Cen MT"/>
          <w:b/>
          <w:color w:val="BF5A14"/>
          <w:sz w:val="20"/>
        </w:rPr>
      </w:pPr>
    </w:p>
    <w:p w14:paraId="1048C951" w14:textId="77777777" w:rsidR="0049446A" w:rsidRDefault="0049446A" w:rsidP="00B42F0A">
      <w:pPr>
        <w:widowControl w:val="0"/>
        <w:spacing w:after="0" w:line="204" w:lineRule="exact"/>
        <w:rPr>
          <w:rFonts w:ascii="Arial" w:eastAsia="Tw Cen MT" w:hAnsi="Tw Cen MT" w:cs="Tw Cen MT"/>
          <w:b/>
          <w:color w:val="BF5A14"/>
          <w:sz w:val="20"/>
        </w:rPr>
      </w:pPr>
    </w:p>
    <w:p w14:paraId="535FD41C" w14:textId="77777777" w:rsidR="0049446A" w:rsidRDefault="0049446A" w:rsidP="00B42F0A">
      <w:pPr>
        <w:widowControl w:val="0"/>
        <w:spacing w:after="0" w:line="204" w:lineRule="exact"/>
        <w:rPr>
          <w:rFonts w:ascii="Arial" w:eastAsia="Tw Cen MT" w:hAnsi="Tw Cen MT" w:cs="Tw Cen MT"/>
          <w:b/>
          <w:color w:val="BF5A14"/>
          <w:sz w:val="20"/>
        </w:rPr>
      </w:pPr>
    </w:p>
    <w:p w14:paraId="1E590C0B" w14:textId="77777777" w:rsidR="0049446A" w:rsidRDefault="0049446A" w:rsidP="00B42F0A">
      <w:pPr>
        <w:widowControl w:val="0"/>
        <w:spacing w:after="0" w:line="204" w:lineRule="exact"/>
        <w:rPr>
          <w:rFonts w:ascii="Arial" w:eastAsia="Tw Cen MT" w:hAnsi="Tw Cen MT" w:cs="Tw Cen MT"/>
          <w:b/>
          <w:color w:val="BF5A14"/>
          <w:sz w:val="20"/>
        </w:rPr>
      </w:pPr>
    </w:p>
    <w:p w14:paraId="592FBB9D" w14:textId="77777777" w:rsidR="0049446A" w:rsidRDefault="0049446A" w:rsidP="00B42F0A">
      <w:pPr>
        <w:widowControl w:val="0"/>
        <w:spacing w:after="0" w:line="204" w:lineRule="exact"/>
        <w:rPr>
          <w:rFonts w:ascii="Arial" w:eastAsia="Tw Cen MT" w:hAnsi="Tw Cen MT" w:cs="Tw Cen MT"/>
          <w:b/>
          <w:color w:val="BF5A14"/>
          <w:sz w:val="20"/>
        </w:rPr>
      </w:pPr>
    </w:p>
    <w:p w14:paraId="173D6A07" w14:textId="77777777" w:rsidR="0049446A" w:rsidRDefault="0049446A" w:rsidP="00B42F0A">
      <w:pPr>
        <w:widowControl w:val="0"/>
        <w:spacing w:after="0" w:line="204" w:lineRule="exact"/>
        <w:rPr>
          <w:rFonts w:ascii="Arial" w:eastAsia="Tw Cen MT" w:hAnsi="Tw Cen MT" w:cs="Tw Cen MT"/>
          <w:b/>
          <w:color w:val="BF5A14"/>
          <w:sz w:val="20"/>
        </w:rPr>
      </w:pPr>
    </w:p>
    <w:p w14:paraId="2A1948EA" w14:textId="77777777" w:rsidR="0049446A" w:rsidRDefault="0049446A" w:rsidP="00B42F0A">
      <w:pPr>
        <w:widowControl w:val="0"/>
        <w:spacing w:after="0" w:line="204" w:lineRule="exact"/>
        <w:rPr>
          <w:rFonts w:ascii="Arial" w:eastAsia="Tw Cen MT" w:hAnsi="Tw Cen MT" w:cs="Tw Cen MT"/>
          <w:b/>
          <w:color w:val="BF5A14"/>
          <w:sz w:val="20"/>
        </w:rPr>
      </w:pPr>
    </w:p>
    <w:p w14:paraId="270EFF98" w14:textId="77777777" w:rsidR="0049446A" w:rsidRDefault="0049446A" w:rsidP="00B42F0A">
      <w:pPr>
        <w:widowControl w:val="0"/>
        <w:spacing w:after="0" w:line="204" w:lineRule="exact"/>
        <w:rPr>
          <w:rFonts w:ascii="Arial" w:eastAsia="Tw Cen MT" w:hAnsi="Tw Cen MT" w:cs="Tw Cen MT"/>
          <w:b/>
          <w:color w:val="BF5A14"/>
          <w:sz w:val="20"/>
        </w:rPr>
      </w:pPr>
    </w:p>
    <w:p w14:paraId="057021BF" w14:textId="77777777" w:rsidR="0049446A" w:rsidRDefault="0049446A" w:rsidP="00B42F0A">
      <w:pPr>
        <w:widowControl w:val="0"/>
        <w:spacing w:after="0" w:line="204" w:lineRule="exact"/>
        <w:rPr>
          <w:rFonts w:ascii="Arial" w:eastAsia="Tw Cen MT" w:hAnsi="Tw Cen MT" w:cs="Tw Cen MT"/>
          <w:b/>
          <w:color w:val="BF5A14"/>
          <w:sz w:val="20"/>
        </w:rPr>
      </w:pPr>
    </w:p>
    <w:p w14:paraId="39CB405A" w14:textId="77777777" w:rsidR="002A12D8" w:rsidRDefault="002A12D8" w:rsidP="00381E1F">
      <w:pPr>
        <w:widowControl w:val="0"/>
        <w:spacing w:after="0" w:line="204" w:lineRule="exact"/>
        <w:jc w:val="center"/>
        <w:rPr>
          <w:rFonts w:ascii="Tw Cen MT" w:eastAsia="Tw Cen MT" w:hAnsi="Tw Cen MT" w:cs="Tw Cen MT"/>
          <w:i/>
          <w:iCs/>
          <w:sz w:val="18"/>
          <w:szCs w:val="18"/>
        </w:rPr>
      </w:pPr>
      <w:r w:rsidRPr="00B97C2A">
        <w:rPr>
          <w:rFonts w:asciiTheme="minorBidi" w:eastAsia="Tw Cen MT" w:hAnsiTheme="minorBidi"/>
          <w:b/>
          <w:sz w:val="18"/>
          <w:szCs w:val="20"/>
        </w:rPr>
        <w:t>Figure 1.</w:t>
      </w:r>
      <w:r w:rsidR="00967F58" w:rsidRPr="00B97C2A">
        <w:rPr>
          <w:rFonts w:asciiTheme="minorBidi" w:eastAsia="Tw Cen MT" w:hAnsiTheme="minorBidi"/>
          <w:sz w:val="18"/>
          <w:szCs w:val="18"/>
        </w:rPr>
        <w:t xml:space="preserve"> A: </w:t>
      </w:r>
      <w:r w:rsidR="00843122" w:rsidRPr="00843122">
        <w:rPr>
          <w:rFonts w:ascii="Tw Cen MT" w:eastAsia="Tw Cen MT" w:hAnsi="Tw Cen MT" w:cs="Tw Cen MT"/>
          <w:i/>
          <w:iCs/>
          <w:sz w:val="18"/>
          <w:szCs w:val="18"/>
        </w:rPr>
        <w:t>Marrubium astracanicum</w:t>
      </w:r>
      <w:r w:rsidR="00381E1F" w:rsidRPr="00381E1F">
        <w:rPr>
          <w:rFonts w:ascii="Tw Cen MT" w:eastAsia="Tw Cen MT" w:hAnsi="Tw Cen MT" w:cs="Tw Cen MT"/>
          <w:sz w:val="18"/>
          <w:szCs w:val="18"/>
        </w:rPr>
        <w:t xml:space="preserve"> </w:t>
      </w:r>
      <w:r w:rsidR="00381E1F" w:rsidRPr="00E93FF1">
        <w:rPr>
          <w:rFonts w:ascii="Tw Cen MT" w:eastAsia="Tw Cen MT" w:hAnsi="Tw Cen MT" w:cs="Tw Cen MT"/>
          <w:sz w:val="18"/>
          <w:szCs w:val="18"/>
        </w:rPr>
        <w:t>Jacq.</w:t>
      </w:r>
      <w:r w:rsidR="00381E1F">
        <w:rPr>
          <w:rFonts w:ascii="Tw Cen MT" w:eastAsia="Tw Cen MT" w:hAnsi="Tw Cen MT" w:cs="Tw Cen MT"/>
          <w:sz w:val="18"/>
          <w:szCs w:val="18"/>
        </w:rPr>
        <w:t xml:space="preserve"> </w:t>
      </w:r>
      <w:r w:rsidR="00381E1F" w:rsidRPr="00E93FF1">
        <w:rPr>
          <w:rFonts w:ascii="Tw Cen MT" w:eastAsia="Tw Cen MT" w:hAnsi="Tw Cen MT" w:cs="Tw Cen MT"/>
          <w:sz w:val="18"/>
          <w:szCs w:val="18"/>
        </w:rPr>
        <w:t xml:space="preserve">, </w:t>
      </w:r>
      <w:r w:rsidR="00B97C2A" w:rsidRPr="00B97C2A">
        <w:rPr>
          <w:rFonts w:asciiTheme="minorBidi" w:eastAsia="Tw Cen MT" w:hAnsiTheme="minorBidi"/>
          <w:i/>
          <w:iCs/>
          <w:sz w:val="18"/>
          <w:szCs w:val="18"/>
        </w:rPr>
        <w:t xml:space="preserve">B: </w:t>
      </w:r>
      <w:r w:rsidR="00843122" w:rsidRPr="00843122">
        <w:rPr>
          <w:rFonts w:ascii="Tw Cen MT" w:eastAsia="Tw Cen MT" w:hAnsi="Tw Cen MT" w:cs="Tw Cen MT"/>
          <w:i/>
          <w:iCs/>
          <w:sz w:val="18"/>
          <w:szCs w:val="18"/>
        </w:rPr>
        <w:t>Phlomis caucasica</w:t>
      </w:r>
      <w:r w:rsidR="00381E1F" w:rsidRPr="00381E1F">
        <w:rPr>
          <w:rFonts w:ascii="Tw Cen MT" w:eastAsia="Tw Cen MT" w:hAnsi="Tw Cen MT" w:cs="Tw Cen MT"/>
          <w:sz w:val="18"/>
          <w:szCs w:val="18"/>
        </w:rPr>
        <w:t xml:space="preserve"> </w:t>
      </w:r>
      <w:r w:rsidR="00381E1F">
        <w:rPr>
          <w:rFonts w:ascii="Tw Cen MT" w:eastAsia="Tw Cen MT" w:hAnsi="Tw Cen MT" w:cs="Tw Cen MT"/>
          <w:sz w:val="18"/>
          <w:szCs w:val="18"/>
        </w:rPr>
        <w:t>Rech.f.</w:t>
      </w:r>
    </w:p>
    <w:p w14:paraId="45709DBA" w14:textId="77777777" w:rsidR="00843122" w:rsidRPr="00B97C2A" w:rsidRDefault="00843122" w:rsidP="00843122">
      <w:pPr>
        <w:widowControl w:val="0"/>
        <w:spacing w:after="0" w:line="204" w:lineRule="exact"/>
        <w:jc w:val="center"/>
        <w:rPr>
          <w:rFonts w:asciiTheme="minorBidi" w:eastAsia="Tw Cen MT" w:hAnsiTheme="minorBidi"/>
          <w:b/>
          <w:sz w:val="20"/>
        </w:rPr>
      </w:pPr>
    </w:p>
    <w:p w14:paraId="0C5FCB08" w14:textId="77777777" w:rsidR="00B42F0A" w:rsidRPr="00B42F0A" w:rsidRDefault="00F2290B" w:rsidP="00B42F0A">
      <w:pPr>
        <w:widowControl w:val="0"/>
        <w:spacing w:after="0" w:line="204" w:lineRule="exact"/>
        <w:rPr>
          <w:rFonts w:ascii="Arial" w:eastAsia="Tw Cen MT" w:hAnsi="Tw Cen MT" w:cs="Tw Cen MT"/>
          <w:b/>
          <w:sz w:val="20"/>
        </w:rPr>
      </w:pPr>
      <w:r>
        <w:rPr>
          <w:rFonts w:ascii="Arial" w:eastAsia="Tw Cen MT" w:hAnsi="Tw Cen MT" w:cs="Tw Cen MT"/>
          <w:b/>
          <w:color w:val="BF5A14"/>
          <w:sz w:val="20"/>
        </w:rPr>
        <w:t>Recent Publications</w:t>
      </w:r>
    </w:p>
    <w:p w14:paraId="51FC98F1" w14:textId="77777777" w:rsidR="00F00D91" w:rsidRDefault="00843122" w:rsidP="00453819">
      <w:pPr>
        <w:pStyle w:val="ListParagraph"/>
        <w:numPr>
          <w:ilvl w:val="0"/>
          <w:numId w:val="1"/>
        </w:numPr>
        <w:tabs>
          <w:tab w:val="left" w:pos="384"/>
        </w:tabs>
        <w:spacing w:line="216" w:lineRule="exact"/>
        <w:ind w:right="137" w:hanging="283"/>
        <w:rPr>
          <w:rFonts w:cstheme="majorBidi"/>
          <w:sz w:val="18"/>
          <w:szCs w:val="18"/>
          <w:lang w:bidi="fa-IR"/>
        </w:rPr>
      </w:pPr>
      <w:r w:rsidRPr="00E93FF1">
        <w:rPr>
          <w:rFonts w:cstheme="majorBidi"/>
          <w:sz w:val="18"/>
          <w:szCs w:val="18"/>
          <w:lang w:bidi="fa-IR"/>
        </w:rPr>
        <w:tab/>
        <w:t xml:space="preserve">WHO | Fact Sheet: World Malaria Report (2016) WHO. 2017 [cited 2017 Jun 10]; Available from: </w:t>
      </w:r>
      <w:hyperlink r:id="rId8" w:history="1">
        <w:r w:rsidR="00F00D91" w:rsidRPr="00F26F67">
          <w:rPr>
            <w:rStyle w:val="Hyperlink"/>
            <w:rFonts w:cstheme="majorBidi"/>
            <w:sz w:val="18"/>
            <w:szCs w:val="18"/>
            <w:lang w:bidi="fa-IR"/>
          </w:rPr>
          <w:t>http://www.who.int/malaria/media/world-malaria-report-2016/en/</w:t>
        </w:r>
      </w:hyperlink>
    </w:p>
    <w:p w14:paraId="628447BD" w14:textId="77777777" w:rsidR="00843122" w:rsidRPr="00F00D91" w:rsidRDefault="00FC1807" w:rsidP="007A7FB6">
      <w:pPr>
        <w:pStyle w:val="ListParagraph"/>
        <w:numPr>
          <w:ilvl w:val="0"/>
          <w:numId w:val="1"/>
        </w:numPr>
        <w:tabs>
          <w:tab w:val="left" w:pos="384"/>
        </w:tabs>
        <w:spacing w:line="216" w:lineRule="exact"/>
        <w:ind w:right="137" w:hanging="283"/>
        <w:rPr>
          <w:rFonts w:cstheme="majorBidi"/>
          <w:sz w:val="18"/>
          <w:szCs w:val="18"/>
          <w:lang w:bidi="fa-IR"/>
        </w:rPr>
      </w:pPr>
      <w:hyperlink r:id="rId9" w:history="1">
        <w:r w:rsidR="00F00D91" w:rsidRPr="00F00D91">
          <w:rPr>
            <w:rFonts w:cstheme="majorBidi"/>
            <w:sz w:val="18"/>
            <w:szCs w:val="18"/>
            <w:lang w:bidi="fa-IR"/>
          </w:rPr>
          <w:t>Huy NT</w:t>
        </w:r>
      </w:hyperlink>
      <w:r w:rsidR="00F00D91" w:rsidRPr="00F00D91">
        <w:rPr>
          <w:rFonts w:cstheme="majorBidi"/>
          <w:sz w:val="18"/>
          <w:szCs w:val="18"/>
          <w:lang w:bidi="fa-IR"/>
        </w:rPr>
        <w:t xml:space="preserve">, </w:t>
      </w:r>
      <w:hyperlink r:id="rId10" w:history="1">
        <w:r w:rsidR="00F00D91" w:rsidRPr="00F00D91">
          <w:rPr>
            <w:rFonts w:cstheme="majorBidi"/>
            <w:sz w:val="18"/>
            <w:szCs w:val="18"/>
            <w:lang w:bidi="fa-IR"/>
          </w:rPr>
          <w:t>Serada S</w:t>
        </w:r>
      </w:hyperlink>
      <w:r w:rsidR="00F00D91" w:rsidRPr="00F00D91">
        <w:rPr>
          <w:rFonts w:cstheme="majorBidi"/>
          <w:sz w:val="18"/>
          <w:szCs w:val="18"/>
          <w:lang w:bidi="fa-IR"/>
        </w:rPr>
        <w:t xml:space="preserve">, </w:t>
      </w:r>
      <w:hyperlink r:id="rId11" w:history="1">
        <w:r w:rsidR="00F00D91" w:rsidRPr="00F00D91">
          <w:rPr>
            <w:rFonts w:cstheme="majorBidi"/>
            <w:sz w:val="18"/>
            <w:szCs w:val="18"/>
            <w:lang w:bidi="fa-IR"/>
          </w:rPr>
          <w:t>Trang DT</w:t>
        </w:r>
      </w:hyperlink>
      <w:r w:rsidR="00F00D91" w:rsidRPr="00F00D91">
        <w:rPr>
          <w:rFonts w:cstheme="majorBidi"/>
          <w:sz w:val="18"/>
          <w:szCs w:val="18"/>
          <w:lang w:bidi="fa-IR"/>
        </w:rPr>
        <w:t xml:space="preserve">, </w:t>
      </w:r>
      <w:hyperlink r:id="rId12" w:history="1">
        <w:r w:rsidR="00F00D91" w:rsidRPr="00F00D91">
          <w:rPr>
            <w:rFonts w:cstheme="majorBidi"/>
            <w:sz w:val="18"/>
            <w:szCs w:val="18"/>
            <w:lang w:bidi="fa-IR"/>
          </w:rPr>
          <w:t>Takano R</w:t>
        </w:r>
      </w:hyperlink>
      <w:r w:rsidR="00F00D91" w:rsidRPr="00F00D91">
        <w:rPr>
          <w:rFonts w:cstheme="majorBidi"/>
          <w:sz w:val="18"/>
          <w:szCs w:val="18"/>
          <w:lang w:bidi="fa-IR"/>
        </w:rPr>
        <w:t xml:space="preserve">, </w:t>
      </w:r>
      <w:hyperlink r:id="rId13" w:history="1">
        <w:r w:rsidR="00F00D91" w:rsidRPr="00F00D91">
          <w:rPr>
            <w:rFonts w:cstheme="majorBidi"/>
            <w:sz w:val="18"/>
            <w:szCs w:val="18"/>
            <w:lang w:bidi="fa-IR"/>
          </w:rPr>
          <w:t>Kondo Y</w:t>
        </w:r>
      </w:hyperlink>
      <w:r w:rsidR="00F00D91" w:rsidRPr="00F00D91">
        <w:rPr>
          <w:rFonts w:cstheme="majorBidi"/>
          <w:sz w:val="18"/>
          <w:szCs w:val="18"/>
          <w:lang w:bidi="fa-IR"/>
        </w:rPr>
        <w:t xml:space="preserve">, </w:t>
      </w:r>
      <w:hyperlink r:id="rId14" w:history="1">
        <w:r w:rsidR="00F00D91" w:rsidRPr="00F00D91">
          <w:rPr>
            <w:rFonts w:cstheme="majorBidi"/>
            <w:sz w:val="18"/>
            <w:szCs w:val="18"/>
            <w:lang w:bidi="fa-IR"/>
          </w:rPr>
          <w:t>Kanaori K</w:t>
        </w:r>
      </w:hyperlink>
      <w:r w:rsidR="00F00D91" w:rsidRPr="00F00D91">
        <w:rPr>
          <w:rFonts w:cstheme="majorBidi"/>
          <w:sz w:val="18"/>
          <w:szCs w:val="18"/>
          <w:lang w:bidi="fa-IR"/>
        </w:rPr>
        <w:t xml:space="preserve">, </w:t>
      </w:r>
      <w:hyperlink r:id="rId15" w:history="1">
        <w:r w:rsidR="00F00D91" w:rsidRPr="00F00D91">
          <w:rPr>
            <w:rFonts w:cstheme="majorBidi"/>
            <w:sz w:val="18"/>
            <w:szCs w:val="18"/>
            <w:lang w:bidi="fa-IR"/>
          </w:rPr>
          <w:t>Tajima K</w:t>
        </w:r>
      </w:hyperlink>
      <w:r w:rsidR="00F00D91" w:rsidRPr="00F00D91">
        <w:rPr>
          <w:rFonts w:cstheme="majorBidi"/>
          <w:sz w:val="18"/>
          <w:szCs w:val="18"/>
          <w:lang w:bidi="fa-IR"/>
        </w:rPr>
        <w:t xml:space="preserve">, </w:t>
      </w:r>
      <w:hyperlink r:id="rId16" w:history="1">
        <w:r w:rsidR="00F00D91" w:rsidRPr="00F00D91">
          <w:rPr>
            <w:rFonts w:cstheme="majorBidi"/>
            <w:sz w:val="18"/>
            <w:szCs w:val="18"/>
            <w:lang w:bidi="fa-IR"/>
          </w:rPr>
          <w:t>Hara S</w:t>
        </w:r>
      </w:hyperlink>
      <w:r w:rsidR="00F00D91" w:rsidRPr="00F00D91">
        <w:rPr>
          <w:rFonts w:cstheme="majorBidi"/>
          <w:sz w:val="18"/>
          <w:szCs w:val="18"/>
          <w:lang w:bidi="fa-IR"/>
        </w:rPr>
        <w:t xml:space="preserve">, </w:t>
      </w:r>
      <w:hyperlink r:id="rId17" w:history="1">
        <w:r w:rsidR="00F00D91" w:rsidRPr="00F00D91">
          <w:rPr>
            <w:rFonts w:cstheme="majorBidi"/>
            <w:sz w:val="18"/>
            <w:szCs w:val="18"/>
            <w:lang w:bidi="fa-IR"/>
          </w:rPr>
          <w:t>Kamei K</w:t>
        </w:r>
      </w:hyperlink>
      <w:r w:rsidR="00DC204F">
        <w:rPr>
          <w:rFonts w:cstheme="majorBidi"/>
          <w:sz w:val="18"/>
          <w:szCs w:val="18"/>
          <w:lang w:bidi="fa-IR"/>
        </w:rPr>
        <w:t xml:space="preserve"> </w:t>
      </w:r>
      <w:r w:rsidR="00843122" w:rsidRPr="00F00D91">
        <w:rPr>
          <w:rFonts w:cstheme="majorBidi"/>
          <w:sz w:val="18"/>
          <w:szCs w:val="18"/>
          <w:lang w:bidi="fa-IR"/>
        </w:rPr>
        <w:t xml:space="preserve">(2003) Neutralization of toxic heme by </w:t>
      </w:r>
      <w:r w:rsidR="00843122" w:rsidRPr="00381E1F">
        <w:rPr>
          <w:rFonts w:cstheme="majorBidi"/>
          <w:i/>
          <w:iCs/>
          <w:sz w:val="18"/>
          <w:szCs w:val="18"/>
          <w:lang w:bidi="fa-IR"/>
        </w:rPr>
        <w:t>Plasmodium falciparum</w:t>
      </w:r>
      <w:r w:rsidR="00843122" w:rsidRPr="00F00D91">
        <w:rPr>
          <w:rFonts w:cstheme="majorBidi"/>
          <w:sz w:val="18"/>
          <w:szCs w:val="18"/>
          <w:lang w:bidi="fa-IR"/>
        </w:rPr>
        <w:t xml:space="preserve"> histidin</w:t>
      </w:r>
      <w:r w:rsidR="00DC204F">
        <w:rPr>
          <w:rFonts w:cstheme="majorBidi"/>
          <w:sz w:val="18"/>
          <w:szCs w:val="18"/>
          <w:lang w:bidi="fa-IR"/>
        </w:rPr>
        <w:t>e-rich protein 2, J</w:t>
      </w:r>
      <w:r w:rsidR="007A7FB6">
        <w:rPr>
          <w:rFonts w:cstheme="majorBidi"/>
          <w:sz w:val="18"/>
          <w:szCs w:val="18"/>
          <w:lang w:bidi="fa-IR"/>
        </w:rPr>
        <w:t>ournal of</w:t>
      </w:r>
      <w:r w:rsidR="00DC204F">
        <w:rPr>
          <w:rFonts w:cstheme="majorBidi"/>
          <w:sz w:val="18"/>
          <w:szCs w:val="18"/>
          <w:lang w:bidi="fa-IR"/>
        </w:rPr>
        <w:t xml:space="preserve"> Biochem</w:t>
      </w:r>
      <w:r w:rsidR="007A7FB6">
        <w:rPr>
          <w:rFonts w:cstheme="majorBidi"/>
          <w:sz w:val="18"/>
          <w:szCs w:val="18"/>
          <w:lang w:bidi="fa-IR"/>
        </w:rPr>
        <w:t>istry</w:t>
      </w:r>
      <w:r w:rsidR="00DC204F">
        <w:rPr>
          <w:rFonts w:cstheme="majorBidi"/>
          <w:sz w:val="18"/>
          <w:szCs w:val="18"/>
          <w:lang w:bidi="fa-IR"/>
        </w:rPr>
        <w:t xml:space="preserve"> </w:t>
      </w:r>
      <w:r w:rsidR="00843122" w:rsidRPr="00F00D91">
        <w:rPr>
          <w:rFonts w:cstheme="majorBidi"/>
          <w:sz w:val="18"/>
          <w:szCs w:val="18"/>
          <w:lang w:bidi="fa-IR"/>
        </w:rPr>
        <w:t>133</w:t>
      </w:r>
      <w:r w:rsidR="00DC204F">
        <w:rPr>
          <w:rFonts w:cstheme="majorBidi"/>
          <w:sz w:val="18"/>
          <w:szCs w:val="18"/>
          <w:lang w:bidi="fa-IR"/>
        </w:rPr>
        <w:t>:</w:t>
      </w:r>
      <w:r w:rsidR="00843122" w:rsidRPr="00F00D91">
        <w:rPr>
          <w:rFonts w:cstheme="majorBidi"/>
          <w:sz w:val="18"/>
          <w:szCs w:val="18"/>
          <w:lang w:bidi="fa-IR"/>
        </w:rPr>
        <w:t xml:space="preserve"> 693-698. </w:t>
      </w:r>
    </w:p>
    <w:p w14:paraId="07C116F9" w14:textId="77777777" w:rsidR="00843122" w:rsidRPr="00E93FF1" w:rsidRDefault="00843122" w:rsidP="00453819">
      <w:pPr>
        <w:pStyle w:val="ListParagraph"/>
        <w:numPr>
          <w:ilvl w:val="0"/>
          <w:numId w:val="1"/>
        </w:numPr>
        <w:tabs>
          <w:tab w:val="left" w:pos="384"/>
        </w:tabs>
        <w:spacing w:line="216" w:lineRule="exact"/>
        <w:ind w:right="137" w:hanging="283"/>
        <w:rPr>
          <w:rFonts w:cstheme="majorBidi"/>
          <w:sz w:val="18"/>
          <w:szCs w:val="18"/>
          <w:lang w:bidi="fa-IR"/>
        </w:rPr>
      </w:pPr>
      <w:r w:rsidRPr="00E93FF1">
        <w:rPr>
          <w:rFonts w:cstheme="majorBidi"/>
          <w:sz w:val="18"/>
          <w:szCs w:val="18"/>
          <w:lang w:bidi="fa-IR"/>
        </w:rPr>
        <w:t>Egan Timothy J (2008) Haemozoin formation. Molecu</w:t>
      </w:r>
      <w:r w:rsidR="00DC204F">
        <w:rPr>
          <w:rFonts w:cstheme="majorBidi"/>
          <w:sz w:val="18"/>
          <w:szCs w:val="18"/>
          <w:lang w:bidi="fa-IR"/>
        </w:rPr>
        <w:t xml:space="preserve">lar &amp; </w:t>
      </w:r>
      <w:r w:rsidR="00453819">
        <w:rPr>
          <w:rFonts w:cstheme="majorBidi"/>
          <w:sz w:val="18"/>
          <w:szCs w:val="18"/>
          <w:lang w:bidi="fa-IR"/>
        </w:rPr>
        <w:t>B</w:t>
      </w:r>
      <w:r w:rsidR="00DC204F">
        <w:rPr>
          <w:rFonts w:cstheme="majorBidi"/>
          <w:sz w:val="18"/>
          <w:szCs w:val="18"/>
          <w:lang w:bidi="fa-IR"/>
        </w:rPr>
        <w:t xml:space="preserve">iochemical </w:t>
      </w:r>
      <w:r w:rsidR="00453819">
        <w:rPr>
          <w:rFonts w:cstheme="majorBidi"/>
          <w:sz w:val="18"/>
          <w:szCs w:val="18"/>
          <w:lang w:bidi="fa-IR"/>
        </w:rPr>
        <w:t>P</w:t>
      </w:r>
      <w:r w:rsidR="00DC204F">
        <w:rPr>
          <w:rFonts w:cstheme="majorBidi"/>
          <w:sz w:val="18"/>
          <w:szCs w:val="18"/>
          <w:lang w:bidi="fa-IR"/>
        </w:rPr>
        <w:t xml:space="preserve">arasitology </w:t>
      </w:r>
      <w:r w:rsidRPr="00E93FF1">
        <w:rPr>
          <w:rFonts w:cstheme="majorBidi"/>
          <w:sz w:val="18"/>
          <w:szCs w:val="18"/>
          <w:lang w:bidi="fa-IR"/>
        </w:rPr>
        <w:t xml:space="preserve">157:127-136. </w:t>
      </w:r>
    </w:p>
    <w:p w14:paraId="159B04DC" w14:textId="77777777" w:rsidR="00843122" w:rsidRPr="00E93FF1" w:rsidRDefault="00843122" w:rsidP="00956EA5">
      <w:pPr>
        <w:pStyle w:val="ListParagraph"/>
        <w:numPr>
          <w:ilvl w:val="0"/>
          <w:numId w:val="1"/>
        </w:numPr>
        <w:tabs>
          <w:tab w:val="left" w:pos="384"/>
        </w:tabs>
        <w:spacing w:line="216" w:lineRule="exact"/>
        <w:ind w:right="137" w:hanging="283"/>
        <w:rPr>
          <w:rFonts w:cstheme="majorBidi"/>
          <w:sz w:val="18"/>
          <w:szCs w:val="18"/>
          <w:lang w:bidi="fa-IR"/>
        </w:rPr>
      </w:pPr>
      <w:r w:rsidRPr="00E93FF1">
        <w:rPr>
          <w:rFonts w:cstheme="majorBidi"/>
          <w:sz w:val="18"/>
          <w:szCs w:val="18"/>
          <w:lang w:bidi="fa-IR"/>
        </w:rPr>
        <w:t xml:space="preserve">Naghibi F, Irani M, Ghiaee A, </w:t>
      </w:r>
      <w:r w:rsidR="00956EA5" w:rsidRPr="00956EA5">
        <w:rPr>
          <w:rFonts w:cstheme="majorBidi"/>
          <w:sz w:val="18"/>
          <w:szCs w:val="18"/>
          <w:lang w:bidi="fa-IR"/>
        </w:rPr>
        <w:t>Ghafari S, Esmaeili S, Mosaddegh M</w:t>
      </w:r>
      <w:r w:rsidR="00956EA5" w:rsidRPr="00E93FF1">
        <w:rPr>
          <w:rFonts w:cstheme="majorBidi"/>
          <w:sz w:val="18"/>
          <w:szCs w:val="18"/>
          <w:lang w:bidi="fa-IR"/>
        </w:rPr>
        <w:t xml:space="preserve"> </w:t>
      </w:r>
      <w:r w:rsidRPr="00E93FF1">
        <w:rPr>
          <w:rFonts w:cstheme="majorBidi"/>
          <w:sz w:val="18"/>
          <w:szCs w:val="18"/>
          <w:lang w:bidi="fa-IR"/>
        </w:rPr>
        <w:t>(2015) Inhibition test of heme detoxification (ITHD) as an approach for detecting antimalarial compounds. 4</w:t>
      </w:r>
      <w:r w:rsidRPr="00453819">
        <w:rPr>
          <w:rFonts w:cstheme="majorBidi"/>
          <w:sz w:val="18"/>
          <w:szCs w:val="18"/>
          <w:vertAlign w:val="superscript"/>
          <w:lang w:bidi="fa-IR"/>
        </w:rPr>
        <w:t>th</w:t>
      </w:r>
      <w:r w:rsidRPr="00E93FF1">
        <w:rPr>
          <w:rFonts w:cstheme="majorBidi"/>
          <w:sz w:val="18"/>
          <w:szCs w:val="18"/>
          <w:lang w:bidi="fa-IR"/>
        </w:rPr>
        <w:t xml:space="preserve"> National Congress on Medicinal Plants, Tehran- Iran, 1240</w:t>
      </w:r>
    </w:p>
    <w:p w14:paraId="77161A73" w14:textId="77777777" w:rsidR="00843122" w:rsidRPr="00E93FF1" w:rsidRDefault="00843122" w:rsidP="00956EA5">
      <w:pPr>
        <w:pStyle w:val="ListParagraph"/>
        <w:numPr>
          <w:ilvl w:val="0"/>
          <w:numId w:val="1"/>
        </w:numPr>
        <w:autoSpaceDE w:val="0"/>
        <w:autoSpaceDN w:val="0"/>
        <w:adjustRightInd w:val="0"/>
        <w:spacing w:before="120" w:line="240" w:lineRule="auto"/>
        <w:contextualSpacing/>
        <w:jc w:val="left"/>
        <w:rPr>
          <w:rFonts w:cstheme="majorBidi"/>
          <w:sz w:val="18"/>
          <w:szCs w:val="18"/>
          <w:lang w:bidi="fa-IR"/>
        </w:rPr>
      </w:pPr>
      <w:r w:rsidRPr="00E93FF1">
        <w:rPr>
          <w:rFonts w:cstheme="majorBidi"/>
          <w:sz w:val="18"/>
          <w:szCs w:val="18"/>
          <w:lang w:bidi="fa-IR"/>
        </w:rPr>
        <w:t>Kirmizibekmez H, Atay I, Kaiser M, Yesilada E, Tasdemir D (2011</w:t>
      </w:r>
      <w:r w:rsidRPr="00381E1F">
        <w:rPr>
          <w:rFonts w:cstheme="majorBidi"/>
          <w:i/>
          <w:iCs/>
          <w:sz w:val="18"/>
          <w:szCs w:val="18"/>
          <w:lang w:bidi="fa-IR"/>
        </w:rPr>
        <w:t>) In vitro</w:t>
      </w:r>
      <w:r w:rsidRPr="00E93FF1">
        <w:rPr>
          <w:rFonts w:cstheme="majorBidi"/>
          <w:sz w:val="18"/>
          <w:szCs w:val="18"/>
          <w:lang w:bidi="fa-IR"/>
        </w:rPr>
        <w:t xml:space="preserve"> antiprotozoal activity of extracts of</w:t>
      </w:r>
      <w:r w:rsidR="00381E1F">
        <w:rPr>
          <w:rFonts w:cstheme="majorBidi"/>
          <w:sz w:val="18"/>
          <w:szCs w:val="18"/>
          <w:lang w:bidi="fa-IR"/>
        </w:rPr>
        <w:t xml:space="preserve"> five Turkish Lamiaceae species</w:t>
      </w:r>
      <w:r w:rsidRPr="00E93FF1">
        <w:rPr>
          <w:rFonts w:cstheme="majorBidi"/>
          <w:sz w:val="18"/>
          <w:szCs w:val="18"/>
          <w:lang w:bidi="fa-IR"/>
        </w:rPr>
        <w:t>. Nat</w:t>
      </w:r>
      <w:r w:rsidR="00B326E1">
        <w:rPr>
          <w:rFonts w:cstheme="majorBidi"/>
          <w:sz w:val="18"/>
          <w:szCs w:val="18"/>
          <w:lang w:bidi="fa-IR"/>
        </w:rPr>
        <w:t>ural</w:t>
      </w:r>
      <w:r w:rsidRPr="00E93FF1">
        <w:rPr>
          <w:rFonts w:cstheme="majorBidi"/>
          <w:sz w:val="18"/>
          <w:szCs w:val="18"/>
          <w:lang w:bidi="fa-IR"/>
        </w:rPr>
        <w:t xml:space="preserve"> Prod</w:t>
      </w:r>
      <w:r w:rsidR="00B326E1">
        <w:rPr>
          <w:rFonts w:cstheme="majorBidi"/>
          <w:sz w:val="18"/>
          <w:szCs w:val="18"/>
          <w:lang w:bidi="fa-IR"/>
        </w:rPr>
        <w:t>uct</w:t>
      </w:r>
      <w:r w:rsidRPr="00E93FF1">
        <w:rPr>
          <w:rFonts w:cstheme="majorBidi"/>
          <w:sz w:val="18"/>
          <w:szCs w:val="18"/>
          <w:lang w:bidi="fa-IR"/>
        </w:rPr>
        <w:t xml:space="preserve"> </w:t>
      </w:r>
      <w:r w:rsidR="00B326E1" w:rsidRPr="00E93FF1">
        <w:rPr>
          <w:rFonts w:cstheme="majorBidi"/>
          <w:sz w:val="18"/>
          <w:szCs w:val="18"/>
          <w:lang w:bidi="fa-IR"/>
        </w:rPr>
        <w:t>Commu</w:t>
      </w:r>
      <w:r w:rsidR="00B326E1">
        <w:rPr>
          <w:rFonts w:cstheme="majorBidi"/>
          <w:sz w:val="18"/>
          <w:szCs w:val="18"/>
          <w:lang w:bidi="fa-IR"/>
        </w:rPr>
        <w:t>nication</w:t>
      </w:r>
      <w:r w:rsidR="007A7FB6">
        <w:rPr>
          <w:rFonts w:cstheme="majorBidi"/>
          <w:sz w:val="18"/>
          <w:szCs w:val="18"/>
          <w:lang w:bidi="fa-IR"/>
        </w:rPr>
        <w:t>s</w:t>
      </w:r>
      <w:r w:rsidRPr="00E93FF1">
        <w:rPr>
          <w:rFonts w:cstheme="majorBidi"/>
          <w:sz w:val="18"/>
          <w:szCs w:val="18"/>
          <w:lang w:bidi="fa-IR"/>
        </w:rPr>
        <w:t xml:space="preserve"> 6:1697–700. </w:t>
      </w:r>
    </w:p>
    <w:p w14:paraId="2601A644" w14:textId="77777777" w:rsidR="00843122" w:rsidRPr="00E93FF1" w:rsidRDefault="00843122" w:rsidP="00453819">
      <w:pPr>
        <w:pStyle w:val="ListParagraph"/>
        <w:numPr>
          <w:ilvl w:val="0"/>
          <w:numId w:val="1"/>
        </w:numPr>
        <w:autoSpaceDE w:val="0"/>
        <w:autoSpaceDN w:val="0"/>
        <w:adjustRightInd w:val="0"/>
        <w:spacing w:before="120" w:line="240" w:lineRule="auto"/>
        <w:contextualSpacing/>
        <w:jc w:val="left"/>
        <w:rPr>
          <w:rFonts w:cstheme="majorBidi"/>
          <w:sz w:val="18"/>
          <w:szCs w:val="18"/>
          <w:lang w:bidi="fa-IR"/>
        </w:rPr>
      </w:pPr>
      <w:r w:rsidRPr="00E93FF1">
        <w:rPr>
          <w:rFonts w:cstheme="majorBidi"/>
          <w:sz w:val="18"/>
          <w:szCs w:val="18"/>
          <w:lang w:bidi="fa-IR"/>
        </w:rPr>
        <w:t xml:space="preserve">Kirmizibekmez H, Calis I, Perozzo R, </w:t>
      </w:r>
      <w:r w:rsidR="00453819">
        <w:rPr>
          <w:rFonts w:cstheme="majorBidi"/>
          <w:sz w:val="18"/>
          <w:szCs w:val="18"/>
          <w:lang w:bidi="fa-IR"/>
        </w:rPr>
        <w:t>Brun R, Donmez A, Rude P, Tasdemir D</w:t>
      </w:r>
      <w:r w:rsidRPr="00E93FF1">
        <w:rPr>
          <w:rFonts w:cstheme="majorBidi"/>
          <w:sz w:val="18"/>
          <w:szCs w:val="18"/>
          <w:lang w:bidi="fa-IR"/>
        </w:rPr>
        <w:t xml:space="preserve"> (2004) Inhibiting activities of the secondary metabolites of </w:t>
      </w:r>
      <w:r w:rsidRPr="00381E1F">
        <w:rPr>
          <w:rFonts w:cstheme="majorBidi"/>
          <w:i/>
          <w:iCs/>
          <w:sz w:val="18"/>
          <w:szCs w:val="18"/>
          <w:lang w:bidi="fa-IR"/>
        </w:rPr>
        <w:t>Phlomis brunneogaleata</w:t>
      </w:r>
      <w:r w:rsidRPr="00E93FF1">
        <w:rPr>
          <w:rFonts w:cstheme="majorBidi"/>
          <w:sz w:val="18"/>
          <w:szCs w:val="18"/>
          <w:lang w:bidi="fa-IR"/>
        </w:rPr>
        <w:t xml:space="preserve"> against parasitic protozoa and plasmodial enoyl-ACP Reductase, a crucial enzyme in fatty</w:t>
      </w:r>
      <w:r w:rsidR="00DC204F">
        <w:rPr>
          <w:rFonts w:cstheme="majorBidi"/>
          <w:sz w:val="18"/>
          <w:szCs w:val="18"/>
          <w:lang w:bidi="fa-IR"/>
        </w:rPr>
        <w:t xml:space="preserve"> acid biosynthesis. Planta Med</w:t>
      </w:r>
      <w:r w:rsidR="007A7FB6">
        <w:rPr>
          <w:rFonts w:cstheme="majorBidi"/>
          <w:sz w:val="18"/>
          <w:szCs w:val="18"/>
          <w:lang w:bidi="fa-IR"/>
        </w:rPr>
        <w:t>ica</w:t>
      </w:r>
      <w:r w:rsidR="00DC204F">
        <w:rPr>
          <w:rFonts w:cstheme="majorBidi"/>
          <w:sz w:val="18"/>
          <w:szCs w:val="18"/>
          <w:lang w:bidi="fa-IR"/>
        </w:rPr>
        <w:t xml:space="preserve"> </w:t>
      </w:r>
      <w:r w:rsidRPr="00E93FF1">
        <w:rPr>
          <w:rFonts w:cstheme="majorBidi"/>
          <w:sz w:val="18"/>
          <w:szCs w:val="18"/>
          <w:lang w:bidi="fa-IR"/>
        </w:rPr>
        <w:t>70:</w:t>
      </w:r>
      <w:r w:rsidR="00DC204F">
        <w:rPr>
          <w:rFonts w:cstheme="majorBidi"/>
          <w:sz w:val="18"/>
          <w:szCs w:val="18"/>
          <w:lang w:bidi="fa-IR"/>
        </w:rPr>
        <w:t xml:space="preserve"> </w:t>
      </w:r>
      <w:r w:rsidRPr="00E93FF1">
        <w:rPr>
          <w:rFonts w:cstheme="majorBidi"/>
          <w:sz w:val="18"/>
          <w:szCs w:val="18"/>
          <w:lang w:bidi="fa-IR"/>
        </w:rPr>
        <w:t xml:space="preserve">711–7. </w:t>
      </w:r>
    </w:p>
    <w:p w14:paraId="2854352E" w14:textId="77777777" w:rsidR="00835067" w:rsidRDefault="00835067" w:rsidP="00133BD7">
      <w:pPr>
        <w:spacing w:after="0" w:line="240" w:lineRule="auto"/>
        <w:ind w:left="360"/>
        <w:contextualSpacing/>
        <w:jc w:val="both"/>
        <w:rPr>
          <w:rFonts w:eastAsia="Calibri" w:cstheme="majorBidi"/>
          <w:sz w:val="18"/>
          <w:szCs w:val="18"/>
          <w:lang w:bidi="fa-IR"/>
        </w:rPr>
      </w:pPr>
    </w:p>
    <w:p w14:paraId="4188DB36" w14:textId="77777777" w:rsidR="00843122" w:rsidRPr="00B42F0A" w:rsidRDefault="00843122" w:rsidP="00133BD7">
      <w:pPr>
        <w:spacing w:after="0" w:line="240" w:lineRule="auto"/>
        <w:ind w:left="360"/>
        <w:contextualSpacing/>
        <w:jc w:val="both"/>
        <w:rPr>
          <w:rFonts w:eastAsia="Calibri" w:cstheme="majorBidi"/>
          <w:sz w:val="18"/>
          <w:szCs w:val="18"/>
          <w:lang w:bidi="fa-IR"/>
        </w:rPr>
        <w:sectPr w:rsidR="00843122" w:rsidRPr="00B42F0A">
          <w:type w:val="continuous"/>
          <w:pgSz w:w="11910" w:h="16840"/>
          <w:pgMar w:top="1740" w:right="600" w:bottom="840" w:left="620" w:header="720" w:footer="720" w:gutter="0"/>
          <w:cols w:num="2" w:space="720" w:equalWidth="0">
            <w:col w:w="5214" w:space="138"/>
            <w:col w:w="5338"/>
          </w:cols>
        </w:sectPr>
      </w:pPr>
    </w:p>
    <w:p w14:paraId="3A4E749E" w14:textId="77777777" w:rsidR="00B42F0A" w:rsidRPr="00B42F0A" w:rsidRDefault="00B42F0A" w:rsidP="00B42F0A">
      <w:pPr>
        <w:widowControl w:val="0"/>
        <w:spacing w:after="0" w:line="40" w:lineRule="exact"/>
        <w:ind w:left="2202"/>
        <w:rPr>
          <w:rFonts w:ascii="Calibri" w:eastAsia="Tw Cen MT" w:hAnsi="Tw Cen MT" w:cs="Tw Cen MT"/>
          <w:sz w:val="4"/>
          <w:szCs w:val="18"/>
        </w:rPr>
      </w:pPr>
      <w:r w:rsidRPr="00B42F0A">
        <w:rPr>
          <w:rFonts w:ascii="Tw Cen MT" w:eastAsia="Tw Cen MT" w:hAnsi="Tw Cen MT" w:cs="Tw Cen MT"/>
          <w:noProof/>
          <w:sz w:val="18"/>
          <w:szCs w:val="18"/>
        </w:rPr>
        <w:lastRenderedPageBreak/>
        <mc:AlternateContent>
          <mc:Choice Requires="wpg">
            <w:drawing>
              <wp:inline distT="0" distB="0" distL="0" distR="0" wp14:anchorId="1BF54ADF" wp14:editId="2C460A14">
                <wp:extent cx="3975735" cy="25400"/>
                <wp:effectExtent l="0" t="0" r="0" b="0"/>
                <wp:docPr id="14" name="Group 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9A0B01" id="Group 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6EDCAE9B" w14:textId="77777777" w:rsidR="00B42F0A" w:rsidRPr="00B42F0A" w:rsidRDefault="00B42F0A" w:rsidP="00B97C2A">
      <w:pPr>
        <w:widowControl w:val="0"/>
        <w:spacing w:before="92" w:after="0" w:line="240" w:lineRule="auto"/>
        <w:ind w:right="4234"/>
        <w:rPr>
          <w:rFonts w:ascii="Arial" w:eastAsia="Tw Cen MT" w:hAnsi="Tw Cen MT" w:cs="Tw Cen MT"/>
        </w:rPr>
      </w:pPr>
      <w:r w:rsidRPr="00B42F0A">
        <w:rPr>
          <w:rFonts w:ascii="Tw Cen MT" w:eastAsia="Tw Cen MT" w:hAnsi="Tw Cen MT" w:cs="Tw Cen MT"/>
          <w:noProof/>
        </w:rPr>
        <w:t xml:space="preserve">              </w:t>
      </w:r>
      <w:r w:rsidR="00843122" w:rsidRPr="00843122">
        <w:rPr>
          <w:rFonts w:ascii="Tw Cen MT" w:eastAsia="Tw Cen MT" w:hAnsi="Tw Cen MT" w:cs="Tw Cen MT"/>
          <w:noProof/>
        </w:rPr>
        <w:drawing>
          <wp:inline distT="0" distB="0" distL="0" distR="0" wp14:anchorId="15FD7C88" wp14:editId="389F2A06">
            <wp:extent cx="457200" cy="588645"/>
            <wp:effectExtent l="0" t="0" r="0" b="1905"/>
            <wp:docPr id="1" name="Picture 1" descr="C:\Users\sesmaeili\Desktop\Dr Esmaeili Desktop\cv\picture 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smaeili\Desktop\Dr Esmaeili Desktop\cv\picture 10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512628" cy="660009"/>
                    </a:xfrm>
                    <a:prstGeom prst="rect">
                      <a:avLst/>
                    </a:prstGeom>
                    <a:noFill/>
                    <a:ln>
                      <a:noFill/>
                    </a:ln>
                  </pic:spPr>
                </pic:pic>
              </a:graphicData>
            </a:graphic>
          </wp:inline>
        </w:drawing>
      </w:r>
      <w:r w:rsidR="00B97C2A">
        <w:rPr>
          <w:rFonts w:ascii="Arial" w:eastAsia="Tw Cen MT" w:hAnsi="Tw Cen MT" w:cs="Tw Cen MT"/>
          <w:color w:val="BF5A14"/>
        </w:rPr>
        <w:t xml:space="preserve">Biography </w:t>
      </w:r>
    </w:p>
    <w:p w14:paraId="23236F04" w14:textId="77F051C4" w:rsidR="00B42F0A" w:rsidRPr="00B42F0A" w:rsidRDefault="00843122" w:rsidP="009E4B54">
      <w:pPr>
        <w:widowControl w:val="0"/>
        <w:spacing w:before="41" w:after="0" w:line="154" w:lineRule="exact"/>
        <w:ind w:left="213" w:right="231"/>
        <w:jc w:val="both"/>
        <w:rPr>
          <w:rFonts w:ascii="Arial" w:eastAsia="Tw Cen MT" w:hAnsi="Tw Cen MT" w:cs="Tw Cen MT"/>
          <w:sz w:val="14"/>
        </w:rPr>
      </w:pPr>
      <w:r>
        <w:rPr>
          <w:rFonts w:ascii="Arial" w:eastAsia="Tw Cen MT" w:hAnsi="Tw Cen MT" w:cs="Tw Cen MT"/>
          <w:sz w:val="14"/>
        </w:rPr>
        <w:t>Somayeh Esmaeili</w:t>
      </w:r>
      <w:r w:rsidR="00835067">
        <w:rPr>
          <w:rFonts w:ascii="Arial" w:eastAsia="Tw Cen MT" w:hAnsi="Tw Cen MT" w:cs="Tw Cen MT"/>
          <w:sz w:val="14"/>
        </w:rPr>
        <w:t xml:space="preserve"> research interests include </w:t>
      </w:r>
      <w:r>
        <w:rPr>
          <w:rFonts w:ascii="Arial" w:eastAsia="Tw Cen MT" w:hAnsi="Tw Cen MT" w:cs="Tw Cen MT"/>
          <w:sz w:val="14"/>
        </w:rPr>
        <w:t xml:space="preserve">antimalarial and </w:t>
      </w:r>
      <w:r w:rsidR="00835067">
        <w:rPr>
          <w:rFonts w:ascii="Arial" w:eastAsia="Tw Cen MT" w:hAnsi="Tw Cen MT" w:cs="Tw Cen MT"/>
          <w:sz w:val="14"/>
        </w:rPr>
        <w:t>c</w:t>
      </w:r>
      <w:r w:rsidR="00835067" w:rsidRPr="00835067">
        <w:rPr>
          <w:rFonts w:ascii="Arial" w:eastAsia="Tw Cen MT" w:hAnsi="Tw Cen MT" w:cs="Tw Cen MT"/>
          <w:sz w:val="14"/>
        </w:rPr>
        <w:t xml:space="preserve">ytotoxic evaluation of </w:t>
      </w:r>
      <w:r w:rsidR="009E4B54">
        <w:rPr>
          <w:rFonts w:ascii="Arial" w:eastAsia="Tw Cen MT" w:hAnsi="Tw Cen MT" w:cs="Tw Cen MT"/>
          <w:sz w:val="14"/>
        </w:rPr>
        <w:t xml:space="preserve">medicinal </w:t>
      </w:r>
      <w:r w:rsidR="00381E1F">
        <w:rPr>
          <w:rFonts w:ascii="Arial" w:eastAsia="Tw Cen MT" w:hAnsi="Tw Cen MT" w:cs="Tw Cen MT"/>
          <w:sz w:val="14"/>
        </w:rPr>
        <w:t>herb</w:t>
      </w:r>
      <w:r w:rsidR="00CF729C">
        <w:rPr>
          <w:rFonts w:ascii="Arial" w:eastAsia="Tw Cen MT" w:hAnsi="Tw Cen MT" w:cs="Tw Cen MT"/>
          <w:sz w:val="14"/>
        </w:rPr>
        <w:t>s</w:t>
      </w:r>
      <w:r w:rsidR="00381E1F">
        <w:rPr>
          <w:rFonts w:ascii="Arial" w:eastAsia="Tw Cen MT" w:hAnsi="Tw Cen MT" w:cs="Tw Cen MT"/>
          <w:sz w:val="14"/>
        </w:rPr>
        <w:t xml:space="preserve"> and </w:t>
      </w:r>
      <w:r w:rsidR="00835067" w:rsidRPr="00835067">
        <w:rPr>
          <w:rFonts w:ascii="Arial" w:eastAsia="Tw Cen MT" w:hAnsi="Tw Cen MT" w:cs="Tw Cen MT"/>
          <w:sz w:val="14"/>
        </w:rPr>
        <w:t>natural products along with exploring the traditional manuscript</w:t>
      </w:r>
      <w:r w:rsidR="00CF729C">
        <w:rPr>
          <w:rFonts w:ascii="Arial" w:eastAsia="Tw Cen MT" w:hAnsi="Tw Cen MT" w:cs="Tw Cen MT"/>
          <w:sz w:val="14"/>
        </w:rPr>
        <w:t>s</w:t>
      </w:r>
      <w:r w:rsidR="00835067" w:rsidRPr="00835067">
        <w:rPr>
          <w:rFonts w:ascii="Arial" w:eastAsia="Tw Cen MT" w:hAnsi="Tw Cen MT" w:cs="Tw Cen MT"/>
          <w:sz w:val="14"/>
        </w:rPr>
        <w:t xml:space="preserve"> for biological evaluation or preparation of modern dosage forms</w:t>
      </w:r>
      <w:r w:rsidR="00835067">
        <w:rPr>
          <w:rFonts w:ascii="Arial" w:eastAsia="Tw Cen MT" w:hAnsi="Tw Cen MT" w:cs="Tw Cen MT"/>
          <w:sz w:val="14"/>
        </w:rPr>
        <w:t>.</w:t>
      </w:r>
    </w:p>
    <w:p w14:paraId="2166A5ED" w14:textId="77777777" w:rsidR="00B42F0A" w:rsidRPr="0024560B" w:rsidRDefault="00B42F0A" w:rsidP="0024560B">
      <w:pPr>
        <w:widowControl w:val="0"/>
        <w:spacing w:before="62" w:after="0" w:line="240" w:lineRule="auto"/>
        <w:ind w:left="4217" w:right="4235"/>
        <w:jc w:val="center"/>
        <w:rPr>
          <w:rFonts w:ascii="Arial" w:eastAsia="Tw Cen MT" w:hAnsi="Tw Cen MT" w:cs="Tw Cen MT"/>
          <w:sz w:val="14"/>
        </w:rPr>
        <w:sectPr w:rsidR="00B42F0A" w:rsidRPr="0024560B">
          <w:type w:val="continuous"/>
          <w:pgSz w:w="11910" w:h="16840"/>
          <w:pgMar w:top="1740" w:right="600" w:bottom="840" w:left="620" w:header="720" w:footer="720" w:gutter="0"/>
          <w:cols w:space="720"/>
        </w:sectPr>
      </w:pPr>
      <w:r w:rsidRPr="00B42F0A">
        <w:rPr>
          <w:rFonts w:ascii="Arial" w:eastAsia="Tw Cen MT" w:hAnsi="Tw Cen MT" w:cs="Tw Cen MT"/>
          <w:sz w:val="14"/>
        </w:rPr>
        <w:t xml:space="preserve">Email: </w:t>
      </w:r>
      <w:r w:rsidR="00843122" w:rsidRPr="0024560B">
        <w:rPr>
          <w:rFonts w:ascii="Arial" w:eastAsia="Tw Cen MT" w:hAnsi="Tw Cen MT" w:cs="Tw Cen MT"/>
          <w:color w:val="0000FF"/>
          <w:sz w:val="14"/>
          <w:u w:val="single"/>
        </w:rPr>
        <w:t>sesmaeili@sbmu.ac.ir</w:t>
      </w:r>
    </w:p>
    <w:p w14:paraId="79F834C9" w14:textId="77777777" w:rsidR="00B42F0A" w:rsidRPr="00B42F0A" w:rsidRDefault="00B42F0A" w:rsidP="0024560B">
      <w:pPr>
        <w:widowControl w:val="0"/>
        <w:spacing w:before="3" w:after="0" w:line="240" w:lineRule="auto"/>
        <w:rPr>
          <w:rFonts w:ascii="Minion Pro" w:eastAsia="Tw Cen MT" w:hAnsi="Tw Cen MT" w:cs="Tw Cen MT"/>
          <w:sz w:val="26"/>
          <w:szCs w:val="18"/>
        </w:rPr>
      </w:pPr>
    </w:p>
    <w:sectPr w:rsidR="00B42F0A" w:rsidRPr="00B42F0A" w:rsidSect="00DC7008">
      <w:type w:val="continuous"/>
      <w:pgSz w:w="11906" w:h="16838" w:code="9"/>
      <w:pgMar w:top="1440" w:right="1440" w:bottom="1440" w:left="1440" w:header="1985" w:footer="1701" w:gutter="0"/>
      <w:cols w:num="2" w:space="567"/>
      <w:titlePg/>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http://jacq.nhm-wien.ac.at/djatoka/adore-djatoka/resolver?url_ver=Z39.88-2004&amp;rft_id=tmrc_0002206_1&amp;svc_id=info:lanl-repo/svc/getRegion&amp;svc_val_fmt=info:ofi/fmt:kev:mtx:jpeg2000&amp;svc.format=image/jpeg&amp;svc.level=3&amp;svc.rotate=0&amp;svc.region=0,0,256,256" style="width:192pt;height:192pt;visibility:visible;mso-wrap-style:square" o:bullet="t">
        <v:imagedata r:id="rId1" o:title="jpeg&amp;svc"/>
      </v:shape>
    </w:pict>
  </w:numPicBullet>
  <w:numPicBullet w:numPicBulletId="1">
    <w:pict>
      <v:shape id="Picture 5" o:spid="_x0000_i1058" type="#_x0000_t75" style="width:1500pt;height:999.75pt;visibility:visible;mso-wrap-style:square" o:bullet="t">
        <v:imagedata r:id="rId2" o:title="Phlomis caucasica"/>
      </v:shape>
    </w:pict>
  </w:numPicBullet>
  <w:abstractNum w:abstractNumId="0">
    <w:nsid w:val="28435B37"/>
    <w:multiLevelType w:val="hybridMultilevel"/>
    <w:tmpl w:val="DF8806AC"/>
    <w:lvl w:ilvl="0" w:tplc="569E455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2">
    <w:nsid w:val="3269316D"/>
    <w:multiLevelType w:val="hybridMultilevel"/>
    <w:tmpl w:val="DFA0B8D6"/>
    <w:lvl w:ilvl="0" w:tplc="7FC2DD62">
      <w:start w:val="1"/>
      <w:numFmt w:val="bullet"/>
      <w:lvlText w:val=""/>
      <w:lvlPicBulletId w:val="0"/>
      <w:lvlJc w:val="left"/>
      <w:pPr>
        <w:tabs>
          <w:tab w:val="num" w:pos="720"/>
        </w:tabs>
        <w:ind w:left="720" w:hanging="360"/>
      </w:pPr>
      <w:rPr>
        <w:rFonts w:ascii="Symbol" w:hAnsi="Symbol" w:hint="default"/>
      </w:rPr>
    </w:lvl>
    <w:lvl w:ilvl="1" w:tplc="A266D0F0" w:tentative="1">
      <w:start w:val="1"/>
      <w:numFmt w:val="bullet"/>
      <w:lvlText w:val=""/>
      <w:lvlJc w:val="left"/>
      <w:pPr>
        <w:tabs>
          <w:tab w:val="num" w:pos="1440"/>
        </w:tabs>
        <w:ind w:left="1440" w:hanging="360"/>
      </w:pPr>
      <w:rPr>
        <w:rFonts w:ascii="Symbol" w:hAnsi="Symbol" w:hint="default"/>
      </w:rPr>
    </w:lvl>
    <w:lvl w:ilvl="2" w:tplc="02A2779A" w:tentative="1">
      <w:start w:val="1"/>
      <w:numFmt w:val="bullet"/>
      <w:lvlText w:val=""/>
      <w:lvlJc w:val="left"/>
      <w:pPr>
        <w:tabs>
          <w:tab w:val="num" w:pos="2160"/>
        </w:tabs>
        <w:ind w:left="2160" w:hanging="360"/>
      </w:pPr>
      <w:rPr>
        <w:rFonts w:ascii="Symbol" w:hAnsi="Symbol" w:hint="default"/>
      </w:rPr>
    </w:lvl>
    <w:lvl w:ilvl="3" w:tplc="B300ADB4" w:tentative="1">
      <w:start w:val="1"/>
      <w:numFmt w:val="bullet"/>
      <w:lvlText w:val=""/>
      <w:lvlJc w:val="left"/>
      <w:pPr>
        <w:tabs>
          <w:tab w:val="num" w:pos="2880"/>
        </w:tabs>
        <w:ind w:left="2880" w:hanging="360"/>
      </w:pPr>
      <w:rPr>
        <w:rFonts w:ascii="Symbol" w:hAnsi="Symbol" w:hint="default"/>
      </w:rPr>
    </w:lvl>
    <w:lvl w:ilvl="4" w:tplc="5100BCE4" w:tentative="1">
      <w:start w:val="1"/>
      <w:numFmt w:val="bullet"/>
      <w:lvlText w:val=""/>
      <w:lvlJc w:val="left"/>
      <w:pPr>
        <w:tabs>
          <w:tab w:val="num" w:pos="3600"/>
        </w:tabs>
        <w:ind w:left="3600" w:hanging="360"/>
      </w:pPr>
      <w:rPr>
        <w:rFonts w:ascii="Symbol" w:hAnsi="Symbol" w:hint="default"/>
      </w:rPr>
    </w:lvl>
    <w:lvl w:ilvl="5" w:tplc="1234C09E" w:tentative="1">
      <w:start w:val="1"/>
      <w:numFmt w:val="bullet"/>
      <w:lvlText w:val=""/>
      <w:lvlJc w:val="left"/>
      <w:pPr>
        <w:tabs>
          <w:tab w:val="num" w:pos="4320"/>
        </w:tabs>
        <w:ind w:left="4320" w:hanging="360"/>
      </w:pPr>
      <w:rPr>
        <w:rFonts w:ascii="Symbol" w:hAnsi="Symbol" w:hint="default"/>
      </w:rPr>
    </w:lvl>
    <w:lvl w:ilvl="6" w:tplc="0978AD52" w:tentative="1">
      <w:start w:val="1"/>
      <w:numFmt w:val="bullet"/>
      <w:lvlText w:val=""/>
      <w:lvlJc w:val="left"/>
      <w:pPr>
        <w:tabs>
          <w:tab w:val="num" w:pos="5040"/>
        </w:tabs>
        <w:ind w:left="5040" w:hanging="360"/>
      </w:pPr>
      <w:rPr>
        <w:rFonts w:ascii="Symbol" w:hAnsi="Symbol" w:hint="default"/>
      </w:rPr>
    </w:lvl>
    <w:lvl w:ilvl="7" w:tplc="C798AEFA" w:tentative="1">
      <w:start w:val="1"/>
      <w:numFmt w:val="bullet"/>
      <w:lvlText w:val=""/>
      <w:lvlJc w:val="left"/>
      <w:pPr>
        <w:tabs>
          <w:tab w:val="num" w:pos="5760"/>
        </w:tabs>
        <w:ind w:left="5760" w:hanging="360"/>
      </w:pPr>
      <w:rPr>
        <w:rFonts w:ascii="Symbol" w:hAnsi="Symbol" w:hint="default"/>
      </w:rPr>
    </w:lvl>
    <w:lvl w:ilvl="8" w:tplc="5226E452" w:tentative="1">
      <w:start w:val="1"/>
      <w:numFmt w:val="bullet"/>
      <w:lvlText w:val=""/>
      <w:lvlJc w:val="left"/>
      <w:pPr>
        <w:tabs>
          <w:tab w:val="num" w:pos="6480"/>
        </w:tabs>
        <w:ind w:left="6480" w:hanging="360"/>
      </w:pPr>
      <w:rPr>
        <w:rFonts w:ascii="Symbol" w:hAnsi="Symbol" w:hint="default"/>
      </w:rPr>
    </w:lvl>
  </w:abstractNum>
  <w:abstractNum w:abstractNumId="3">
    <w:nsid w:val="4681050F"/>
    <w:multiLevelType w:val="hybridMultilevel"/>
    <w:tmpl w:val="BA46C206"/>
    <w:lvl w:ilvl="0" w:tplc="6BF29A8E">
      <w:start w:val="1"/>
      <w:numFmt w:val="decimal"/>
      <w:suff w:val="spac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F0A"/>
    <w:rsid w:val="0006148F"/>
    <w:rsid w:val="00095E41"/>
    <w:rsid w:val="00103727"/>
    <w:rsid w:val="00133BD7"/>
    <w:rsid w:val="0013540C"/>
    <w:rsid w:val="00135E76"/>
    <w:rsid w:val="001D4459"/>
    <w:rsid w:val="0024560B"/>
    <w:rsid w:val="00256A7F"/>
    <w:rsid w:val="002A12D8"/>
    <w:rsid w:val="00322BCF"/>
    <w:rsid w:val="00345952"/>
    <w:rsid w:val="00381E1F"/>
    <w:rsid w:val="003C6981"/>
    <w:rsid w:val="00425A37"/>
    <w:rsid w:val="00453819"/>
    <w:rsid w:val="0049446A"/>
    <w:rsid w:val="00523582"/>
    <w:rsid w:val="006259AD"/>
    <w:rsid w:val="006709EE"/>
    <w:rsid w:val="00686815"/>
    <w:rsid w:val="007018E8"/>
    <w:rsid w:val="00782570"/>
    <w:rsid w:val="007A7FB6"/>
    <w:rsid w:val="007B689D"/>
    <w:rsid w:val="00835067"/>
    <w:rsid w:val="00843122"/>
    <w:rsid w:val="0088280B"/>
    <w:rsid w:val="008A6054"/>
    <w:rsid w:val="008D4D71"/>
    <w:rsid w:val="008F7033"/>
    <w:rsid w:val="00904B8D"/>
    <w:rsid w:val="00952384"/>
    <w:rsid w:val="00956EA5"/>
    <w:rsid w:val="00967F58"/>
    <w:rsid w:val="009E1F7F"/>
    <w:rsid w:val="009E4B54"/>
    <w:rsid w:val="00B326E1"/>
    <w:rsid w:val="00B42F0A"/>
    <w:rsid w:val="00B97C2A"/>
    <w:rsid w:val="00C05E44"/>
    <w:rsid w:val="00C846A2"/>
    <w:rsid w:val="00CF729C"/>
    <w:rsid w:val="00DB31E1"/>
    <w:rsid w:val="00DC204F"/>
    <w:rsid w:val="00DC7008"/>
    <w:rsid w:val="00EC15AE"/>
    <w:rsid w:val="00F00D91"/>
    <w:rsid w:val="00F2290B"/>
    <w:rsid w:val="00F348C7"/>
    <w:rsid w:val="00FC18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EC7F5"/>
  <w15:docId w15:val="{71C11F75-A62D-4558-AF51-3559DD4D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link w:val="Heading1Char"/>
    <w:uiPriority w:val="9"/>
    <w:qFormat/>
    <w:rsid w:val="00F00D91"/>
    <w:pPr>
      <w:spacing w:before="240" w:after="120" w:line="240" w:lineRule="auto"/>
      <w:outlineLvl w:val="0"/>
    </w:pPr>
    <w:rPr>
      <w:rFonts w:ascii="Times New Roman" w:eastAsia="Times New Roman" w:hAnsi="Times New Roman" w:cs="Times New Roman"/>
      <w:b/>
      <w:bCs/>
      <w:color w:val="000000"/>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F0A"/>
    <w:rPr>
      <w:rFonts w:ascii="Tahoma" w:hAnsi="Tahoma" w:cs="Tahoma"/>
      <w:sz w:val="16"/>
      <w:szCs w:val="16"/>
    </w:rPr>
  </w:style>
  <w:style w:type="character" w:styleId="Hyperlink">
    <w:name w:val="Hyperlink"/>
    <w:basedOn w:val="DefaultParagraphFont"/>
    <w:uiPriority w:val="99"/>
    <w:unhideWhenUsed/>
    <w:rsid w:val="00835067"/>
    <w:rPr>
      <w:color w:val="0000FF" w:themeColor="hyperlink"/>
      <w:u w:val="single"/>
    </w:rPr>
  </w:style>
  <w:style w:type="paragraph" w:styleId="ListParagraph">
    <w:name w:val="List Paragraph"/>
    <w:basedOn w:val="Normal"/>
    <w:uiPriority w:val="34"/>
    <w:qFormat/>
    <w:rsid w:val="00843122"/>
    <w:pPr>
      <w:widowControl w:val="0"/>
      <w:spacing w:before="90" w:after="0" w:line="200" w:lineRule="exact"/>
      <w:ind w:left="383" w:hanging="283"/>
      <w:jc w:val="both"/>
    </w:pPr>
    <w:rPr>
      <w:rFonts w:ascii="Calibri" w:eastAsia="Calibri" w:hAnsi="Calibri" w:cs="Calibri"/>
    </w:rPr>
  </w:style>
  <w:style w:type="character" w:customStyle="1" w:styleId="Heading1Char">
    <w:name w:val="Heading 1 Char"/>
    <w:basedOn w:val="DefaultParagraphFont"/>
    <w:link w:val="Heading1"/>
    <w:uiPriority w:val="9"/>
    <w:rsid w:val="00F00D91"/>
    <w:rPr>
      <w:rFonts w:ascii="Times New Roman" w:eastAsia="Times New Roman" w:hAnsi="Times New Roman" w:cs="Times New Roman"/>
      <w:b/>
      <w:bCs/>
      <w:color w:val="000000"/>
      <w:kern w:val="36"/>
      <w:sz w:val="33"/>
      <w:szCs w:val="33"/>
    </w:rPr>
  </w:style>
  <w:style w:type="character" w:styleId="Emphasis">
    <w:name w:val="Emphasis"/>
    <w:basedOn w:val="DefaultParagraphFont"/>
    <w:uiPriority w:val="20"/>
    <w:qFormat/>
    <w:rsid w:val="00956EA5"/>
    <w:rPr>
      <w:b/>
      <w:bCs/>
      <w:i w:val="0"/>
      <w:iCs w:val="0"/>
    </w:rPr>
  </w:style>
  <w:style w:type="character" w:customStyle="1" w:styleId="st1">
    <w:name w:val="st1"/>
    <w:basedOn w:val="DefaultParagraphFont"/>
    <w:rsid w:val="00956EA5"/>
  </w:style>
  <w:style w:type="character" w:styleId="CommentReference">
    <w:name w:val="annotation reference"/>
    <w:basedOn w:val="DefaultParagraphFont"/>
    <w:uiPriority w:val="99"/>
    <w:semiHidden/>
    <w:unhideWhenUsed/>
    <w:rsid w:val="00DB31E1"/>
    <w:rPr>
      <w:sz w:val="16"/>
      <w:szCs w:val="16"/>
    </w:rPr>
  </w:style>
  <w:style w:type="paragraph" w:styleId="CommentText">
    <w:name w:val="annotation text"/>
    <w:basedOn w:val="Normal"/>
    <w:link w:val="CommentTextChar"/>
    <w:uiPriority w:val="99"/>
    <w:semiHidden/>
    <w:unhideWhenUsed/>
    <w:rsid w:val="00DB31E1"/>
    <w:pPr>
      <w:spacing w:line="240" w:lineRule="auto"/>
    </w:pPr>
    <w:rPr>
      <w:sz w:val="20"/>
      <w:szCs w:val="20"/>
    </w:rPr>
  </w:style>
  <w:style w:type="character" w:customStyle="1" w:styleId="CommentTextChar">
    <w:name w:val="Comment Text Char"/>
    <w:basedOn w:val="DefaultParagraphFont"/>
    <w:link w:val="CommentText"/>
    <w:uiPriority w:val="99"/>
    <w:semiHidden/>
    <w:rsid w:val="00DB31E1"/>
    <w:rPr>
      <w:sz w:val="20"/>
      <w:szCs w:val="20"/>
    </w:rPr>
  </w:style>
  <w:style w:type="paragraph" w:styleId="CommentSubject">
    <w:name w:val="annotation subject"/>
    <w:basedOn w:val="CommentText"/>
    <w:next w:val="CommentText"/>
    <w:link w:val="CommentSubjectChar"/>
    <w:uiPriority w:val="99"/>
    <w:semiHidden/>
    <w:unhideWhenUsed/>
    <w:rsid w:val="00DB31E1"/>
    <w:rPr>
      <w:b/>
      <w:bCs/>
    </w:rPr>
  </w:style>
  <w:style w:type="character" w:customStyle="1" w:styleId="CommentSubjectChar">
    <w:name w:val="Comment Subject Char"/>
    <w:basedOn w:val="CommentTextChar"/>
    <w:link w:val="CommentSubject"/>
    <w:uiPriority w:val="99"/>
    <w:semiHidden/>
    <w:rsid w:val="00DB31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3725">
      <w:bodyDiv w:val="1"/>
      <w:marLeft w:val="0"/>
      <w:marRight w:val="0"/>
      <w:marTop w:val="0"/>
      <w:marBottom w:val="0"/>
      <w:divBdr>
        <w:top w:val="none" w:sz="0" w:space="0" w:color="auto"/>
        <w:left w:val="none" w:sz="0" w:space="0" w:color="auto"/>
        <w:bottom w:val="none" w:sz="0" w:space="0" w:color="auto"/>
        <w:right w:val="none" w:sz="0" w:space="0" w:color="auto"/>
      </w:divBdr>
    </w:div>
    <w:div w:id="1643850005">
      <w:bodyDiv w:val="1"/>
      <w:marLeft w:val="0"/>
      <w:marRight w:val="0"/>
      <w:marTop w:val="0"/>
      <w:marBottom w:val="0"/>
      <w:divBdr>
        <w:top w:val="none" w:sz="0" w:space="0" w:color="auto"/>
        <w:left w:val="none" w:sz="0" w:space="0" w:color="auto"/>
        <w:bottom w:val="none" w:sz="0" w:space="0" w:color="auto"/>
        <w:right w:val="none" w:sz="0" w:space="0" w:color="auto"/>
      </w:divBdr>
      <w:divsChild>
        <w:div w:id="30031388">
          <w:marLeft w:val="0"/>
          <w:marRight w:val="1"/>
          <w:marTop w:val="0"/>
          <w:marBottom w:val="0"/>
          <w:divBdr>
            <w:top w:val="none" w:sz="0" w:space="0" w:color="auto"/>
            <w:left w:val="none" w:sz="0" w:space="0" w:color="auto"/>
            <w:bottom w:val="none" w:sz="0" w:space="0" w:color="auto"/>
            <w:right w:val="none" w:sz="0" w:space="0" w:color="auto"/>
          </w:divBdr>
          <w:divsChild>
            <w:div w:id="108354189">
              <w:marLeft w:val="0"/>
              <w:marRight w:val="0"/>
              <w:marTop w:val="0"/>
              <w:marBottom w:val="0"/>
              <w:divBdr>
                <w:top w:val="none" w:sz="0" w:space="0" w:color="auto"/>
                <w:left w:val="none" w:sz="0" w:space="0" w:color="auto"/>
                <w:bottom w:val="none" w:sz="0" w:space="0" w:color="auto"/>
                <w:right w:val="none" w:sz="0" w:space="0" w:color="auto"/>
              </w:divBdr>
              <w:divsChild>
                <w:div w:id="1130710318">
                  <w:marLeft w:val="0"/>
                  <w:marRight w:val="1"/>
                  <w:marTop w:val="0"/>
                  <w:marBottom w:val="0"/>
                  <w:divBdr>
                    <w:top w:val="none" w:sz="0" w:space="0" w:color="auto"/>
                    <w:left w:val="none" w:sz="0" w:space="0" w:color="auto"/>
                    <w:bottom w:val="none" w:sz="0" w:space="0" w:color="auto"/>
                    <w:right w:val="none" w:sz="0" w:space="0" w:color="auto"/>
                  </w:divBdr>
                  <w:divsChild>
                    <w:div w:id="2033023927">
                      <w:marLeft w:val="0"/>
                      <w:marRight w:val="0"/>
                      <w:marTop w:val="0"/>
                      <w:marBottom w:val="0"/>
                      <w:divBdr>
                        <w:top w:val="none" w:sz="0" w:space="0" w:color="auto"/>
                        <w:left w:val="none" w:sz="0" w:space="0" w:color="auto"/>
                        <w:bottom w:val="none" w:sz="0" w:space="0" w:color="auto"/>
                        <w:right w:val="none" w:sz="0" w:space="0" w:color="auto"/>
                      </w:divBdr>
                      <w:divsChild>
                        <w:div w:id="2087222667">
                          <w:marLeft w:val="0"/>
                          <w:marRight w:val="0"/>
                          <w:marTop w:val="0"/>
                          <w:marBottom w:val="0"/>
                          <w:divBdr>
                            <w:top w:val="none" w:sz="0" w:space="0" w:color="auto"/>
                            <w:left w:val="none" w:sz="0" w:space="0" w:color="auto"/>
                            <w:bottom w:val="none" w:sz="0" w:space="0" w:color="auto"/>
                            <w:right w:val="none" w:sz="0" w:space="0" w:color="auto"/>
                          </w:divBdr>
                          <w:divsChild>
                            <w:div w:id="893270003">
                              <w:marLeft w:val="0"/>
                              <w:marRight w:val="0"/>
                              <w:marTop w:val="120"/>
                              <w:marBottom w:val="360"/>
                              <w:divBdr>
                                <w:top w:val="none" w:sz="0" w:space="0" w:color="auto"/>
                                <w:left w:val="none" w:sz="0" w:space="0" w:color="auto"/>
                                <w:bottom w:val="none" w:sz="0" w:space="0" w:color="auto"/>
                                <w:right w:val="none" w:sz="0" w:space="0" w:color="auto"/>
                              </w:divBdr>
                              <w:divsChild>
                                <w:div w:id="16442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malaria/media/world-malaria-report-2016/en/" TargetMode="External"/><Relationship Id="rId13" Type="http://schemas.openxmlformats.org/officeDocument/2006/relationships/hyperlink" Target="https://www.ncbi.nlm.nih.gov/pubmed/?term=Kondo%20Y%5BAuthor%5D&amp;cauthor=true&amp;cauthor_uid=12801923" TargetMode="External"/><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image" Target="media/image4.jpeg"/><Relationship Id="rId12" Type="http://schemas.openxmlformats.org/officeDocument/2006/relationships/hyperlink" Target="https://www.ncbi.nlm.nih.gov/pubmed/?term=Takano%20R%5BAuthor%5D&amp;cauthor=true&amp;cauthor_uid=12801923" TargetMode="External"/><Relationship Id="rId17" Type="http://schemas.openxmlformats.org/officeDocument/2006/relationships/hyperlink" Target="https://www.ncbi.nlm.nih.gov/pubmed/?term=Kamei%20K%5BAuthor%5D&amp;cauthor=true&amp;cauthor_uid=12801923" TargetMode="External"/><Relationship Id="rId2" Type="http://schemas.openxmlformats.org/officeDocument/2006/relationships/numbering" Target="numbering.xml"/><Relationship Id="rId16" Type="http://schemas.openxmlformats.org/officeDocument/2006/relationships/hyperlink" Target="https://www.ncbi.nlm.nih.gov/pubmed/?term=Hara%20S%5BAuthor%5D&amp;cauthor=true&amp;cauthor_uid=1280192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hyperlink" Target="https://www.ncbi.nlm.nih.gov/pubmed/?term=Trang%20DT%5BAuthor%5D&amp;cauthor=true&amp;cauthor_uid=12801923" TargetMode="External"/><Relationship Id="rId5" Type="http://schemas.openxmlformats.org/officeDocument/2006/relationships/webSettings" Target="webSettings.xml"/><Relationship Id="rId15" Type="http://schemas.openxmlformats.org/officeDocument/2006/relationships/hyperlink" Target="https://www.ncbi.nlm.nih.gov/pubmed/?term=Tajima%20K%5BAuthor%5D&amp;cauthor=true&amp;cauthor_uid=12801923" TargetMode="External"/><Relationship Id="rId10" Type="http://schemas.openxmlformats.org/officeDocument/2006/relationships/hyperlink" Target="https://www.ncbi.nlm.nih.gov/pubmed/?term=Serada%20S%5BAuthor%5D&amp;cauthor=true&amp;cauthor_uid=128019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pubmed/?term=Huy%20NT%5BAuthor%5D&amp;cauthor=true&amp;cauthor_uid=12801923" TargetMode="External"/><Relationship Id="rId14" Type="http://schemas.openxmlformats.org/officeDocument/2006/relationships/hyperlink" Target="https://www.ncbi.nlm.nih.gov/pubmed/?term=Kanaori%20K%5BAuthor%5D&amp;cauthor=true&amp;cauthor_uid=12801923"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C36B7-5C10-44BF-8FDE-18DC736D0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Hamzeloo</dc:creator>
  <cp:lastModifiedBy>Somayeh Esmaeili</cp:lastModifiedBy>
  <cp:revision>27</cp:revision>
  <cp:lastPrinted>2017-06-21T11:29:00Z</cp:lastPrinted>
  <dcterms:created xsi:type="dcterms:W3CDTF">2017-06-21T09:28:00Z</dcterms:created>
  <dcterms:modified xsi:type="dcterms:W3CDTF">2017-06-24T06:27:00Z</dcterms:modified>
</cp:coreProperties>
</file>