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46B" w:rsidRDefault="00E8746B" w:rsidP="00E8746B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6961A9">
        <w:rPr>
          <w:rFonts w:asciiTheme="majorBidi" w:hAnsiTheme="majorBidi" w:cstheme="majorBidi"/>
          <w:b/>
          <w:bCs/>
          <w:sz w:val="28"/>
          <w:szCs w:val="28"/>
        </w:rPr>
        <w:t xml:space="preserve">Structural changes of mechanically activated </w:t>
      </w:r>
      <w:r w:rsidRPr="007C140D">
        <w:rPr>
          <w:rFonts w:asciiTheme="majorBidi" w:hAnsiTheme="majorBidi" w:cstheme="majorBidi"/>
          <w:b/>
          <w:bCs/>
          <w:sz w:val="28"/>
          <w:szCs w:val="28"/>
        </w:rPr>
        <w:t>phosphate concentrate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in </w:t>
      </w:r>
      <w:r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the 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argon </w:t>
      </w:r>
      <w:r w:rsidRPr="006961A9">
        <w:rPr>
          <w:rFonts w:asciiTheme="majorBidi" w:hAnsiTheme="majorBidi" w:cstheme="majorBidi"/>
          <w:b/>
          <w:bCs/>
          <w:sz w:val="28"/>
          <w:szCs w:val="28"/>
        </w:rPr>
        <w:t>atmosphere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:rsidR="00E8746B" w:rsidRPr="00F96651" w:rsidRDefault="00E8746B" w:rsidP="00E8746B">
      <w:pPr>
        <w:pStyle w:val="111"/>
        <w:bidi w:val="0"/>
        <w:spacing w:line="288" w:lineRule="auto"/>
        <w:jc w:val="center"/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:rsidR="00E8746B" w:rsidRPr="00FC6F69" w:rsidRDefault="00E8746B" w:rsidP="00B81B75">
      <w:pPr>
        <w:pStyle w:val="111"/>
        <w:bidi w:val="0"/>
        <w:spacing w:line="288" w:lineRule="auto"/>
        <w:jc w:val="center"/>
        <w:rPr>
          <w:rFonts w:asciiTheme="majorBidi" w:hAnsiTheme="majorBidi" w:cstheme="majorBidi"/>
          <w:color w:val="000000" w:themeColor="text1"/>
          <w:sz w:val="20"/>
          <w:szCs w:val="20"/>
          <w:rtl/>
        </w:rPr>
      </w:pPr>
      <w:proofErr w:type="spellStart"/>
      <w:r>
        <w:rPr>
          <w:rFonts w:asciiTheme="majorBidi" w:hAnsiTheme="majorBidi" w:cstheme="majorBidi"/>
          <w:color w:val="000000" w:themeColor="text1"/>
          <w:sz w:val="20"/>
          <w:szCs w:val="20"/>
        </w:rPr>
        <w:t>Hadi</w:t>
      </w:r>
      <w:proofErr w:type="spellEnd"/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0"/>
          <w:szCs w:val="20"/>
        </w:rPr>
        <w:t>Shadi</w:t>
      </w:r>
      <w:proofErr w:type="spellEnd"/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Naghadeh</w:t>
      </w:r>
      <w:r w:rsidRPr="00F96651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>1</w:t>
      </w:r>
      <w:r w:rsidRPr="00F96651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, 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Ahmad </w:t>
      </w:r>
      <w:proofErr w:type="spellStart"/>
      <w:r>
        <w:rPr>
          <w:rFonts w:asciiTheme="majorBidi" w:hAnsiTheme="majorBidi" w:cstheme="majorBidi"/>
          <w:color w:val="000000" w:themeColor="text1"/>
          <w:sz w:val="20"/>
          <w:szCs w:val="20"/>
        </w:rPr>
        <w:t>Khodadadi</w:t>
      </w:r>
      <w:proofErr w:type="spellEnd"/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Darban</w:t>
      </w:r>
      <w:r w:rsidR="00B81B75">
        <w:rPr>
          <w:rStyle w:val="FootnoteReference"/>
          <w:rFonts w:asciiTheme="majorBidi" w:hAnsiTheme="majorBidi" w:cstheme="majorBidi"/>
          <w:color w:val="000000" w:themeColor="text1"/>
          <w:sz w:val="20"/>
          <w:szCs w:val="20"/>
        </w:rPr>
        <w:t>2</w:t>
      </w:r>
      <w:r w:rsidRPr="00F96651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, 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>Mahmoud Abdollahy</w:t>
      </w:r>
      <w:r w:rsidR="00B81B75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>2</w:t>
      </w:r>
      <w:r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>*</w:t>
      </w:r>
      <w:r w:rsidRPr="00F96651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, </w:t>
      </w:r>
      <w:proofErr w:type="spellStart"/>
      <w:r>
        <w:rPr>
          <w:rFonts w:asciiTheme="majorBidi" w:hAnsiTheme="majorBidi" w:cstheme="majorBidi"/>
          <w:color w:val="000000" w:themeColor="text1"/>
          <w:sz w:val="20"/>
          <w:szCs w:val="20"/>
        </w:rPr>
        <w:t>Parviz</w:t>
      </w:r>
      <w:proofErr w:type="spellEnd"/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Pourghahramani</w:t>
      </w:r>
      <w:r w:rsidR="00B81B75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>3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, </w:t>
      </w:r>
      <w:proofErr w:type="spellStart"/>
      <w:r>
        <w:rPr>
          <w:rFonts w:asciiTheme="majorBidi" w:hAnsiTheme="majorBidi" w:cstheme="majorBidi"/>
          <w:color w:val="000000" w:themeColor="text1"/>
          <w:sz w:val="20"/>
          <w:szCs w:val="20"/>
        </w:rPr>
        <w:t>Faraz</w:t>
      </w:r>
      <w:proofErr w:type="spellEnd"/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Soltani</w:t>
      </w:r>
      <w:r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>3</w:t>
      </w:r>
    </w:p>
    <w:p w:rsidR="00E8746B" w:rsidRPr="00F96651" w:rsidRDefault="00B81B75" w:rsidP="00B81B75">
      <w:pPr>
        <w:pStyle w:val="111"/>
        <w:bidi w:val="0"/>
        <w:spacing w:after="0" w:line="240" w:lineRule="auto"/>
        <w:rPr>
          <w:rFonts w:asciiTheme="majorBidi" w:hAnsiTheme="majorBidi" w:cstheme="majorBidi"/>
          <w:color w:val="000000" w:themeColor="text1"/>
          <w:sz w:val="20"/>
          <w:szCs w:val="20"/>
        </w:rPr>
      </w:pPr>
      <w:proofErr w:type="gramStart"/>
      <w:r w:rsidRPr="00B81B75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>1.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>Ph.d</w:t>
      </w:r>
      <w:proofErr w:type="gramEnd"/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. Student </w:t>
      </w:r>
      <w:r w:rsidR="00E8746B">
        <w:rPr>
          <w:rFonts w:asciiTheme="majorBidi" w:hAnsiTheme="majorBidi" w:cstheme="majorBidi"/>
          <w:color w:val="000000" w:themeColor="text1"/>
          <w:sz w:val="20"/>
          <w:szCs w:val="20"/>
        </w:rPr>
        <w:t>Mining Engineering Department</w:t>
      </w:r>
      <w:r w:rsidR="00E8746B" w:rsidRPr="00F96651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, </w:t>
      </w:r>
      <w:proofErr w:type="spellStart"/>
      <w:r w:rsidR="00E8746B" w:rsidRPr="00F96651">
        <w:rPr>
          <w:rFonts w:asciiTheme="majorBidi" w:hAnsiTheme="majorBidi" w:cstheme="majorBidi"/>
          <w:color w:val="000000" w:themeColor="text1"/>
          <w:sz w:val="20"/>
          <w:szCs w:val="20"/>
        </w:rPr>
        <w:t>Tarbiat</w:t>
      </w:r>
      <w:proofErr w:type="spellEnd"/>
      <w:r w:rsidR="00E8746B" w:rsidRPr="00F96651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proofErr w:type="spellStart"/>
      <w:r w:rsidR="00E8746B" w:rsidRPr="00F96651">
        <w:rPr>
          <w:rFonts w:asciiTheme="majorBidi" w:hAnsiTheme="majorBidi" w:cstheme="majorBidi"/>
          <w:color w:val="000000" w:themeColor="text1"/>
          <w:sz w:val="20"/>
          <w:szCs w:val="20"/>
        </w:rPr>
        <w:t>Modares</w:t>
      </w:r>
      <w:proofErr w:type="spellEnd"/>
      <w:r w:rsidR="00E8746B" w:rsidRPr="00F96651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University, Tehran, Iran.</w:t>
      </w:r>
    </w:p>
    <w:p w:rsidR="00E8746B" w:rsidRPr="00F96651" w:rsidRDefault="00B81B75" w:rsidP="00B81B75">
      <w:pPr>
        <w:pStyle w:val="111"/>
        <w:bidi w:val="0"/>
        <w:spacing w:after="0" w:line="240" w:lineRule="auto"/>
        <w:ind w:left="360"/>
        <w:rPr>
          <w:rFonts w:asciiTheme="majorBidi" w:hAnsiTheme="majorBidi" w:cstheme="majorBidi"/>
          <w:color w:val="000000" w:themeColor="text1"/>
          <w:sz w:val="20"/>
          <w:szCs w:val="20"/>
        </w:rPr>
      </w:pPr>
      <w:r w:rsidRPr="00B81B75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>2.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Professor </w:t>
      </w:r>
      <w:proofErr w:type="gramStart"/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of </w:t>
      </w:r>
      <w:r w:rsidR="00E8746B" w:rsidRPr="00F96651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 w:rsidR="00E8746B" w:rsidRPr="00FC6F69">
        <w:rPr>
          <w:rFonts w:asciiTheme="majorBidi" w:hAnsiTheme="majorBidi" w:cstheme="majorBidi"/>
          <w:color w:val="000000" w:themeColor="text1"/>
          <w:sz w:val="20"/>
          <w:szCs w:val="20"/>
        </w:rPr>
        <w:t>Mining</w:t>
      </w:r>
      <w:proofErr w:type="gramEnd"/>
      <w:r w:rsidR="00E8746B" w:rsidRPr="00FC6F69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Engineering Faculty, </w:t>
      </w:r>
      <w:proofErr w:type="spellStart"/>
      <w:r w:rsidR="00E8746B" w:rsidRPr="00FC6F69">
        <w:rPr>
          <w:rFonts w:asciiTheme="majorBidi" w:hAnsiTheme="majorBidi" w:cstheme="majorBidi"/>
          <w:color w:val="000000" w:themeColor="text1"/>
          <w:sz w:val="20"/>
          <w:szCs w:val="20"/>
        </w:rPr>
        <w:t>Sahand</w:t>
      </w:r>
      <w:proofErr w:type="spellEnd"/>
      <w:r w:rsidR="00E8746B" w:rsidRPr="00FC6F69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University of Technology, Tabriz, Iran</w:t>
      </w:r>
      <w:r w:rsidR="00E8746B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. </w:t>
      </w:r>
      <w:r w:rsidR="00E8746B" w:rsidRPr="00F96651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</w:p>
    <w:p w:rsidR="00E8746B" w:rsidRPr="00F96651" w:rsidRDefault="00E8746B" w:rsidP="00B81B75">
      <w:pPr>
        <w:pStyle w:val="111"/>
        <w:bidi w:val="0"/>
        <w:spacing w:after="0" w:line="240" w:lineRule="auto"/>
        <w:ind w:left="360"/>
        <w:jc w:val="center"/>
        <w:rPr>
          <w:rFonts w:asciiTheme="majorBidi" w:hAnsiTheme="majorBidi" w:cstheme="majorBidi"/>
          <w:color w:val="000000" w:themeColor="text1"/>
          <w:sz w:val="20"/>
          <w:szCs w:val="20"/>
        </w:rPr>
      </w:pPr>
      <w:r w:rsidRPr="00B81B75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>3</w:t>
      </w:r>
      <w:bookmarkStart w:id="0" w:name="_GoBack"/>
      <w:bookmarkEnd w:id="0"/>
      <w:r w:rsidRPr="00F96651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Mining Engineering </w:t>
      </w:r>
      <w:proofErr w:type="gramStart"/>
      <w:r>
        <w:rPr>
          <w:rFonts w:asciiTheme="majorBidi" w:hAnsiTheme="majorBidi" w:cstheme="majorBidi"/>
          <w:color w:val="000000" w:themeColor="text1"/>
          <w:sz w:val="18"/>
          <w:szCs w:val="18"/>
        </w:rPr>
        <w:t>Department</w:t>
      </w:r>
      <w:proofErr w:type="gramEnd"/>
      <w:r>
        <w:rPr>
          <w:rFonts w:asciiTheme="majorBidi" w:hAnsiTheme="majorBidi" w:cstheme="majorBidi"/>
          <w:color w:val="000000" w:themeColor="text1"/>
          <w:sz w:val="18"/>
          <w:szCs w:val="18"/>
        </w:rPr>
        <w:t xml:space="preserve">, Arak University of Technology, Arak, Iran. </w:t>
      </w:r>
    </w:p>
    <w:p w:rsidR="00E8746B" w:rsidRDefault="00E8746B" w:rsidP="00E8746B">
      <w:pPr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:rsidR="00E8746B" w:rsidRDefault="00E8746B" w:rsidP="00E8746B">
      <w:pPr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6961A9">
        <w:rPr>
          <w:rFonts w:asciiTheme="majorBidi" w:hAnsiTheme="majorBidi" w:cstheme="majorBidi"/>
          <w:b/>
          <w:bCs/>
          <w:sz w:val="28"/>
          <w:szCs w:val="28"/>
        </w:rPr>
        <w:t>Abstract</w:t>
      </w:r>
    </w:p>
    <w:p w:rsidR="00E8746B" w:rsidRDefault="00E8746B" w:rsidP="00E8746B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The </w:t>
      </w:r>
      <w:proofErr w:type="spellStart"/>
      <w:r>
        <w:rPr>
          <w:rFonts w:asciiTheme="majorBidi" w:hAnsiTheme="majorBidi" w:cstheme="majorBidi"/>
          <w:sz w:val="24"/>
          <w:szCs w:val="24"/>
        </w:rPr>
        <w:t>Esfordi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phosphate concentrate contains m</w:t>
      </w:r>
      <w:r w:rsidRPr="00B0021B">
        <w:rPr>
          <w:rFonts w:asciiTheme="majorBidi" w:hAnsiTheme="majorBidi" w:cstheme="majorBidi"/>
          <w:sz w:val="24"/>
          <w:szCs w:val="24"/>
        </w:rPr>
        <w:t xml:space="preserve">onazite, apatite and </w:t>
      </w:r>
      <w:proofErr w:type="spellStart"/>
      <w:r w:rsidRPr="00B0021B">
        <w:rPr>
          <w:rFonts w:asciiTheme="majorBidi" w:hAnsiTheme="majorBidi" w:cstheme="majorBidi"/>
          <w:sz w:val="24"/>
          <w:szCs w:val="24"/>
        </w:rPr>
        <w:t>xenotime</w:t>
      </w:r>
      <w:proofErr w:type="spellEnd"/>
      <w:r w:rsidRPr="00B0021B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as</w:t>
      </w:r>
      <w:r w:rsidRPr="00B0021B">
        <w:rPr>
          <w:rFonts w:asciiTheme="majorBidi" w:hAnsiTheme="majorBidi" w:cstheme="majorBidi"/>
          <w:sz w:val="24"/>
          <w:szCs w:val="24"/>
        </w:rPr>
        <w:t xml:space="preserve"> the main REE</w:t>
      </w:r>
      <w:r>
        <w:rPr>
          <w:rFonts w:asciiTheme="majorBidi" w:hAnsiTheme="majorBidi" w:cstheme="majorBidi"/>
          <w:sz w:val="24"/>
          <w:szCs w:val="24"/>
        </w:rPr>
        <w:t xml:space="preserve"> and phosphate </w:t>
      </w:r>
      <w:r w:rsidRPr="00B0021B">
        <w:rPr>
          <w:rFonts w:asciiTheme="majorBidi" w:hAnsiTheme="majorBidi" w:cstheme="majorBidi"/>
          <w:sz w:val="24"/>
          <w:szCs w:val="24"/>
        </w:rPr>
        <w:t>bearing minerals.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0021B">
        <w:rPr>
          <w:rFonts w:asciiTheme="majorBidi" w:hAnsiTheme="majorBidi" w:cstheme="majorBidi"/>
          <w:sz w:val="24"/>
          <w:szCs w:val="24"/>
        </w:rPr>
        <w:t xml:space="preserve">Monazite and </w:t>
      </w:r>
      <w:proofErr w:type="spellStart"/>
      <w:r w:rsidRPr="00B0021B">
        <w:rPr>
          <w:rFonts w:asciiTheme="majorBidi" w:hAnsiTheme="majorBidi" w:cstheme="majorBidi"/>
          <w:sz w:val="24"/>
          <w:szCs w:val="24"/>
        </w:rPr>
        <w:t>xenotime</w:t>
      </w:r>
      <w:proofErr w:type="spellEnd"/>
      <w:r w:rsidRPr="00B0021B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are</w:t>
      </w:r>
      <w:r w:rsidRPr="00B0021B">
        <w:rPr>
          <w:rFonts w:asciiTheme="majorBidi" w:hAnsiTheme="majorBidi" w:cstheme="majorBidi"/>
          <w:sz w:val="24"/>
          <w:szCs w:val="24"/>
        </w:rPr>
        <w:t xml:space="preserve"> refractory </w:t>
      </w:r>
      <w:r>
        <w:rPr>
          <w:rFonts w:asciiTheme="majorBidi" w:hAnsiTheme="majorBidi" w:cstheme="majorBidi"/>
          <w:sz w:val="24"/>
          <w:szCs w:val="24"/>
        </w:rPr>
        <w:t xml:space="preserve">and their decomposition is only possible at elevated temperatures by using the backing process. </w:t>
      </w:r>
      <w:r w:rsidRPr="00EA7EE1">
        <w:rPr>
          <w:rFonts w:asciiTheme="majorBidi" w:hAnsiTheme="majorBidi" w:cstheme="majorBidi"/>
          <w:sz w:val="24"/>
          <w:szCs w:val="24"/>
        </w:rPr>
        <w:t>In the present study,</w:t>
      </w:r>
      <w:r>
        <w:rPr>
          <w:rFonts w:asciiTheme="majorBidi" w:hAnsiTheme="majorBidi" w:cstheme="majorBidi"/>
          <w:sz w:val="24"/>
          <w:szCs w:val="24"/>
        </w:rPr>
        <w:t xml:space="preserve"> the </w:t>
      </w:r>
      <w:proofErr w:type="spellStart"/>
      <w:r>
        <w:rPr>
          <w:rFonts w:asciiTheme="majorBidi" w:hAnsiTheme="majorBidi" w:cstheme="majorBidi"/>
          <w:sz w:val="24"/>
          <w:szCs w:val="24"/>
        </w:rPr>
        <w:t>Esfordi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phosphate concentrate was mechanically activated to decomposed monazite and </w:t>
      </w:r>
      <w:proofErr w:type="spellStart"/>
      <w:r>
        <w:rPr>
          <w:rFonts w:asciiTheme="majorBidi" w:hAnsiTheme="majorBidi" w:cstheme="majorBidi"/>
          <w:sz w:val="24"/>
          <w:szCs w:val="24"/>
        </w:rPr>
        <w:t>xenotime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refractory minerals at room temperature and structural changes of mechanically activated phosphate concentrate in the argon atmosphere was studied. For this purpose </w:t>
      </w:r>
      <w:r w:rsidRPr="00EA7EE1">
        <w:rPr>
          <w:rFonts w:asciiTheme="majorBidi" w:hAnsiTheme="majorBidi" w:cstheme="majorBidi"/>
          <w:sz w:val="24"/>
          <w:szCs w:val="24"/>
        </w:rPr>
        <w:t xml:space="preserve">the X-ray diffraction line profile analysis was used for the characterization of structural changes in mechanically activated </w:t>
      </w:r>
      <w:proofErr w:type="spellStart"/>
      <w:r>
        <w:rPr>
          <w:rFonts w:asciiTheme="majorBidi" w:hAnsiTheme="majorBidi" w:cstheme="majorBidi"/>
          <w:sz w:val="24"/>
          <w:szCs w:val="24"/>
        </w:rPr>
        <w:t>f</w:t>
      </w:r>
      <w:r w:rsidRPr="00EA7EE1">
        <w:rPr>
          <w:rFonts w:asciiTheme="majorBidi" w:hAnsiTheme="majorBidi" w:cstheme="majorBidi"/>
          <w:sz w:val="24"/>
          <w:szCs w:val="24"/>
        </w:rPr>
        <w:t>luorapatite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in the argon atmosphere</w:t>
      </w:r>
      <w:r w:rsidRPr="00EA7EE1">
        <w:rPr>
          <w:rFonts w:asciiTheme="majorBidi" w:hAnsiTheme="majorBidi" w:cstheme="majorBidi"/>
          <w:sz w:val="24"/>
          <w:szCs w:val="24"/>
        </w:rPr>
        <w:t xml:space="preserve"> by a planetary ball mill. Using the Williamson-Hall integral breadth method, comprehensive investigations were carried out on the XRD patterns in order to separate the crystallite size and </w:t>
      </w:r>
      <w:proofErr w:type="spellStart"/>
      <w:r w:rsidRPr="00EA7EE1">
        <w:rPr>
          <w:rFonts w:asciiTheme="majorBidi" w:hAnsiTheme="majorBidi" w:cstheme="majorBidi"/>
          <w:sz w:val="24"/>
          <w:szCs w:val="24"/>
        </w:rPr>
        <w:t>microstrain</w:t>
      </w:r>
      <w:proofErr w:type="spellEnd"/>
      <w:r w:rsidRPr="00EA7EE1">
        <w:rPr>
          <w:rFonts w:asciiTheme="majorBidi" w:hAnsiTheme="majorBidi" w:cstheme="majorBidi"/>
          <w:sz w:val="24"/>
          <w:szCs w:val="24"/>
        </w:rPr>
        <w:t xml:space="preserve"> contributions in XRD broadened patterns. The analysis of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A7EE1">
        <w:rPr>
          <w:rFonts w:asciiTheme="majorBidi" w:hAnsiTheme="majorBidi" w:cstheme="majorBidi"/>
          <w:sz w:val="24"/>
          <w:szCs w:val="24"/>
        </w:rPr>
        <w:t xml:space="preserve">XRD patterns of mechanically activated </w:t>
      </w:r>
      <w:proofErr w:type="spellStart"/>
      <w:r>
        <w:rPr>
          <w:rFonts w:asciiTheme="majorBidi" w:hAnsiTheme="majorBidi" w:cstheme="majorBidi"/>
          <w:sz w:val="24"/>
          <w:szCs w:val="24"/>
        </w:rPr>
        <w:t>f</w:t>
      </w:r>
      <w:r w:rsidRPr="00EA7EE1">
        <w:rPr>
          <w:rFonts w:asciiTheme="majorBidi" w:hAnsiTheme="majorBidi" w:cstheme="majorBidi"/>
          <w:sz w:val="24"/>
          <w:szCs w:val="24"/>
        </w:rPr>
        <w:t>luorapatite</w:t>
      </w:r>
      <w:proofErr w:type="spellEnd"/>
      <w:r w:rsidRPr="00EA7EE1">
        <w:rPr>
          <w:rFonts w:asciiTheme="majorBidi" w:hAnsiTheme="majorBidi" w:cstheme="majorBidi"/>
          <w:sz w:val="24"/>
          <w:szCs w:val="24"/>
        </w:rPr>
        <w:t xml:space="preserve"> indicated that no phase transformation occurred during milling operation. The results showed that crystallite size and </w:t>
      </w:r>
      <w:proofErr w:type="spellStart"/>
      <w:r w:rsidRPr="00EA7EE1">
        <w:rPr>
          <w:rFonts w:asciiTheme="majorBidi" w:hAnsiTheme="majorBidi" w:cstheme="majorBidi"/>
          <w:sz w:val="24"/>
          <w:szCs w:val="24"/>
        </w:rPr>
        <w:t>microstrain</w:t>
      </w:r>
      <w:proofErr w:type="spellEnd"/>
      <w:r w:rsidRPr="00EA7EE1">
        <w:rPr>
          <w:rFonts w:asciiTheme="majorBidi" w:hAnsiTheme="majorBidi" w:cstheme="majorBidi"/>
          <w:sz w:val="24"/>
          <w:szCs w:val="24"/>
        </w:rPr>
        <w:t xml:space="preserve"> decreased and increased, respectively, during mechanical activation process. Volume weighted crystallite size (</w:t>
      </w:r>
      <w:proofErr w:type="spellStart"/>
      <w:r w:rsidRPr="00EA7EE1">
        <w:rPr>
          <w:rFonts w:asciiTheme="majorBidi" w:hAnsiTheme="majorBidi" w:cstheme="majorBidi"/>
          <w:sz w:val="24"/>
          <w:szCs w:val="24"/>
        </w:rPr>
        <w:t>Dv</w:t>
      </w:r>
      <w:proofErr w:type="spellEnd"/>
      <w:r w:rsidRPr="00EA7EE1">
        <w:rPr>
          <w:rFonts w:asciiTheme="majorBidi" w:hAnsiTheme="majorBidi" w:cstheme="majorBidi"/>
          <w:sz w:val="24"/>
          <w:szCs w:val="24"/>
        </w:rPr>
        <w:t>)</w:t>
      </w:r>
      <w:r>
        <w:rPr>
          <w:rFonts w:asciiTheme="majorBidi" w:hAnsiTheme="majorBidi" w:cstheme="majorBidi"/>
          <w:sz w:val="24"/>
          <w:szCs w:val="24"/>
        </w:rPr>
        <w:t xml:space="preserve"> and</w:t>
      </w:r>
      <w:r w:rsidRPr="00EA7EE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A7EE1">
        <w:rPr>
          <w:rFonts w:asciiTheme="majorBidi" w:hAnsiTheme="majorBidi" w:cstheme="majorBidi"/>
          <w:sz w:val="24"/>
          <w:szCs w:val="24"/>
        </w:rPr>
        <w:t>microstrain</w:t>
      </w:r>
      <w:proofErr w:type="spellEnd"/>
      <w:r w:rsidRPr="00EA7EE1">
        <w:rPr>
          <w:rFonts w:asciiTheme="majorBidi" w:hAnsiTheme="majorBidi" w:cstheme="majorBidi"/>
          <w:sz w:val="24"/>
          <w:szCs w:val="24"/>
        </w:rPr>
        <w:t xml:space="preserve"> (ε) </w:t>
      </w:r>
      <w:r>
        <w:rPr>
          <w:rFonts w:asciiTheme="majorBidi" w:hAnsiTheme="majorBidi" w:cstheme="majorBidi"/>
          <w:sz w:val="24"/>
          <w:szCs w:val="24"/>
        </w:rPr>
        <w:t xml:space="preserve">were </w:t>
      </w:r>
      <w:r w:rsidRPr="00EA7EE1">
        <w:rPr>
          <w:rFonts w:asciiTheme="majorBidi" w:hAnsiTheme="majorBidi" w:cstheme="majorBidi"/>
          <w:sz w:val="24"/>
          <w:szCs w:val="24"/>
        </w:rPr>
        <w:t xml:space="preserve">changed from </w:t>
      </w:r>
      <w:r>
        <w:rPr>
          <w:rFonts w:asciiTheme="majorBidi" w:hAnsiTheme="majorBidi" w:cstheme="majorBidi"/>
          <w:sz w:val="24"/>
          <w:szCs w:val="24"/>
        </w:rPr>
        <w:t>225</w:t>
      </w:r>
      <w:r w:rsidRPr="00EA7EE1">
        <w:rPr>
          <w:rFonts w:asciiTheme="majorBidi" w:hAnsiTheme="majorBidi" w:cstheme="majorBidi"/>
          <w:sz w:val="24"/>
          <w:szCs w:val="24"/>
        </w:rPr>
        <w:t xml:space="preserve"> nm</w:t>
      </w:r>
      <w:r>
        <w:rPr>
          <w:rFonts w:asciiTheme="majorBidi" w:hAnsiTheme="majorBidi" w:cstheme="majorBidi"/>
          <w:sz w:val="24"/>
          <w:szCs w:val="24"/>
        </w:rPr>
        <w:t xml:space="preserve"> and</w:t>
      </w:r>
      <w:r w:rsidRPr="00EA7EE1">
        <w:rPr>
          <w:rFonts w:asciiTheme="majorBidi" w:hAnsiTheme="majorBidi" w:cstheme="majorBidi"/>
          <w:sz w:val="24"/>
          <w:szCs w:val="24"/>
        </w:rPr>
        <w:t xml:space="preserve"> 0.0</w:t>
      </w:r>
      <w:r>
        <w:rPr>
          <w:rFonts w:asciiTheme="majorBidi" w:hAnsiTheme="majorBidi" w:cstheme="majorBidi"/>
          <w:sz w:val="24"/>
          <w:szCs w:val="24"/>
        </w:rPr>
        <w:t>9</w:t>
      </w:r>
      <w:r w:rsidRPr="00EA7EE1">
        <w:rPr>
          <w:rFonts w:asciiTheme="majorBidi" w:hAnsiTheme="majorBidi" w:cstheme="majorBidi"/>
          <w:sz w:val="24"/>
          <w:szCs w:val="24"/>
        </w:rPr>
        <w:t xml:space="preserve">% in </w:t>
      </w:r>
      <w:r>
        <w:rPr>
          <w:rFonts w:asciiTheme="majorBidi" w:hAnsiTheme="majorBidi" w:cstheme="majorBidi"/>
          <w:sz w:val="24"/>
          <w:szCs w:val="24"/>
        </w:rPr>
        <w:t xml:space="preserve">the </w:t>
      </w:r>
      <w:r w:rsidRPr="00EA7EE1">
        <w:rPr>
          <w:rFonts w:asciiTheme="majorBidi" w:hAnsiTheme="majorBidi" w:cstheme="majorBidi"/>
          <w:sz w:val="24"/>
          <w:szCs w:val="24"/>
        </w:rPr>
        <w:t xml:space="preserve">initial </w:t>
      </w:r>
      <w:proofErr w:type="spellStart"/>
      <w:r>
        <w:rPr>
          <w:rFonts w:asciiTheme="majorBidi" w:hAnsiTheme="majorBidi" w:cstheme="majorBidi"/>
          <w:sz w:val="24"/>
          <w:szCs w:val="24"/>
        </w:rPr>
        <w:t>f</w:t>
      </w:r>
      <w:r w:rsidRPr="00EA7EE1">
        <w:rPr>
          <w:rFonts w:asciiTheme="majorBidi" w:hAnsiTheme="majorBidi" w:cstheme="majorBidi"/>
          <w:sz w:val="24"/>
          <w:szCs w:val="24"/>
        </w:rPr>
        <w:t>luorapatite</w:t>
      </w:r>
      <w:proofErr w:type="spellEnd"/>
      <w:r w:rsidRPr="00EA7EE1">
        <w:rPr>
          <w:rFonts w:asciiTheme="majorBidi" w:hAnsiTheme="majorBidi" w:cstheme="majorBidi"/>
          <w:sz w:val="24"/>
          <w:szCs w:val="24"/>
        </w:rPr>
        <w:t xml:space="preserve"> to </w:t>
      </w:r>
      <w:r>
        <w:rPr>
          <w:rFonts w:asciiTheme="majorBidi" w:hAnsiTheme="majorBidi" w:cstheme="majorBidi"/>
          <w:sz w:val="24"/>
          <w:szCs w:val="24"/>
        </w:rPr>
        <w:t>90</w:t>
      </w:r>
      <w:r w:rsidRPr="00EA7EE1">
        <w:rPr>
          <w:rFonts w:asciiTheme="majorBidi" w:hAnsiTheme="majorBidi" w:cstheme="majorBidi"/>
          <w:sz w:val="24"/>
          <w:szCs w:val="24"/>
        </w:rPr>
        <w:t xml:space="preserve"> nm</w:t>
      </w:r>
      <w:r>
        <w:rPr>
          <w:rFonts w:asciiTheme="majorBidi" w:hAnsiTheme="majorBidi" w:cstheme="majorBidi"/>
          <w:sz w:val="24"/>
          <w:szCs w:val="24"/>
        </w:rPr>
        <w:t xml:space="preserve"> and</w:t>
      </w:r>
      <w:r w:rsidRPr="00EA7EE1">
        <w:rPr>
          <w:rFonts w:asciiTheme="majorBidi" w:hAnsiTheme="majorBidi" w:cstheme="majorBidi"/>
          <w:sz w:val="24"/>
          <w:szCs w:val="24"/>
        </w:rPr>
        <w:t xml:space="preserve"> 0.</w:t>
      </w:r>
      <w:r>
        <w:rPr>
          <w:rFonts w:asciiTheme="majorBidi" w:hAnsiTheme="majorBidi" w:cstheme="majorBidi"/>
          <w:sz w:val="24"/>
          <w:szCs w:val="24"/>
        </w:rPr>
        <w:t>66</w:t>
      </w:r>
      <w:r w:rsidRPr="00EA7EE1">
        <w:rPr>
          <w:rFonts w:asciiTheme="majorBidi" w:hAnsiTheme="majorBidi" w:cstheme="majorBidi"/>
          <w:sz w:val="24"/>
          <w:szCs w:val="24"/>
        </w:rPr>
        <w:t xml:space="preserve"> %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EA7EE1">
        <w:rPr>
          <w:rFonts w:asciiTheme="majorBidi" w:hAnsiTheme="majorBidi" w:cstheme="majorBidi"/>
          <w:sz w:val="24"/>
          <w:szCs w:val="24"/>
        </w:rPr>
        <w:t>respectively</w:t>
      </w:r>
      <w:r>
        <w:rPr>
          <w:rFonts w:asciiTheme="majorBidi" w:hAnsiTheme="majorBidi" w:cstheme="majorBidi"/>
          <w:sz w:val="24"/>
          <w:szCs w:val="24"/>
        </w:rPr>
        <w:t>,</w:t>
      </w:r>
      <w:r w:rsidRPr="00EA7EE1">
        <w:rPr>
          <w:rFonts w:asciiTheme="majorBidi" w:hAnsiTheme="majorBidi" w:cstheme="majorBidi"/>
          <w:sz w:val="24"/>
          <w:szCs w:val="24"/>
        </w:rPr>
        <w:t xml:space="preserve"> in </w:t>
      </w:r>
      <w:r>
        <w:rPr>
          <w:rFonts w:asciiTheme="majorBidi" w:hAnsiTheme="majorBidi" w:cstheme="majorBidi"/>
          <w:sz w:val="24"/>
          <w:szCs w:val="24"/>
        </w:rPr>
        <w:t xml:space="preserve">the </w:t>
      </w:r>
      <w:r w:rsidRPr="00EA7EE1">
        <w:rPr>
          <w:rFonts w:asciiTheme="majorBidi" w:hAnsiTheme="majorBidi" w:cstheme="majorBidi"/>
          <w:sz w:val="24"/>
          <w:szCs w:val="24"/>
        </w:rPr>
        <w:t xml:space="preserve">mechanically activated </w:t>
      </w:r>
      <w:proofErr w:type="spellStart"/>
      <w:r>
        <w:rPr>
          <w:rFonts w:asciiTheme="majorBidi" w:hAnsiTheme="majorBidi" w:cstheme="majorBidi"/>
          <w:sz w:val="24"/>
          <w:szCs w:val="24"/>
        </w:rPr>
        <w:t>f</w:t>
      </w:r>
      <w:r w:rsidRPr="00EA7EE1">
        <w:rPr>
          <w:rFonts w:asciiTheme="majorBidi" w:hAnsiTheme="majorBidi" w:cstheme="majorBidi"/>
          <w:sz w:val="24"/>
          <w:szCs w:val="24"/>
        </w:rPr>
        <w:t>luorapatite</w:t>
      </w:r>
      <w:proofErr w:type="spellEnd"/>
      <w:r w:rsidRPr="00EA7EE1">
        <w:rPr>
          <w:rFonts w:asciiTheme="majorBidi" w:hAnsiTheme="majorBidi" w:cstheme="majorBidi"/>
          <w:sz w:val="24"/>
          <w:szCs w:val="24"/>
        </w:rPr>
        <w:t xml:space="preserve"> for 20 min. From surface area and particle size analysis, it can be confirmed that the agglomeration begins after 60 min </w:t>
      </w:r>
      <w:r>
        <w:rPr>
          <w:rFonts w:asciiTheme="majorBidi" w:hAnsiTheme="majorBidi" w:cstheme="majorBidi"/>
          <w:sz w:val="24"/>
          <w:szCs w:val="24"/>
        </w:rPr>
        <w:t>and ends after 90 min</w:t>
      </w:r>
      <w:r w:rsidRPr="004B5501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of </w:t>
      </w:r>
      <w:r w:rsidRPr="00EA7EE1">
        <w:rPr>
          <w:rFonts w:asciiTheme="majorBidi" w:hAnsiTheme="majorBidi" w:cstheme="majorBidi"/>
          <w:sz w:val="24"/>
          <w:szCs w:val="24"/>
        </w:rPr>
        <w:t xml:space="preserve">mechanical activation. The X-ray </w:t>
      </w:r>
      <w:proofErr w:type="spellStart"/>
      <w:r w:rsidRPr="00EA7EE1">
        <w:rPr>
          <w:rFonts w:asciiTheme="majorBidi" w:hAnsiTheme="majorBidi" w:cstheme="majorBidi"/>
          <w:sz w:val="24"/>
          <w:szCs w:val="24"/>
        </w:rPr>
        <w:t>amorphization</w:t>
      </w:r>
      <w:proofErr w:type="spellEnd"/>
      <w:r w:rsidRPr="00EA7EE1">
        <w:rPr>
          <w:rFonts w:asciiTheme="majorBidi" w:hAnsiTheme="majorBidi" w:cstheme="majorBidi"/>
          <w:sz w:val="24"/>
          <w:szCs w:val="24"/>
        </w:rPr>
        <w:t xml:space="preserve"> degree increases to about </w:t>
      </w:r>
      <w:r>
        <w:rPr>
          <w:rFonts w:asciiTheme="majorBidi" w:hAnsiTheme="majorBidi" w:cstheme="majorBidi"/>
          <w:sz w:val="24"/>
          <w:szCs w:val="24"/>
        </w:rPr>
        <w:t>93</w:t>
      </w:r>
      <w:r w:rsidRPr="00EA7EE1">
        <w:rPr>
          <w:rFonts w:asciiTheme="majorBidi" w:hAnsiTheme="majorBidi" w:cstheme="majorBidi"/>
          <w:sz w:val="24"/>
          <w:szCs w:val="24"/>
        </w:rPr>
        <w:t xml:space="preserve">% after 90 min intensive milling, reflecting the </w:t>
      </w:r>
      <w:proofErr w:type="spellStart"/>
      <w:r w:rsidRPr="00EA7EE1">
        <w:rPr>
          <w:rFonts w:asciiTheme="majorBidi" w:hAnsiTheme="majorBidi" w:cstheme="majorBidi"/>
          <w:sz w:val="24"/>
          <w:szCs w:val="24"/>
        </w:rPr>
        <w:t>unrefractory</w:t>
      </w:r>
      <w:proofErr w:type="spellEnd"/>
      <w:r w:rsidRPr="00EA7EE1">
        <w:rPr>
          <w:rFonts w:asciiTheme="majorBidi" w:hAnsiTheme="majorBidi" w:cstheme="majorBidi"/>
          <w:sz w:val="24"/>
          <w:szCs w:val="24"/>
        </w:rPr>
        <w:t xml:space="preserve"> nature of </w:t>
      </w:r>
      <w:proofErr w:type="spellStart"/>
      <w:r>
        <w:rPr>
          <w:rFonts w:asciiTheme="majorBidi" w:hAnsiTheme="majorBidi" w:cstheme="majorBidi"/>
          <w:sz w:val="24"/>
          <w:szCs w:val="24"/>
        </w:rPr>
        <w:t>f</w:t>
      </w:r>
      <w:r w:rsidRPr="00EA7EE1">
        <w:rPr>
          <w:rFonts w:asciiTheme="majorBidi" w:hAnsiTheme="majorBidi" w:cstheme="majorBidi"/>
          <w:sz w:val="24"/>
          <w:szCs w:val="24"/>
        </w:rPr>
        <w:t>luorapatite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while monazite and </w:t>
      </w:r>
      <w:proofErr w:type="spellStart"/>
      <w:r>
        <w:rPr>
          <w:rFonts w:asciiTheme="majorBidi" w:hAnsiTheme="majorBidi" w:cstheme="majorBidi"/>
          <w:sz w:val="24"/>
          <w:szCs w:val="24"/>
        </w:rPr>
        <w:t>xenotime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are refractory minerals. </w:t>
      </w:r>
    </w:p>
    <w:p w:rsidR="00E8746B" w:rsidRPr="00EA7EE1" w:rsidRDefault="00E8746B" w:rsidP="00E8746B">
      <w:pPr>
        <w:jc w:val="both"/>
        <w:rPr>
          <w:rFonts w:asciiTheme="majorBidi" w:hAnsiTheme="majorBidi" w:cstheme="majorBidi"/>
          <w:sz w:val="24"/>
          <w:szCs w:val="24"/>
        </w:rPr>
      </w:pPr>
    </w:p>
    <w:p w:rsidR="00E8746B" w:rsidRDefault="00E8746B" w:rsidP="00E8746B">
      <w:pPr>
        <w:jc w:val="both"/>
        <w:rPr>
          <w:rFonts w:asciiTheme="majorBidi" w:hAnsiTheme="majorBidi" w:cstheme="majorBidi"/>
          <w:sz w:val="24"/>
          <w:szCs w:val="24"/>
        </w:rPr>
      </w:pPr>
      <w:r w:rsidRPr="008365E4">
        <w:rPr>
          <w:rFonts w:asciiTheme="majorBidi" w:hAnsiTheme="majorBidi" w:cstheme="majorBidi"/>
          <w:b/>
          <w:bCs/>
          <w:sz w:val="24"/>
          <w:szCs w:val="24"/>
        </w:rPr>
        <w:t>Keywords</w:t>
      </w:r>
      <w:r w:rsidRPr="00DB7FEF">
        <w:rPr>
          <w:rFonts w:asciiTheme="majorBidi" w:hAnsiTheme="majorBidi" w:cstheme="majorBidi"/>
          <w:sz w:val="24"/>
          <w:szCs w:val="24"/>
        </w:rPr>
        <w:t>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DB7FEF">
        <w:rPr>
          <w:rFonts w:asciiTheme="majorBidi" w:hAnsiTheme="majorBidi" w:cstheme="majorBidi"/>
          <w:sz w:val="24"/>
          <w:szCs w:val="24"/>
        </w:rPr>
        <w:t>Mechanical activation</w:t>
      </w:r>
      <w:r>
        <w:rPr>
          <w:rFonts w:asciiTheme="majorBidi" w:hAnsiTheme="majorBidi" w:cstheme="majorBidi"/>
          <w:sz w:val="24"/>
          <w:szCs w:val="24"/>
        </w:rPr>
        <w:t xml:space="preserve">, Phosphate concentrate, </w:t>
      </w:r>
      <w:r w:rsidRPr="00DB7FEF">
        <w:rPr>
          <w:rFonts w:asciiTheme="majorBidi" w:hAnsiTheme="majorBidi" w:cstheme="majorBidi"/>
          <w:sz w:val="24"/>
          <w:szCs w:val="24"/>
        </w:rPr>
        <w:t>Structural changes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DB7FEF">
        <w:rPr>
          <w:rFonts w:asciiTheme="majorBidi" w:hAnsiTheme="majorBidi" w:cstheme="majorBidi"/>
          <w:sz w:val="24"/>
          <w:szCs w:val="24"/>
        </w:rPr>
        <w:t>XRD line profile analysis</w:t>
      </w:r>
    </w:p>
    <w:p w:rsidR="002F25A3" w:rsidRDefault="002F25A3"/>
    <w:sectPr w:rsidR="002F25A3" w:rsidSect="008101B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70EF" w:rsidRDefault="00CB70EF" w:rsidP="00E8746B">
      <w:pPr>
        <w:spacing w:after="0" w:line="240" w:lineRule="auto"/>
      </w:pPr>
      <w:r>
        <w:separator/>
      </w:r>
    </w:p>
  </w:endnote>
  <w:endnote w:type="continuationSeparator" w:id="0">
    <w:p w:rsidR="00CB70EF" w:rsidRDefault="00CB70EF" w:rsidP="00E874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70EF" w:rsidRDefault="00CB70EF" w:rsidP="00E8746B">
      <w:pPr>
        <w:spacing w:after="0" w:line="240" w:lineRule="auto"/>
      </w:pPr>
      <w:r>
        <w:separator/>
      </w:r>
    </w:p>
  </w:footnote>
  <w:footnote w:type="continuationSeparator" w:id="0">
    <w:p w:rsidR="00CB70EF" w:rsidRDefault="00CB70EF" w:rsidP="00E874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46B"/>
    <w:rsid w:val="002F25A3"/>
    <w:rsid w:val="008101BA"/>
    <w:rsid w:val="00B81B75"/>
    <w:rsid w:val="00CB70EF"/>
    <w:rsid w:val="00DA10E1"/>
    <w:rsid w:val="00E8746B"/>
    <w:rsid w:val="00EC0ACD"/>
    <w:rsid w:val="00EE3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746B"/>
    <w:pPr>
      <w:spacing w:after="160" w:line="259" w:lineRule="auto"/>
    </w:pPr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11">
    <w:name w:val="111"/>
    <w:basedOn w:val="Normal"/>
    <w:qFormat/>
    <w:rsid w:val="00E8746B"/>
    <w:pPr>
      <w:bidi/>
      <w:spacing w:line="360" w:lineRule="auto"/>
    </w:pPr>
    <w:rPr>
      <w:rFonts w:ascii="Times New Roman" w:hAnsi="Times New Roman" w:cs="B Nazanin"/>
      <w:b/>
      <w:bCs/>
      <w:sz w:val="24"/>
      <w:szCs w:val="28"/>
      <w:lang w:bidi="fa-I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8746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8746B"/>
    <w:rPr>
      <w:sz w:val="20"/>
      <w:szCs w:val="20"/>
      <w:lang w:bidi="ar-SA"/>
    </w:rPr>
  </w:style>
  <w:style w:type="character" w:styleId="FootnoteReference">
    <w:name w:val="footnote reference"/>
    <w:basedOn w:val="DefaultParagraphFont"/>
    <w:uiPriority w:val="99"/>
    <w:semiHidden/>
    <w:unhideWhenUsed/>
    <w:rsid w:val="00E8746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746B"/>
    <w:pPr>
      <w:spacing w:after="160" w:line="259" w:lineRule="auto"/>
    </w:pPr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11">
    <w:name w:val="111"/>
    <w:basedOn w:val="Normal"/>
    <w:qFormat/>
    <w:rsid w:val="00E8746B"/>
    <w:pPr>
      <w:bidi/>
      <w:spacing w:line="360" w:lineRule="auto"/>
    </w:pPr>
    <w:rPr>
      <w:rFonts w:ascii="Times New Roman" w:hAnsi="Times New Roman" w:cs="B Nazanin"/>
      <w:b/>
      <w:bCs/>
      <w:sz w:val="24"/>
      <w:szCs w:val="28"/>
      <w:lang w:bidi="fa-I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8746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8746B"/>
    <w:rPr>
      <w:sz w:val="20"/>
      <w:szCs w:val="20"/>
      <w:lang w:bidi="ar-SA"/>
    </w:rPr>
  </w:style>
  <w:style w:type="character" w:styleId="FootnoteReference">
    <w:name w:val="footnote reference"/>
    <w:basedOn w:val="DefaultParagraphFont"/>
    <w:uiPriority w:val="99"/>
    <w:semiHidden/>
    <w:unhideWhenUsed/>
    <w:rsid w:val="00E8746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 Khodadadi</dc:creator>
  <cp:lastModifiedBy>Prof Khodadadi</cp:lastModifiedBy>
  <cp:revision>2</cp:revision>
  <dcterms:created xsi:type="dcterms:W3CDTF">2019-04-22T15:06:00Z</dcterms:created>
  <dcterms:modified xsi:type="dcterms:W3CDTF">2019-04-22T15:12:00Z</dcterms:modified>
</cp:coreProperties>
</file>