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7840" w:rsidRPr="00147840" w:rsidRDefault="00147840" w:rsidP="00147840">
      <w:pPr>
        <w:rPr>
          <w:rFonts w:ascii="Minion Pro" w:hAnsi="Minion Pro" w:cs="Times New Roman"/>
          <w:b/>
          <w:color w:val="4F81BD" w:themeColor="accent1"/>
          <w:sz w:val="36"/>
          <w:szCs w:val="36"/>
        </w:rPr>
      </w:pPr>
      <w:r w:rsidRPr="00147840">
        <w:rPr>
          <w:rFonts w:ascii="Minion Pro" w:hAnsi="Minion Pro" w:cs="Times New Roman"/>
          <w:b/>
          <w:color w:val="4F81BD" w:themeColor="accent1"/>
          <w:sz w:val="36"/>
          <w:szCs w:val="36"/>
        </w:rPr>
        <w:t xml:space="preserve">Studying the mechanisms of the secondary phase precipitation in spark plasma sintered Duplex stainless steel </w:t>
      </w:r>
    </w:p>
    <w:p w:rsidR="00147840" w:rsidRDefault="00147840" w:rsidP="005973B9">
      <w:pPr>
        <w:pStyle w:val="BodyText"/>
        <w:spacing w:before="73" w:line="198" w:lineRule="exact"/>
        <w:ind w:left="100" w:right="5987"/>
        <w:rPr>
          <w:rFonts w:ascii="Arial"/>
        </w:rPr>
      </w:pPr>
      <w:r>
        <w:rPr>
          <w:rFonts w:ascii="Arial"/>
        </w:rPr>
        <w:t>Olanipekun Ayorinde Tayo, Msc</w:t>
      </w:r>
    </w:p>
    <w:p w:rsidR="00147840" w:rsidRDefault="00147840" w:rsidP="005973B9">
      <w:pPr>
        <w:pStyle w:val="BodyText"/>
        <w:spacing w:before="73" w:line="198" w:lineRule="exact"/>
        <w:ind w:left="100" w:right="5987"/>
        <w:rPr>
          <w:rFonts w:ascii="Arial"/>
        </w:rPr>
      </w:pPr>
      <w:r>
        <w:rPr>
          <w:rFonts w:ascii="Arial"/>
        </w:rPr>
        <w:t>Metallurgy Engineering Department, University of Johannesburg, South Africa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7D3A55">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147840" w:rsidRPr="00147840" w:rsidRDefault="00147840" w:rsidP="00147840">
      <w:pPr>
        <w:jc w:val="both"/>
        <w:rPr>
          <w:rFonts w:cs="Times New Roman"/>
          <w:sz w:val="20"/>
          <w:szCs w:val="20"/>
        </w:rPr>
      </w:pPr>
      <w:r w:rsidRPr="00147840">
        <w:rPr>
          <w:rFonts w:cs="Times New Roman"/>
          <w:sz w:val="20"/>
          <w:szCs w:val="20"/>
        </w:rPr>
        <w:t>Precipitated intermetallic secondary phases in duplex stainless steel can severely deteriorate the mechanical properties of duplex stainless steel. The problem can be handled by appropriate heat treatment. However, finding an optimal heat treatment routine can be challenging. Precipitation kinectics of secondary phase or intermetallics was studied on heat treated spark plasma sintered duplex stainless steel, subjected to solution treatment at 1050°C followed by water quenching. Etched sintered and solution treated samples were analysed by metallography examination, scanning Electron Microscopy, Electron backscattered diffraction(EBSD), optical microscopy, Transmission electron microscopy (TEM), X-ray diffraction(XRD) and evaluation of mechanical properties. Ferrite content of sintered and solution treated DSS were measured by Fischer ferritoscope. The microstructure of solution treated DSS revealed presence of more volume of ferrite grains than in sintered condition. It was observed also, that wear rates decreased as the percentage of sigma phase on the microstructure increases. The solution treatment result to increase in ferrite content and intermetallics is completely removed. The highest tensile strength of 610Mpa was observed in the spark plasma sintered duplex stainless steel while an increase in tensile strength of 702Mpa was observed after solution treatment.</w:t>
      </w:r>
    </w:p>
    <w:p w:rsidR="007D3A55" w:rsidRDefault="00A9710C" w:rsidP="007D3A55">
      <w:pPr>
        <w:pStyle w:val="Heading3"/>
        <w:spacing w:before="74"/>
        <w:ind w:left="0"/>
        <w:rPr>
          <w:color w:val="BF5A14"/>
        </w:rPr>
      </w:pPr>
      <w:r>
        <w:rPr>
          <w:color w:val="BF5A14"/>
        </w:rPr>
        <w:t>Image</w:t>
      </w:r>
    </w:p>
    <w:p w:rsidR="007D3A55" w:rsidRDefault="00147840" w:rsidP="007D3A55">
      <w:pPr>
        <w:pStyle w:val="Heading3"/>
        <w:spacing w:before="74"/>
        <w:ind w:left="0"/>
        <w:rPr>
          <w:color w:val="BF5A14"/>
        </w:rPr>
      </w:pPr>
      <w:r>
        <w:rPr>
          <w:noProof/>
          <w:color w:val="BF5A14"/>
        </w:rPr>
        <w:drawing>
          <wp:inline distT="0" distB="0" distL="0" distR="0">
            <wp:extent cx="4216451" cy="3399191"/>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4219590" cy="3401722"/>
                    </a:xfrm>
                    <a:prstGeom prst="rect">
                      <a:avLst/>
                    </a:prstGeom>
                    <a:noFill/>
                    <a:ln w="9525">
                      <a:noFill/>
                      <a:miter lim="800000"/>
                      <a:headEnd/>
                      <a:tailEnd/>
                    </a:ln>
                  </pic:spPr>
                </pic:pic>
              </a:graphicData>
            </a:graphic>
          </wp:inline>
        </w:drawing>
      </w:r>
    </w:p>
    <w:p w:rsidR="00147840" w:rsidRDefault="00147840" w:rsidP="007D3A55">
      <w:pPr>
        <w:pStyle w:val="Heading3"/>
        <w:spacing w:before="74"/>
        <w:ind w:left="0"/>
        <w:rPr>
          <w:color w:val="BF5A14"/>
        </w:rPr>
      </w:pPr>
    </w:p>
    <w:p w:rsidR="00147840" w:rsidRDefault="00147840" w:rsidP="007D3A55">
      <w:pPr>
        <w:pStyle w:val="Heading3"/>
        <w:spacing w:before="74"/>
        <w:ind w:left="0"/>
        <w:rPr>
          <w:color w:val="BF5A14"/>
        </w:rPr>
      </w:pPr>
      <w:r>
        <w:rPr>
          <w:rFonts w:ascii="AdvPTimesB" w:eastAsiaTheme="minorHAnsi" w:hAnsi="AdvPTimesB" w:cs="AdvPTimesB"/>
          <w:sz w:val="17"/>
          <w:szCs w:val="17"/>
        </w:rPr>
        <w:t xml:space="preserve">Fig. 10 </w:t>
      </w:r>
      <w:r>
        <w:rPr>
          <w:rFonts w:ascii="AdvPTimes" w:eastAsiaTheme="minorHAnsi" w:hAnsi="AdvPTimes" w:cs="AdvPTimes"/>
          <w:sz w:val="17"/>
          <w:szCs w:val="17"/>
        </w:rPr>
        <w:t xml:space="preserve">Microstructure of solution treated spark plasma sintered </w:t>
      </w:r>
    </w:p>
    <w:p w:rsidR="00147840" w:rsidRPr="007D3A55" w:rsidRDefault="00147840" w:rsidP="007D3A55">
      <w:pPr>
        <w:pStyle w:val="Heading3"/>
        <w:spacing w:before="74"/>
        <w:ind w:left="0"/>
        <w:rPr>
          <w:color w:val="BF5A14"/>
        </w:rPr>
      </w:pPr>
    </w:p>
    <w:p w:rsidR="00AE3E37" w:rsidRDefault="00AE3E37" w:rsidP="007D3A55">
      <w:pPr>
        <w:pStyle w:val="BodyText"/>
        <w:spacing w:before="2"/>
        <w:jc w:val="center"/>
        <w:rPr>
          <w:rFonts w:ascii="Arial"/>
          <w:b/>
          <w:sz w:val="16"/>
        </w:rPr>
      </w:pPr>
    </w:p>
    <w:p w:rsidR="007D3A55" w:rsidRDefault="007D3A55"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w:t>
      </w:r>
    </w:p>
    <w:p w:rsidR="00147840" w:rsidRDefault="00147840" w:rsidP="00147840">
      <w:pPr>
        <w:ind w:left="720" w:hanging="720"/>
        <w:jc w:val="both"/>
        <w:rPr>
          <w:rFonts w:ascii="Calibri" w:hAnsi="Calibri" w:cs="Times New Roman"/>
          <w:i/>
          <w:noProof/>
          <w:sz w:val="18"/>
          <w:szCs w:val="18"/>
        </w:rPr>
      </w:pPr>
      <w:bookmarkStart w:id="0" w:name="_ENREF_4"/>
      <w:r>
        <w:rPr>
          <w:rFonts w:ascii="Calibri" w:hAnsi="Calibri" w:cs="Times New Roman"/>
          <w:noProof/>
          <w:sz w:val="18"/>
          <w:szCs w:val="18"/>
        </w:rPr>
        <w:t>1.</w:t>
      </w:r>
      <w:r w:rsidRPr="00147840">
        <w:rPr>
          <w:rFonts w:ascii="Calibri" w:hAnsi="Calibri" w:cs="Times New Roman"/>
          <w:noProof/>
          <w:sz w:val="18"/>
          <w:szCs w:val="18"/>
        </w:rPr>
        <w:t xml:space="preserve">Chandra, T. and Kuchlmayr, R. (1988) Effect of strain rate on sigma formation in ferrite-austenite stainless steel at high temperatures. </w:t>
      </w:r>
      <w:r>
        <w:rPr>
          <w:rFonts w:ascii="Calibri" w:hAnsi="Calibri" w:cs="Times New Roman"/>
          <w:i/>
          <w:noProof/>
          <w:sz w:val="18"/>
          <w:szCs w:val="18"/>
        </w:rPr>
        <w:t>Journal of</w:t>
      </w:r>
    </w:p>
    <w:p w:rsidR="00147840" w:rsidRPr="00147840" w:rsidRDefault="00147840" w:rsidP="00147840">
      <w:pPr>
        <w:ind w:left="720" w:hanging="720"/>
        <w:jc w:val="both"/>
        <w:rPr>
          <w:rFonts w:ascii="Calibri" w:hAnsi="Calibri" w:cs="Times New Roman"/>
          <w:noProof/>
          <w:sz w:val="18"/>
          <w:szCs w:val="18"/>
        </w:rPr>
      </w:pPr>
      <w:r w:rsidRPr="00147840">
        <w:rPr>
          <w:rFonts w:ascii="Calibri" w:hAnsi="Calibri" w:cs="Times New Roman"/>
          <w:i/>
          <w:noProof/>
          <w:sz w:val="18"/>
          <w:szCs w:val="18"/>
        </w:rPr>
        <w:t>materials science,</w:t>
      </w:r>
      <w:r w:rsidRPr="00147840">
        <w:rPr>
          <w:rFonts w:ascii="Calibri" w:hAnsi="Calibri" w:cs="Times New Roman"/>
          <w:noProof/>
          <w:sz w:val="18"/>
          <w:szCs w:val="18"/>
        </w:rPr>
        <w:t xml:space="preserve"> </w:t>
      </w:r>
      <w:r w:rsidRPr="00147840">
        <w:rPr>
          <w:rFonts w:ascii="Calibri" w:hAnsi="Calibri" w:cs="Times New Roman"/>
          <w:i/>
          <w:noProof/>
          <w:sz w:val="18"/>
          <w:szCs w:val="18"/>
        </w:rPr>
        <w:t>23</w:t>
      </w:r>
      <w:r w:rsidRPr="00147840">
        <w:rPr>
          <w:rFonts w:ascii="Calibri" w:hAnsi="Calibri" w:cs="Times New Roman"/>
          <w:noProof/>
          <w:sz w:val="18"/>
          <w:szCs w:val="18"/>
        </w:rPr>
        <w:t>(2), pp. 723-728.</w:t>
      </w:r>
    </w:p>
    <w:bookmarkEnd w:id="0"/>
    <w:p w:rsidR="00147840" w:rsidRPr="00147840" w:rsidRDefault="00147840" w:rsidP="00147840">
      <w:pPr>
        <w:jc w:val="both"/>
        <w:rPr>
          <w:rFonts w:ascii="Calibri" w:hAnsi="Calibri" w:cs="Times New Roman"/>
          <w:noProof/>
          <w:sz w:val="18"/>
          <w:szCs w:val="18"/>
        </w:rPr>
      </w:pPr>
    </w:p>
    <w:p w:rsidR="00147840" w:rsidRDefault="00147840" w:rsidP="00147840">
      <w:pPr>
        <w:ind w:left="720" w:hanging="720"/>
        <w:jc w:val="both"/>
        <w:rPr>
          <w:rFonts w:ascii="Calibri" w:hAnsi="Calibri" w:cs="Times New Roman"/>
          <w:noProof/>
          <w:sz w:val="18"/>
          <w:szCs w:val="18"/>
        </w:rPr>
      </w:pPr>
      <w:bookmarkStart w:id="1" w:name="_ENREF_5"/>
      <w:r>
        <w:rPr>
          <w:rFonts w:ascii="Calibri" w:hAnsi="Calibri" w:cs="Times New Roman"/>
          <w:noProof/>
          <w:sz w:val="18"/>
          <w:szCs w:val="18"/>
        </w:rPr>
        <w:t>2.</w:t>
      </w:r>
      <w:r w:rsidRPr="00147840">
        <w:rPr>
          <w:rFonts w:ascii="Calibri" w:hAnsi="Calibri" w:cs="Times New Roman"/>
          <w:noProof/>
          <w:sz w:val="18"/>
          <w:szCs w:val="18"/>
        </w:rPr>
        <w:t>Chen, T., Weng, K. and Yang, J. (2002) The effect of high-temperature exposure on the microstructural stability and toughness property i</w:t>
      </w:r>
      <w:r>
        <w:rPr>
          <w:rFonts w:ascii="Calibri" w:hAnsi="Calibri" w:cs="Times New Roman"/>
          <w:noProof/>
          <w:sz w:val="18"/>
          <w:szCs w:val="18"/>
        </w:rPr>
        <w:t>n a</w:t>
      </w:r>
    </w:p>
    <w:p w:rsidR="00147840" w:rsidRPr="00147840" w:rsidRDefault="00147840" w:rsidP="00147840">
      <w:pPr>
        <w:ind w:left="720" w:hanging="720"/>
        <w:jc w:val="both"/>
        <w:rPr>
          <w:rFonts w:ascii="Calibri" w:hAnsi="Calibri" w:cs="Times New Roman"/>
          <w:noProof/>
          <w:sz w:val="18"/>
          <w:szCs w:val="18"/>
        </w:rPr>
      </w:pPr>
      <w:r>
        <w:rPr>
          <w:rFonts w:ascii="Calibri" w:hAnsi="Calibri" w:cs="Times New Roman"/>
          <w:noProof/>
          <w:sz w:val="18"/>
          <w:szCs w:val="18"/>
        </w:rPr>
        <w:t xml:space="preserve">   </w:t>
      </w:r>
      <w:r w:rsidRPr="00147840">
        <w:rPr>
          <w:rFonts w:ascii="Calibri" w:hAnsi="Calibri" w:cs="Times New Roman"/>
          <w:noProof/>
          <w:sz w:val="18"/>
          <w:szCs w:val="18"/>
        </w:rPr>
        <w:t xml:space="preserve">2205 duplex stainless steel. </w:t>
      </w:r>
      <w:r w:rsidRPr="00147840">
        <w:rPr>
          <w:rFonts w:ascii="Calibri" w:hAnsi="Calibri" w:cs="Times New Roman"/>
          <w:i/>
          <w:noProof/>
          <w:sz w:val="18"/>
          <w:szCs w:val="18"/>
        </w:rPr>
        <w:t>Materials Science and Engineering: A,</w:t>
      </w:r>
      <w:r w:rsidRPr="00147840">
        <w:rPr>
          <w:rFonts w:ascii="Calibri" w:hAnsi="Calibri" w:cs="Times New Roman"/>
          <w:noProof/>
          <w:sz w:val="18"/>
          <w:szCs w:val="18"/>
        </w:rPr>
        <w:t xml:space="preserve"> </w:t>
      </w:r>
      <w:r w:rsidRPr="00147840">
        <w:rPr>
          <w:rFonts w:ascii="Calibri" w:hAnsi="Calibri" w:cs="Times New Roman"/>
          <w:i/>
          <w:noProof/>
          <w:sz w:val="18"/>
          <w:szCs w:val="18"/>
        </w:rPr>
        <w:t>338</w:t>
      </w:r>
      <w:r w:rsidRPr="00147840">
        <w:rPr>
          <w:rFonts w:ascii="Calibri" w:hAnsi="Calibri" w:cs="Times New Roman"/>
          <w:noProof/>
          <w:sz w:val="18"/>
          <w:szCs w:val="18"/>
        </w:rPr>
        <w:t>(1-2), pp. 259-270.</w:t>
      </w:r>
    </w:p>
    <w:bookmarkEnd w:id="1"/>
    <w:p w:rsidR="00147840" w:rsidRPr="00147840" w:rsidRDefault="00147840" w:rsidP="00147840">
      <w:pPr>
        <w:jc w:val="both"/>
        <w:rPr>
          <w:rFonts w:ascii="Calibri" w:hAnsi="Calibri" w:cs="Times New Roman"/>
          <w:noProof/>
          <w:sz w:val="18"/>
          <w:szCs w:val="18"/>
        </w:rPr>
      </w:pPr>
    </w:p>
    <w:p w:rsidR="00147840" w:rsidRDefault="00147840" w:rsidP="00147840">
      <w:pPr>
        <w:ind w:left="720" w:hanging="720"/>
        <w:jc w:val="both"/>
        <w:rPr>
          <w:rFonts w:ascii="Calibri" w:hAnsi="Calibri" w:cs="Times New Roman"/>
          <w:noProof/>
          <w:sz w:val="18"/>
          <w:szCs w:val="18"/>
        </w:rPr>
      </w:pPr>
      <w:bookmarkStart w:id="2" w:name="_ENREF_6"/>
      <w:r>
        <w:rPr>
          <w:rFonts w:ascii="Calibri" w:hAnsi="Calibri" w:cs="Times New Roman"/>
          <w:noProof/>
          <w:sz w:val="18"/>
          <w:szCs w:val="18"/>
        </w:rPr>
        <w:t>3.</w:t>
      </w:r>
      <w:r w:rsidRPr="00147840">
        <w:rPr>
          <w:rFonts w:ascii="Calibri" w:hAnsi="Calibri" w:cs="Times New Roman"/>
          <w:noProof/>
          <w:sz w:val="18"/>
          <w:szCs w:val="18"/>
        </w:rPr>
        <w:t>Dakhlaoui, R., Baczmański, A., Braham, C., Wroński, S., Wierzbanowski, K. and Oliver, E. (2006) Effect of residu</w:t>
      </w:r>
      <w:r>
        <w:rPr>
          <w:rFonts w:ascii="Calibri" w:hAnsi="Calibri" w:cs="Times New Roman"/>
          <w:noProof/>
          <w:sz w:val="18"/>
          <w:szCs w:val="18"/>
        </w:rPr>
        <w:t>al stresses on individual phase</w:t>
      </w:r>
    </w:p>
    <w:p w:rsidR="00147840" w:rsidRPr="00147840" w:rsidRDefault="00147840" w:rsidP="00147840">
      <w:pPr>
        <w:ind w:left="720" w:hanging="720"/>
        <w:jc w:val="both"/>
        <w:rPr>
          <w:rFonts w:ascii="Calibri" w:hAnsi="Calibri" w:cs="Times New Roman"/>
          <w:noProof/>
          <w:sz w:val="18"/>
          <w:szCs w:val="18"/>
        </w:rPr>
      </w:pPr>
      <w:r>
        <w:rPr>
          <w:rFonts w:ascii="Calibri" w:hAnsi="Calibri" w:cs="Times New Roman"/>
          <w:noProof/>
          <w:sz w:val="18"/>
          <w:szCs w:val="18"/>
        </w:rPr>
        <w:t xml:space="preserve">   </w:t>
      </w:r>
      <w:r w:rsidRPr="00147840">
        <w:rPr>
          <w:rFonts w:ascii="Calibri" w:hAnsi="Calibri" w:cs="Times New Roman"/>
          <w:noProof/>
          <w:sz w:val="18"/>
          <w:szCs w:val="18"/>
        </w:rPr>
        <w:t xml:space="preserve">mechanical properties of austeno-ferritic duplex stainless steel. </w:t>
      </w:r>
      <w:r w:rsidRPr="00147840">
        <w:rPr>
          <w:rFonts w:ascii="Calibri" w:hAnsi="Calibri" w:cs="Times New Roman"/>
          <w:i/>
          <w:noProof/>
          <w:sz w:val="18"/>
          <w:szCs w:val="18"/>
        </w:rPr>
        <w:t>Acta materialia,</w:t>
      </w:r>
      <w:r w:rsidRPr="00147840">
        <w:rPr>
          <w:rFonts w:ascii="Calibri" w:hAnsi="Calibri" w:cs="Times New Roman"/>
          <w:noProof/>
          <w:sz w:val="18"/>
          <w:szCs w:val="18"/>
        </w:rPr>
        <w:t xml:space="preserve"> </w:t>
      </w:r>
      <w:r w:rsidRPr="00147840">
        <w:rPr>
          <w:rFonts w:ascii="Calibri" w:hAnsi="Calibri" w:cs="Times New Roman"/>
          <w:i/>
          <w:noProof/>
          <w:sz w:val="18"/>
          <w:szCs w:val="18"/>
        </w:rPr>
        <w:t>54</w:t>
      </w:r>
      <w:r w:rsidRPr="00147840">
        <w:rPr>
          <w:rFonts w:ascii="Calibri" w:hAnsi="Calibri" w:cs="Times New Roman"/>
          <w:noProof/>
          <w:sz w:val="18"/>
          <w:szCs w:val="18"/>
        </w:rPr>
        <w:t>(19), pp. 5027-5039.</w:t>
      </w:r>
    </w:p>
    <w:bookmarkEnd w:id="2"/>
    <w:p w:rsidR="00147840" w:rsidRPr="00147840" w:rsidRDefault="00147840" w:rsidP="00147840">
      <w:pPr>
        <w:jc w:val="both"/>
        <w:rPr>
          <w:rFonts w:ascii="Calibri" w:hAnsi="Calibri" w:cs="Times New Roman"/>
          <w:noProof/>
          <w:sz w:val="18"/>
          <w:szCs w:val="18"/>
        </w:rPr>
      </w:pPr>
    </w:p>
    <w:p w:rsidR="00147840" w:rsidRDefault="00147840" w:rsidP="00147840">
      <w:pPr>
        <w:ind w:left="720" w:hanging="720"/>
        <w:jc w:val="both"/>
        <w:rPr>
          <w:rFonts w:ascii="Calibri" w:hAnsi="Calibri" w:cs="Times New Roman"/>
          <w:noProof/>
          <w:sz w:val="18"/>
          <w:szCs w:val="18"/>
        </w:rPr>
      </w:pPr>
      <w:bookmarkStart w:id="3" w:name="_ENREF_7"/>
      <w:r>
        <w:rPr>
          <w:rFonts w:ascii="Calibri" w:hAnsi="Calibri" w:cs="Times New Roman"/>
          <w:noProof/>
          <w:sz w:val="18"/>
          <w:szCs w:val="18"/>
        </w:rPr>
        <w:t xml:space="preserve">4. </w:t>
      </w:r>
      <w:r w:rsidRPr="00147840">
        <w:rPr>
          <w:rFonts w:ascii="Calibri" w:hAnsi="Calibri" w:cs="Times New Roman"/>
          <w:noProof/>
          <w:sz w:val="18"/>
          <w:szCs w:val="18"/>
        </w:rPr>
        <w:t>Davanageri, M., Narendranath, S. and Kadoli, R. (2017) Influence of ageing time on hardness, microstructure and wear behaviour of AISI2507</w:t>
      </w:r>
    </w:p>
    <w:p w:rsidR="00147840" w:rsidRPr="00147840" w:rsidRDefault="00147840" w:rsidP="00147840">
      <w:pPr>
        <w:ind w:left="720" w:hanging="720"/>
        <w:jc w:val="both"/>
        <w:rPr>
          <w:rFonts w:ascii="Calibri" w:hAnsi="Calibri" w:cs="Times New Roman"/>
          <w:noProof/>
          <w:sz w:val="18"/>
          <w:szCs w:val="18"/>
        </w:rPr>
      </w:pPr>
      <w:r>
        <w:rPr>
          <w:rFonts w:ascii="Calibri" w:hAnsi="Calibri" w:cs="Times New Roman"/>
          <w:noProof/>
          <w:sz w:val="18"/>
          <w:szCs w:val="18"/>
        </w:rPr>
        <w:lastRenderedPageBreak/>
        <w:t xml:space="preserve">    </w:t>
      </w:r>
      <w:r w:rsidRPr="00147840">
        <w:rPr>
          <w:rFonts w:ascii="Calibri" w:hAnsi="Calibri" w:cs="Times New Roman"/>
          <w:noProof/>
          <w:sz w:val="18"/>
          <w:szCs w:val="18"/>
        </w:rPr>
        <w:t xml:space="preserve">super duplex stainless steel. </w:t>
      </w:r>
      <w:r w:rsidRPr="00147840">
        <w:rPr>
          <w:rFonts w:ascii="Calibri" w:hAnsi="Calibri" w:cs="Times New Roman"/>
          <w:i/>
          <w:noProof/>
          <w:sz w:val="18"/>
          <w:szCs w:val="18"/>
        </w:rPr>
        <w:t>Materials Research Express,</w:t>
      </w:r>
      <w:r w:rsidRPr="00147840">
        <w:rPr>
          <w:rFonts w:ascii="Calibri" w:hAnsi="Calibri" w:cs="Times New Roman"/>
          <w:noProof/>
          <w:sz w:val="18"/>
          <w:szCs w:val="18"/>
        </w:rPr>
        <w:t xml:space="preserve"> </w:t>
      </w:r>
      <w:r w:rsidRPr="00147840">
        <w:rPr>
          <w:rFonts w:ascii="Calibri" w:hAnsi="Calibri" w:cs="Times New Roman"/>
          <w:i/>
          <w:noProof/>
          <w:sz w:val="18"/>
          <w:szCs w:val="18"/>
        </w:rPr>
        <w:t>4</w:t>
      </w:r>
      <w:r w:rsidRPr="00147840">
        <w:rPr>
          <w:rFonts w:ascii="Calibri" w:hAnsi="Calibri" w:cs="Times New Roman"/>
          <w:noProof/>
          <w:sz w:val="18"/>
          <w:szCs w:val="18"/>
        </w:rPr>
        <w:t>(8), pp. 086506.</w:t>
      </w:r>
    </w:p>
    <w:bookmarkEnd w:id="3"/>
    <w:p w:rsidR="00147840" w:rsidRPr="00147840" w:rsidRDefault="00147840" w:rsidP="00147840">
      <w:pPr>
        <w:jc w:val="both"/>
        <w:rPr>
          <w:rFonts w:ascii="Calibri" w:hAnsi="Calibri" w:cs="Times New Roman"/>
          <w:noProof/>
          <w:sz w:val="18"/>
          <w:szCs w:val="18"/>
        </w:rPr>
      </w:pPr>
    </w:p>
    <w:p w:rsidR="00147840" w:rsidRDefault="00147840" w:rsidP="00147840">
      <w:pPr>
        <w:pStyle w:val="BodyText"/>
        <w:spacing w:before="85" w:line="216" w:lineRule="exact"/>
        <w:ind w:left="383" w:right="138" w:hanging="284"/>
        <w:jc w:val="both"/>
        <w:rPr>
          <w:rFonts w:ascii="Calibri" w:hAnsi="Calibri" w:cs="Times New Roman"/>
          <w:noProof/>
        </w:rPr>
      </w:pPr>
      <w:r>
        <w:rPr>
          <w:rFonts w:ascii="Calibri" w:hAnsi="Calibri" w:cs="Times New Roman"/>
          <w:noProof/>
        </w:rPr>
        <w:t xml:space="preserve">5. </w:t>
      </w:r>
      <w:r w:rsidRPr="00147840">
        <w:rPr>
          <w:rFonts w:ascii="Calibri" w:hAnsi="Calibri" w:cs="Times New Roman"/>
          <w:noProof/>
        </w:rPr>
        <w:t>De Lacerda, J., Cândido, L. C. and Godefroid, L. B. (2015) Effect of volume fraction of phases and precipitate</w:t>
      </w:r>
      <w:r>
        <w:rPr>
          <w:rFonts w:ascii="Calibri" w:hAnsi="Calibri" w:cs="Times New Roman"/>
          <w:noProof/>
        </w:rPr>
        <w:t>s on the mechanical behavior of</w:t>
      </w:r>
    </w:p>
    <w:p w:rsidR="00147840" w:rsidRDefault="00147840" w:rsidP="00147840">
      <w:pPr>
        <w:pStyle w:val="BodyText"/>
        <w:spacing w:before="85" w:line="216" w:lineRule="exact"/>
        <w:ind w:left="383" w:right="138" w:hanging="284"/>
        <w:jc w:val="both"/>
        <w:rPr>
          <w:rFonts w:ascii="Calibri" w:hAnsi="Calibri"/>
          <w:spacing w:val="-4"/>
        </w:rPr>
      </w:pPr>
      <w:r w:rsidRPr="00147840">
        <w:rPr>
          <w:rFonts w:ascii="Calibri" w:hAnsi="Calibri" w:cs="Times New Roman"/>
          <w:noProof/>
        </w:rPr>
        <w:t xml:space="preserve">UNS S31803 duplex stainless steel. </w:t>
      </w:r>
      <w:r w:rsidRPr="00147840">
        <w:rPr>
          <w:rFonts w:ascii="Calibri" w:hAnsi="Calibri" w:cs="Times New Roman"/>
          <w:i/>
          <w:noProof/>
        </w:rPr>
        <w:t>International Journal of Fatigue,</w:t>
      </w:r>
      <w:r w:rsidRPr="00147840">
        <w:rPr>
          <w:rFonts w:ascii="Calibri" w:hAnsi="Calibri" w:cs="Times New Roman"/>
          <w:noProof/>
        </w:rPr>
        <w:t xml:space="preserve"> </w:t>
      </w:r>
      <w:r w:rsidRPr="00147840">
        <w:rPr>
          <w:rFonts w:ascii="Calibri" w:hAnsi="Calibri" w:cs="Times New Roman"/>
          <w:i/>
          <w:noProof/>
        </w:rPr>
        <w:t>74</w:t>
      </w:r>
      <w:r w:rsidRPr="00147840">
        <w:rPr>
          <w:rFonts w:ascii="Calibri" w:hAnsi="Calibri" w:cs="Times New Roman"/>
          <w:noProof/>
        </w:rPr>
        <w:t>, pp. 81-87.</w:t>
      </w:r>
      <w:r w:rsidR="005973B9" w:rsidRPr="00147840">
        <w:rPr>
          <w:rFonts w:ascii="Calibri" w:hAnsi="Calibri"/>
        </w:rPr>
        <w:t xml:space="preserve">microglia in various regions of human alcoholic </w:t>
      </w:r>
      <w:r w:rsidR="005973B9" w:rsidRPr="00147840">
        <w:rPr>
          <w:rFonts w:ascii="Calibri" w:hAnsi="Calibri"/>
          <w:spacing w:val="-4"/>
        </w:rPr>
        <w:t>brain”.</w:t>
      </w:r>
    </w:p>
    <w:p w:rsidR="005973B9" w:rsidRPr="00147840" w:rsidRDefault="005973B9" w:rsidP="00147840">
      <w:pPr>
        <w:pStyle w:val="BodyText"/>
        <w:spacing w:before="85" w:line="216" w:lineRule="exact"/>
        <w:ind w:left="383" w:right="138" w:hanging="284"/>
        <w:jc w:val="both"/>
        <w:rPr>
          <w:rFonts w:ascii="Calibri" w:hAnsi="Calibri"/>
        </w:rPr>
      </w:pPr>
      <w:r w:rsidRPr="00147840">
        <w:rPr>
          <w:rFonts w:ascii="Calibri" w:hAnsi="Calibri"/>
        </w:rPr>
        <w:t>Experimental neurology 213:10-17.</w:t>
      </w:r>
    </w:p>
    <w:p w:rsidR="00AE3E37" w:rsidRDefault="00AE3E37" w:rsidP="008756E6">
      <w:pPr>
        <w:tabs>
          <w:tab w:val="left" w:pos="384"/>
        </w:tabs>
        <w:ind w:right="117"/>
      </w:pPr>
    </w:p>
    <w:p w:rsidR="00AE3E37" w:rsidRDefault="008756E6">
      <w:pPr>
        <w:spacing w:line="200" w:lineRule="exact"/>
        <w:jc w:val="both"/>
        <w:rPr>
          <w:rFonts w:ascii="Calibri" w:hAnsi="Calibri"/>
        </w:rPr>
        <w:sectPr w:rsidR="00AE3E37" w:rsidSect="007D3A55">
          <w:type w:val="continuous"/>
          <w:pgSz w:w="11910" w:h="16840"/>
          <w:pgMar w:top="1740" w:right="600" w:bottom="840" w:left="620" w:header="720" w:footer="720" w:gutter="0"/>
          <w:cols w:space="720"/>
        </w:sectPr>
      </w:pPr>
      <w:r>
        <w:rPr>
          <w:rFonts w:ascii="Calibri" w:hAnsi="Calibri"/>
        </w:rPr>
        <w:t xml:space="preserve">   </w:t>
      </w:r>
    </w:p>
    <w:p w:rsidR="00AE3E37" w:rsidRDefault="00AE3E37">
      <w:pPr>
        <w:pStyle w:val="BodyText"/>
        <w:rPr>
          <w:rFonts w:ascii="Calibri"/>
          <w:sz w:val="20"/>
        </w:rPr>
      </w:pPr>
    </w:p>
    <w:p w:rsidR="00AE3E37" w:rsidRDefault="008E32DD">
      <w:pPr>
        <w:pStyle w:val="BodyText"/>
        <w:spacing w:line="40" w:lineRule="exact"/>
        <w:ind w:left="2202"/>
        <w:rPr>
          <w:rFonts w:ascii="Calibri"/>
          <w:sz w:val="4"/>
        </w:rPr>
      </w:pPr>
      <w:r w:rsidRPr="008E32DD">
        <w:rPr>
          <w:rFonts w:ascii="Calibri"/>
          <w:noProof/>
          <w:sz w:val="4"/>
          <w:lang w:val="en-IN" w:eastAsia="en-IN"/>
        </w:rPr>
      </w:r>
      <w:r w:rsidRPr="008E32DD">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EE6950" w:rsidRDefault="008756E6" w:rsidP="00404E5B">
      <w:pPr>
        <w:spacing w:before="92"/>
        <w:ind w:right="4234"/>
        <w:rPr>
          <w:noProof/>
        </w:rPr>
      </w:pPr>
      <w:r>
        <w:rPr>
          <w:noProof/>
        </w:rPr>
        <w:t xml:space="preserve">              </w:t>
      </w:r>
      <w:r w:rsidR="00EE6950">
        <w:rPr>
          <w:noProof/>
        </w:rPr>
        <w:drawing>
          <wp:inline distT="0" distB="0" distL="0" distR="0">
            <wp:extent cx="909980" cy="909980"/>
            <wp:effectExtent l="19050" t="0" r="4420" b="0"/>
            <wp:docPr id="3" name="Picture 3" descr="Ayorinde Tayo Olanipekun at University of Johannesbu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yorinde Tayo Olanipekun at University of Johannesburg"/>
                    <pic:cNvPicPr>
                      <a:picLocks noChangeAspect="1" noChangeArrowheads="1"/>
                    </pic:cNvPicPr>
                  </pic:nvPicPr>
                  <pic:blipFill>
                    <a:blip r:embed="rId10" cstate="print"/>
                    <a:srcRect/>
                    <a:stretch>
                      <a:fillRect/>
                    </a:stretch>
                  </pic:blipFill>
                  <pic:spPr bwMode="auto">
                    <a:xfrm>
                      <a:off x="0" y="0"/>
                      <a:ext cx="911468" cy="911468"/>
                    </a:xfrm>
                    <a:prstGeom prst="rect">
                      <a:avLst/>
                    </a:prstGeom>
                    <a:noFill/>
                    <a:ln w="9525">
                      <a:noFill/>
                      <a:miter lim="800000"/>
                      <a:headEnd/>
                      <a:tailEnd/>
                    </a:ln>
                  </pic:spPr>
                </pic:pic>
              </a:graphicData>
            </a:graphic>
          </wp:inline>
        </w:drawing>
      </w:r>
    </w:p>
    <w:p w:rsidR="00EE6950" w:rsidRDefault="00EE6950" w:rsidP="00404E5B">
      <w:pPr>
        <w:spacing w:before="92"/>
        <w:ind w:right="4234"/>
        <w:rPr>
          <w:noProof/>
        </w:rPr>
      </w:pP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
    <w:p w:rsidR="00EE6950" w:rsidRPr="00EE6950" w:rsidRDefault="00EE6950" w:rsidP="00EE6950">
      <w:pPr>
        <w:jc w:val="both"/>
        <w:rPr>
          <w:rFonts w:ascii="Arial" w:eastAsia="Times New Roman" w:hAnsi="Arial" w:cs="Arial"/>
          <w:sz w:val="14"/>
          <w:szCs w:val="14"/>
        </w:rPr>
      </w:pPr>
      <w:r>
        <w:rPr>
          <w:rFonts w:ascii="Arial" w:hAnsi="Arial" w:cs="Arial"/>
          <w:sz w:val="14"/>
          <w:szCs w:val="14"/>
        </w:rPr>
        <w:t xml:space="preserve">I </w:t>
      </w:r>
      <w:r w:rsidR="00A9710C" w:rsidRPr="00EE6950">
        <w:rPr>
          <w:rFonts w:ascii="Arial" w:hAnsi="Arial" w:cs="Arial"/>
          <w:sz w:val="14"/>
          <w:szCs w:val="14"/>
        </w:rPr>
        <w:t>ha</w:t>
      </w:r>
      <w:r>
        <w:rPr>
          <w:rFonts w:ascii="Arial" w:hAnsi="Arial" w:cs="Arial"/>
          <w:sz w:val="14"/>
          <w:szCs w:val="14"/>
        </w:rPr>
        <w:t>ve</w:t>
      </w:r>
      <w:r w:rsidR="00A9710C" w:rsidRPr="00EE6950">
        <w:rPr>
          <w:rFonts w:ascii="Arial" w:hAnsi="Arial" w:cs="Arial"/>
          <w:sz w:val="14"/>
          <w:szCs w:val="14"/>
        </w:rPr>
        <w:t xml:space="preserve"> expertise in </w:t>
      </w:r>
      <w:r w:rsidRPr="00EE6950">
        <w:rPr>
          <w:rFonts w:ascii="Arial" w:hAnsi="Arial" w:cs="Arial"/>
          <w:sz w:val="14"/>
          <w:szCs w:val="14"/>
        </w:rPr>
        <w:t xml:space="preserve">Material science engineering, </w:t>
      </w:r>
      <w:r>
        <w:rPr>
          <w:rFonts w:ascii="Arial" w:hAnsi="Arial" w:cs="Arial"/>
          <w:sz w:val="14"/>
          <w:szCs w:val="14"/>
        </w:rPr>
        <w:t xml:space="preserve">I </w:t>
      </w:r>
      <w:r w:rsidRPr="00EE6950">
        <w:rPr>
          <w:rFonts w:ascii="Arial" w:hAnsi="Arial" w:cs="Arial"/>
          <w:sz w:val="14"/>
          <w:szCs w:val="14"/>
        </w:rPr>
        <w:t>apply</w:t>
      </w:r>
      <w:r>
        <w:rPr>
          <w:rFonts w:ascii="Arial" w:hAnsi="Arial" w:cs="Arial"/>
          <w:sz w:val="14"/>
          <w:szCs w:val="14"/>
        </w:rPr>
        <w:t xml:space="preserve"> </w:t>
      </w:r>
      <w:r w:rsidRPr="00EE6950">
        <w:rPr>
          <w:rFonts w:ascii="Arial" w:hAnsi="Arial" w:cs="Arial"/>
          <w:sz w:val="14"/>
          <w:szCs w:val="14"/>
        </w:rPr>
        <w:t xml:space="preserve">the principle of physics and chemistry melding them in the process to the interrelationship between structure, properties and performance of complex materials with technological applications, and also putting to effective use design and simulation skills to address product development requirements more accurately and efficiently, while aiming to enhance the communication between </w:t>
      </w:r>
      <w:r w:rsidRPr="00EE6950">
        <w:rPr>
          <w:rFonts w:ascii="Arial" w:hAnsi="Arial" w:cs="Arial"/>
          <w:b/>
          <w:sz w:val="14"/>
          <w:szCs w:val="14"/>
        </w:rPr>
        <w:t>experimental materials research</w:t>
      </w:r>
      <w:r w:rsidRPr="00EE6950">
        <w:rPr>
          <w:rFonts w:ascii="Arial" w:hAnsi="Arial" w:cs="Arial"/>
          <w:sz w:val="14"/>
          <w:szCs w:val="14"/>
        </w:rPr>
        <w:t xml:space="preserve"> and </w:t>
      </w:r>
      <w:r w:rsidRPr="00EE6950">
        <w:rPr>
          <w:rFonts w:ascii="Arial" w:hAnsi="Arial" w:cs="Arial"/>
          <w:b/>
          <w:sz w:val="14"/>
          <w:szCs w:val="14"/>
        </w:rPr>
        <w:t>computational material science</w:t>
      </w:r>
      <w:r w:rsidRPr="00EE6950">
        <w:rPr>
          <w:rFonts w:ascii="Arial" w:hAnsi="Arial" w:cs="Arial"/>
          <w:sz w:val="14"/>
          <w:szCs w:val="14"/>
        </w:rPr>
        <w:t xml:space="preserve"> working on both existing and new advanced materials, their application leveraging on the proliferation of computing power as an enabling exciting new approach to simulate properties of new materials.</w:t>
      </w:r>
      <w:r>
        <w:rPr>
          <w:rFonts w:ascii="Arial" w:hAnsi="Arial" w:cs="Arial"/>
          <w:sz w:val="14"/>
          <w:szCs w:val="14"/>
        </w:rPr>
        <w:t xml:space="preserve"> Am currently having my Doctoral research </w:t>
      </w:r>
      <w:r w:rsidRPr="00EE6950">
        <w:rPr>
          <w:rFonts w:ascii="Arial" w:eastAsia="Times New Roman" w:hAnsi="Arial" w:cs="Arial"/>
          <w:sz w:val="14"/>
          <w:szCs w:val="14"/>
          <w:shd w:val="clear" w:color="auto" w:fill="FFFFFF"/>
        </w:rPr>
        <w:t>Centre for Nanoengineering and Tribocorrosion</w:t>
      </w:r>
      <w:r w:rsidRPr="00EE6950">
        <w:rPr>
          <w:rFonts w:ascii="Arial" w:eastAsia="Times New Roman" w:hAnsi="Arial" w:cs="Arial"/>
          <w:sz w:val="14"/>
          <w:szCs w:val="14"/>
        </w:rPr>
        <w:br/>
      </w:r>
      <w:r w:rsidRPr="00EE6950">
        <w:rPr>
          <w:rFonts w:ascii="Arial" w:eastAsia="Times New Roman" w:hAnsi="Arial" w:cs="Arial"/>
          <w:sz w:val="14"/>
          <w:szCs w:val="14"/>
          <w:shd w:val="clear" w:color="auto" w:fill="FFFFFF"/>
        </w:rPr>
        <w:t>School of Mining, Metallurgy and Chemical Engineering</w:t>
      </w:r>
      <w:r>
        <w:rPr>
          <w:rFonts w:ascii="Arial" w:eastAsia="Times New Roman" w:hAnsi="Arial" w:cs="Arial"/>
          <w:sz w:val="14"/>
          <w:szCs w:val="14"/>
        </w:rPr>
        <w:t xml:space="preserve"> </w:t>
      </w:r>
      <w:r w:rsidRPr="00EE6950">
        <w:rPr>
          <w:rFonts w:ascii="Arial" w:eastAsia="Times New Roman" w:hAnsi="Arial" w:cs="Arial"/>
          <w:sz w:val="14"/>
          <w:szCs w:val="14"/>
        </w:rPr>
        <w:t>University of Johannesburg</w:t>
      </w:r>
    </w:p>
    <w:p w:rsidR="00EE6950" w:rsidRPr="00EE6950" w:rsidRDefault="00EE6950" w:rsidP="00EE6950">
      <w:pPr>
        <w:jc w:val="both"/>
        <w:rPr>
          <w:rFonts w:ascii="Arial" w:hAnsi="Arial" w:cs="Arial"/>
          <w:sz w:val="14"/>
          <w:szCs w:val="14"/>
        </w:rPr>
      </w:pPr>
    </w:p>
    <w:p w:rsidR="00EE6950" w:rsidRDefault="00A9710C" w:rsidP="00363B47">
      <w:pPr>
        <w:spacing w:before="41" w:line="154" w:lineRule="exact"/>
        <w:ind w:left="213" w:right="231"/>
        <w:jc w:val="center"/>
        <w:rPr>
          <w:rFonts w:ascii="Arial" w:hAnsi="Arial" w:cs="Arial"/>
          <w:sz w:val="15"/>
          <w:szCs w:val="15"/>
          <w:shd w:val="clear" w:color="auto" w:fill="FFFFFF"/>
        </w:rPr>
      </w:pPr>
      <w:r>
        <w:rPr>
          <w:rFonts w:ascii="Arial"/>
          <w:sz w:val="14"/>
        </w:rPr>
        <w:t xml:space="preserve">Email: </w:t>
      </w:r>
      <w:hyperlink r:id="rId11" w:history="1">
        <w:r w:rsidR="00EE6950" w:rsidRPr="00EE6950">
          <w:rPr>
            <w:rStyle w:val="Hyperlink"/>
            <w:rFonts w:ascii="Arial"/>
            <w:color w:val="auto"/>
            <w:sz w:val="14"/>
          </w:rPr>
          <w:t>2</w:t>
        </w:r>
        <w:r w:rsidR="00EE6950" w:rsidRPr="00EE6950">
          <w:rPr>
            <w:rStyle w:val="Hyperlink"/>
            <w:rFonts w:ascii="Arial" w:hAnsi="Arial" w:cs="Arial"/>
            <w:color w:val="auto"/>
            <w:sz w:val="15"/>
            <w:szCs w:val="15"/>
            <w:shd w:val="clear" w:color="auto" w:fill="FFFFFF"/>
          </w:rPr>
          <w:t>18079776@student.uj.ac.za</w:t>
        </w:r>
      </w:hyperlink>
    </w:p>
    <w:p w:rsidR="00EE6950" w:rsidRDefault="00363B47" w:rsidP="00363B47">
      <w:pPr>
        <w:spacing w:before="41" w:line="154" w:lineRule="exact"/>
        <w:ind w:left="213" w:right="231"/>
        <w:jc w:val="center"/>
        <w:rPr>
          <w:rFonts w:ascii="Arial" w:hAnsi="Arial" w:cs="Arial"/>
          <w:sz w:val="15"/>
          <w:szCs w:val="15"/>
          <w:shd w:val="clear" w:color="auto" w:fill="FFFFFF"/>
        </w:rPr>
      </w:pPr>
      <w:r>
        <w:rPr>
          <w:rFonts w:ascii="Arial" w:hAnsi="Arial" w:cs="Arial"/>
          <w:sz w:val="15"/>
          <w:szCs w:val="15"/>
          <w:shd w:val="clear" w:color="auto" w:fill="FFFFFF"/>
        </w:rPr>
        <w:t>+27783847078</w:t>
      </w:r>
    </w:p>
    <w:p w:rsidR="00AE3E37" w:rsidRDefault="008E32DD" w:rsidP="00363B47">
      <w:pPr>
        <w:spacing w:before="41" w:line="154" w:lineRule="exact"/>
        <w:ind w:left="213" w:right="231"/>
        <w:jc w:val="center"/>
        <w:rPr>
          <w:rFonts w:ascii="Arial"/>
          <w:sz w:val="19"/>
        </w:rPr>
      </w:pPr>
      <w:r w:rsidRPr="008E32DD">
        <w:rPr>
          <w:noProof/>
          <w:sz w:val="18"/>
          <w:lang w:val="en-IN" w:eastAsia="en-IN"/>
        </w:rPr>
        <w:pict>
          <v:line id="Line 3" o:spid="_x0000_s1028" style="position:absolute;left:0;text-align:left;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rPr>
          <w:rFonts w:ascii="Minion Pro"/>
          <w:sz w:val="24"/>
        </w:rPr>
        <w:sectPr w:rsidR="00AE3E37" w:rsidSect="007D3A55">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7D3A55">
      <w:type w:val="continuous"/>
      <w:pgSz w:w="11910" w:h="16840"/>
      <w:pgMar w:top="1740" w:right="580" w:bottom="840" w:left="6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3D9A" w:rsidRDefault="00AE3D9A">
      <w:r>
        <w:separator/>
      </w:r>
    </w:p>
  </w:endnote>
  <w:endnote w:type="continuationSeparator" w:id="0">
    <w:p w:rsidR="00AE3D9A" w:rsidRDefault="00AE3D9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dvPTimesB">
    <w:panose1 w:val="00000000000000000000"/>
    <w:charset w:val="00"/>
    <w:family w:val="roman"/>
    <w:notTrueType/>
    <w:pitch w:val="default"/>
    <w:sig w:usb0="00000003" w:usb1="00000000" w:usb2="00000000" w:usb3="00000000" w:csb0="00000001" w:csb1="00000000"/>
  </w:font>
  <w:font w:name="AdvPTimes">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E32DD">
    <w:pPr>
      <w:pStyle w:val="BodyText"/>
      <w:spacing w:line="14" w:lineRule="auto"/>
      <w:rPr>
        <w:sz w:val="20"/>
      </w:rPr>
    </w:pPr>
    <w:r w:rsidRPr="008E32DD">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8E32DD">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8E32DD">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3D9A" w:rsidRDefault="00AE3D9A">
      <w:r>
        <w:separator/>
      </w:r>
    </w:p>
  </w:footnote>
  <w:footnote w:type="continuationSeparator" w:id="0">
    <w:p w:rsidR="00AE3D9A" w:rsidRDefault="00AE3D9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E32DD">
    <w:pPr>
      <w:pStyle w:val="BodyText"/>
      <w:spacing w:line="14" w:lineRule="auto"/>
      <w:rPr>
        <w:sz w:val="20"/>
      </w:rPr>
    </w:pPr>
    <w:r w:rsidRPr="008E32DD">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8E32DD">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1"/>
    <w:footnote w:id="0"/>
  </w:footnotePr>
  <w:endnotePr>
    <w:endnote w:id="-1"/>
    <w:endnote w:id="0"/>
  </w:endnotePr>
  <w:compat>
    <w:ulTrailSpace/>
  </w:compat>
  <w:docVars>
    <w:docVar w:name="__Grammarly_42____i" w:val="H4sIAAAAAAAEAKtWckksSQxILCpxzi/NK1GyMqwFAAEhoTITAAAA"/>
    <w:docVar w:name="__Grammarly_42___1" w:val="H4sIAAAAAAAEAKtWcslP9kxRslIyNDY0Mzc2NDc3MDYzszS0NLVU0lEKTi0uzszPAykwrAUAVQngfCwAAAA="/>
  </w:docVars>
  <w:rsids>
    <w:rsidRoot w:val="00AE3E37"/>
    <w:rsid w:val="000E2911"/>
    <w:rsid w:val="001263DF"/>
    <w:rsid w:val="00147840"/>
    <w:rsid w:val="001E752F"/>
    <w:rsid w:val="0023086C"/>
    <w:rsid w:val="00287447"/>
    <w:rsid w:val="00292ED9"/>
    <w:rsid w:val="00363B47"/>
    <w:rsid w:val="00367713"/>
    <w:rsid w:val="00404E5B"/>
    <w:rsid w:val="00414F7B"/>
    <w:rsid w:val="004355DC"/>
    <w:rsid w:val="004749B4"/>
    <w:rsid w:val="00494130"/>
    <w:rsid w:val="004F3523"/>
    <w:rsid w:val="005973B9"/>
    <w:rsid w:val="005B3A56"/>
    <w:rsid w:val="006060CE"/>
    <w:rsid w:val="0063497F"/>
    <w:rsid w:val="00770E30"/>
    <w:rsid w:val="007D3A55"/>
    <w:rsid w:val="00873DF0"/>
    <w:rsid w:val="008756E6"/>
    <w:rsid w:val="008E32DD"/>
    <w:rsid w:val="00983618"/>
    <w:rsid w:val="009B2D44"/>
    <w:rsid w:val="00A07E82"/>
    <w:rsid w:val="00A527E3"/>
    <w:rsid w:val="00A9710C"/>
    <w:rsid w:val="00AE3D9A"/>
    <w:rsid w:val="00AE3E37"/>
    <w:rsid w:val="00B21A57"/>
    <w:rsid w:val="00C33602"/>
    <w:rsid w:val="00CB0DB9"/>
    <w:rsid w:val="00CD6F55"/>
    <w:rsid w:val="00DE3104"/>
    <w:rsid w:val="00E92544"/>
    <w:rsid w:val="00EE6950"/>
    <w:rsid w:val="00F07D91"/>
    <w:rsid w:val="00F2380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styleId="TableGrid">
    <w:name w:val="Table Grid"/>
    <w:basedOn w:val="TableNormal"/>
    <w:uiPriority w:val="59"/>
    <w:rsid w:val="00147840"/>
    <w:pPr>
      <w:widowControl/>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27588445">
      <w:bodyDiv w:val="1"/>
      <w:marLeft w:val="0"/>
      <w:marRight w:val="0"/>
      <w:marTop w:val="0"/>
      <w:marBottom w:val="0"/>
      <w:divBdr>
        <w:top w:val="none" w:sz="0" w:space="0" w:color="auto"/>
        <w:left w:val="none" w:sz="0" w:space="0" w:color="auto"/>
        <w:bottom w:val="none" w:sz="0" w:space="0" w:color="auto"/>
        <w:right w:val="none" w:sz="0" w:space="0" w:color="auto"/>
      </w:divBdr>
      <w:divsChild>
        <w:div w:id="497187796">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218079776@student.uj.ac.za"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2</Pages>
  <Words>594</Words>
  <Characters>3386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AYORINDE</cp:lastModifiedBy>
  <cp:revision>3</cp:revision>
  <dcterms:created xsi:type="dcterms:W3CDTF">2018-04-12T13:51:00Z</dcterms:created>
  <dcterms:modified xsi:type="dcterms:W3CDTF">2018-04-13T07:00:00Z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