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18E088" w14:textId="77777777" w:rsidR="00BC2C13" w:rsidRPr="00C5517F" w:rsidRDefault="00BC2C13" w:rsidP="00BC2C13">
      <w:pPr>
        <w:spacing w:line="240" w:lineRule="auto"/>
        <w:jc w:val="center"/>
        <w:rPr>
          <w:rFonts w:asciiTheme="majorBidi" w:hAnsiTheme="majorBidi" w:cstheme="majorBidi"/>
          <w:b/>
          <w:bCs/>
          <w:sz w:val="28"/>
          <w:szCs w:val="28"/>
        </w:rPr>
      </w:pPr>
      <w:r w:rsidRPr="00C5517F">
        <w:rPr>
          <w:rFonts w:asciiTheme="majorBidi" w:hAnsiTheme="majorBidi" w:cstheme="majorBidi"/>
          <w:b/>
          <w:bCs/>
          <w:sz w:val="28"/>
          <w:szCs w:val="28"/>
        </w:rPr>
        <w:t>Abstract</w:t>
      </w:r>
    </w:p>
    <w:p w14:paraId="6C6A612C" w14:textId="77777777" w:rsidR="00BC2C13" w:rsidRPr="005070B3" w:rsidRDefault="00BC2C13" w:rsidP="00BC2C13">
      <w:pPr>
        <w:spacing w:line="240" w:lineRule="auto"/>
        <w:jc w:val="both"/>
        <w:rPr>
          <w:rFonts w:asciiTheme="majorBidi" w:hAnsiTheme="majorBidi" w:cstheme="majorBidi"/>
          <w:b/>
          <w:bCs/>
          <w:sz w:val="24"/>
          <w:szCs w:val="24"/>
        </w:rPr>
      </w:pPr>
      <w:r>
        <w:rPr>
          <w:rStyle w:val="Strong"/>
          <w:rFonts w:asciiTheme="majorBidi" w:hAnsiTheme="majorBidi" w:cstheme="majorBidi"/>
          <w:sz w:val="24"/>
          <w:szCs w:val="24"/>
        </w:rPr>
        <w:t>Background:</w:t>
      </w:r>
      <w:r w:rsidRPr="00626414">
        <w:rPr>
          <w:rStyle w:val="Strong"/>
          <w:rFonts w:asciiTheme="majorBidi" w:hAnsiTheme="majorBidi" w:cstheme="majorBidi"/>
          <w:sz w:val="24"/>
          <w:szCs w:val="24"/>
        </w:rPr>
        <w:t xml:space="preserve"> </w:t>
      </w:r>
      <w:r w:rsidRPr="0089541D">
        <w:rPr>
          <w:rStyle w:val="Strong"/>
          <w:rFonts w:asciiTheme="majorBidi" w:hAnsiTheme="majorBidi" w:cstheme="majorBidi"/>
          <w:b w:val="0"/>
          <w:bCs w:val="0"/>
          <w:sz w:val="24"/>
          <w:szCs w:val="24"/>
        </w:rPr>
        <w:t>Anxiety in pregnancy has been linked to morbid health outcomes of expecting mothers and their children. However, screening and reporting for suspected cases are not implemented in Qatar due to the lack of evidence regarding its prevalence, determinants, and the psychometric properties of the screening tools this research aims to fill this gap.</w:t>
      </w:r>
    </w:p>
    <w:p w14:paraId="481ED5CA" w14:textId="079D2B93" w:rsidR="00BC2C13" w:rsidRPr="009018E8" w:rsidRDefault="00BC2C13" w:rsidP="00BC2C13">
      <w:pPr>
        <w:spacing w:line="240" w:lineRule="auto"/>
        <w:jc w:val="both"/>
        <w:rPr>
          <w:rFonts w:asciiTheme="majorBidi" w:hAnsiTheme="majorBidi" w:cstheme="majorBidi"/>
          <w:b/>
          <w:bCs/>
          <w:sz w:val="24"/>
          <w:szCs w:val="24"/>
        </w:rPr>
      </w:pPr>
      <w:r w:rsidRPr="00626414">
        <w:rPr>
          <w:rStyle w:val="Strong"/>
          <w:rFonts w:asciiTheme="majorBidi" w:hAnsiTheme="majorBidi" w:cstheme="majorBidi"/>
          <w:sz w:val="24"/>
          <w:szCs w:val="24"/>
        </w:rPr>
        <w:t>Methods</w:t>
      </w:r>
      <w:r>
        <w:rPr>
          <w:rStyle w:val="Strong"/>
          <w:rFonts w:asciiTheme="majorBidi" w:hAnsiTheme="majorBidi" w:cstheme="majorBidi"/>
          <w:sz w:val="24"/>
          <w:szCs w:val="24"/>
        </w:rPr>
        <w:t>:</w:t>
      </w:r>
      <w:r w:rsidRPr="00626414">
        <w:rPr>
          <w:rFonts w:asciiTheme="majorBidi" w:hAnsiTheme="majorBidi" w:cstheme="majorBidi"/>
          <w:sz w:val="24"/>
          <w:szCs w:val="24"/>
          <w:shd w:val="clear" w:color="auto" w:fill="FFFFFF"/>
        </w:rPr>
        <w:t xml:space="preserve">800 pregnant women </w:t>
      </w:r>
      <w:r>
        <w:rPr>
          <w:rFonts w:asciiTheme="majorBidi" w:hAnsiTheme="majorBidi" w:cstheme="majorBidi"/>
          <w:sz w:val="24"/>
          <w:szCs w:val="24"/>
          <w:shd w:val="clear" w:color="auto" w:fill="FFFFFF"/>
        </w:rPr>
        <w:t xml:space="preserve">completed a structured interview and self-administrated questionnaires after being selected from nine primary health care </w:t>
      </w:r>
      <w:r>
        <w:rPr>
          <w:rFonts w:asciiTheme="majorBidi" w:hAnsiTheme="majorBidi" w:cstheme="majorBidi"/>
          <w:sz w:val="24"/>
          <w:szCs w:val="24"/>
          <w:shd w:val="clear" w:color="auto" w:fill="FFFFFF"/>
        </w:rPr>
        <w:t>centres</w:t>
      </w:r>
      <w:bookmarkStart w:id="0" w:name="_GoBack"/>
      <w:bookmarkEnd w:id="0"/>
      <w:r>
        <w:rPr>
          <w:rFonts w:asciiTheme="majorBidi" w:hAnsiTheme="majorBidi" w:cstheme="majorBidi"/>
          <w:sz w:val="24"/>
          <w:szCs w:val="24"/>
          <w:shd w:val="clear" w:color="auto" w:fill="FFFFFF"/>
        </w:rPr>
        <w:t xml:space="preserve"> that are distributed across Qatar. </w:t>
      </w:r>
      <w:r w:rsidRPr="00626414">
        <w:rPr>
          <w:rFonts w:asciiTheme="majorBidi" w:hAnsiTheme="majorBidi" w:cstheme="majorBidi"/>
          <w:sz w:val="24"/>
          <w:szCs w:val="24"/>
        </w:rPr>
        <w:t>Data were subjected to Binary and Multiple logistic regression analysis, and the resulting scales structure examined using Confirmatory Factor Analysis.</w:t>
      </w:r>
      <w:r w:rsidRPr="00F849CB">
        <w:rPr>
          <w:rFonts w:asciiTheme="majorBidi" w:hAnsiTheme="majorBidi" w:cstheme="majorBidi"/>
          <w:sz w:val="24"/>
          <w:szCs w:val="24"/>
        </w:rPr>
        <w:t xml:space="preserve"> </w:t>
      </w:r>
    </w:p>
    <w:p w14:paraId="61FC7A13" w14:textId="3B9529B5" w:rsidR="00BC2C13" w:rsidRDefault="00BC2C13" w:rsidP="00BC2C13">
      <w:pPr>
        <w:pStyle w:val="NormalWeb"/>
        <w:spacing w:before="0" w:beforeAutospacing="0" w:after="150" w:afterAutospacing="0"/>
        <w:jc w:val="both"/>
        <w:rPr>
          <w:rFonts w:asciiTheme="majorBidi" w:hAnsiTheme="majorBidi" w:cstheme="majorBidi"/>
        </w:rPr>
      </w:pPr>
      <w:r>
        <w:rPr>
          <w:rStyle w:val="Strong"/>
          <w:rFonts w:asciiTheme="majorBidi" w:hAnsiTheme="majorBidi" w:cstheme="majorBidi"/>
        </w:rPr>
        <w:t>Results</w:t>
      </w:r>
      <w:r w:rsidRPr="00F849CB">
        <w:rPr>
          <w:rStyle w:val="Strong"/>
          <w:rFonts w:asciiTheme="majorBidi" w:hAnsiTheme="majorBidi" w:cstheme="majorBidi"/>
        </w:rPr>
        <w:t xml:space="preserve"> </w:t>
      </w:r>
      <w:r>
        <w:rPr>
          <w:rStyle w:val="Strong"/>
          <w:rFonts w:asciiTheme="majorBidi" w:hAnsiTheme="majorBidi" w:cstheme="majorBidi"/>
        </w:rPr>
        <w:t xml:space="preserve">Out of 800 participants, </w:t>
      </w:r>
      <w:r>
        <w:rPr>
          <w:rFonts w:asciiTheme="majorBidi" w:hAnsiTheme="majorBidi" w:cstheme="majorBidi"/>
        </w:rPr>
        <w:t>24.2% reported high</w:t>
      </w:r>
      <w:r w:rsidRPr="00F849CB">
        <w:rPr>
          <w:rFonts w:asciiTheme="majorBidi" w:hAnsiTheme="majorBidi" w:cstheme="majorBidi"/>
        </w:rPr>
        <w:t xml:space="preserve"> </w:t>
      </w:r>
      <w:r>
        <w:rPr>
          <w:rFonts w:asciiTheme="majorBidi" w:hAnsiTheme="majorBidi" w:cstheme="majorBidi"/>
        </w:rPr>
        <w:t xml:space="preserve">pregnancy-specific anxiety, while a lower proportion of 16.4% had a </w:t>
      </w:r>
      <w:r w:rsidRPr="00F849CB">
        <w:rPr>
          <w:rFonts w:asciiTheme="majorBidi" w:hAnsiTheme="majorBidi" w:cstheme="majorBidi"/>
        </w:rPr>
        <w:t>generalized anxiety disorder</w:t>
      </w:r>
      <w:r>
        <w:rPr>
          <w:rFonts w:asciiTheme="majorBidi" w:hAnsiTheme="majorBidi" w:cstheme="majorBidi"/>
        </w:rPr>
        <w:t>.</w:t>
      </w:r>
      <w:r>
        <w:rPr>
          <w:rFonts w:asciiTheme="majorBidi" w:hAnsiTheme="majorBidi" w:cstheme="majorBidi"/>
        </w:rPr>
        <w:t xml:space="preserve"> Specifically, fear of giving birth showed</w:t>
      </w:r>
      <w:r>
        <w:rPr>
          <w:rFonts w:asciiTheme="majorBidi" w:hAnsiTheme="majorBidi" w:cstheme="majorBidi"/>
        </w:rPr>
        <w:t xml:space="preserve"> </w:t>
      </w:r>
      <w:r>
        <w:rPr>
          <w:rFonts w:asciiTheme="majorBidi" w:hAnsiTheme="majorBidi" w:cstheme="majorBidi"/>
        </w:rPr>
        <w:t xml:space="preserve">highest subscale </w:t>
      </w:r>
      <w:r w:rsidRPr="00F75262">
        <w:rPr>
          <w:rFonts w:asciiTheme="majorBidi" w:hAnsiTheme="majorBidi" w:cstheme="majorBidi"/>
        </w:rPr>
        <w:t>20.5%</w:t>
      </w:r>
      <w:r>
        <w:rPr>
          <w:rFonts w:asciiTheme="majorBidi" w:hAnsiTheme="majorBidi" w:cstheme="majorBidi"/>
        </w:rPr>
        <w:t>.</w:t>
      </w:r>
      <w:r w:rsidRPr="00F75262">
        <w:rPr>
          <w:rFonts w:asciiTheme="majorBidi" w:hAnsiTheme="majorBidi" w:cstheme="majorBidi"/>
        </w:rPr>
        <w:t xml:space="preserve"> </w:t>
      </w:r>
      <w:r>
        <w:rPr>
          <w:rFonts w:asciiTheme="majorBidi" w:hAnsiTheme="majorBidi" w:cstheme="majorBidi"/>
        </w:rPr>
        <w:t>Unwanted pregnancy, low level of perceived social support, as well as low level of resilience and previous history of mental illness, succeeded to be a predictor for both types of anxiety. Construct and reliability of</w:t>
      </w:r>
      <w:r w:rsidRPr="00573BB8">
        <w:rPr>
          <w:rFonts w:asciiTheme="majorBidi" w:hAnsiTheme="majorBidi" w:cstheme="majorBidi"/>
        </w:rPr>
        <w:t xml:space="preserve"> </w:t>
      </w:r>
      <w:r>
        <w:rPr>
          <w:rFonts w:asciiTheme="majorBidi" w:hAnsiTheme="majorBidi" w:cstheme="majorBidi"/>
        </w:rPr>
        <w:t xml:space="preserve">three-items </w:t>
      </w:r>
      <w:r w:rsidRPr="00F22249">
        <w:rPr>
          <w:rFonts w:asciiTheme="majorBidi" w:hAnsiTheme="majorBidi" w:cstheme="majorBidi"/>
          <w:color w:val="000000"/>
          <w:shd w:val="clear" w:color="auto" w:fill="FFFFFF"/>
        </w:rPr>
        <w:t xml:space="preserve">Edinburgh Postnatal Depression Scale </w:t>
      </w:r>
      <w:r>
        <w:rPr>
          <w:rFonts w:asciiTheme="majorBidi" w:hAnsiTheme="majorBidi" w:cstheme="majorBidi"/>
          <w:color w:val="000000"/>
          <w:shd w:val="clear" w:color="auto" w:fill="FFFFFF"/>
        </w:rPr>
        <w:t>(</w:t>
      </w:r>
      <w:r>
        <w:rPr>
          <w:rFonts w:asciiTheme="majorBidi" w:hAnsiTheme="majorBidi" w:cstheme="majorBidi"/>
        </w:rPr>
        <w:t xml:space="preserve">EPDS-3A) and </w:t>
      </w:r>
      <w:r w:rsidRPr="00F073FF">
        <w:rPr>
          <w:rFonts w:asciiTheme="majorBidi" w:hAnsiTheme="majorBidi" w:cstheme="majorBidi"/>
        </w:rPr>
        <w:t xml:space="preserve">Pregnancy-Related Anxiety Revised Version Two </w:t>
      </w:r>
      <w:r>
        <w:rPr>
          <w:rFonts w:asciiTheme="majorBidi" w:hAnsiTheme="majorBidi" w:cstheme="majorBidi"/>
        </w:rPr>
        <w:t>(PRAQ-R2) showed to be acceptable.</w:t>
      </w:r>
    </w:p>
    <w:p w14:paraId="2DE426FC" w14:textId="77777777" w:rsidR="00BC2C13" w:rsidRPr="004D3E50" w:rsidRDefault="00BC2C13" w:rsidP="00BC2C13">
      <w:pPr>
        <w:spacing w:line="240" w:lineRule="auto"/>
        <w:jc w:val="both"/>
        <w:rPr>
          <w:rFonts w:asciiTheme="majorBidi" w:hAnsiTheme="majorBidi" w:cstheme="majorBidi"/>
          <w:sz w:val="24"/>
          <w:szCs w:val="24"/>
          <w:shd w:val="clear" w:color="auto" w:fill="FFFFFF"/>
        </w:rPr>
      </w:pPr>
      <w:r w:rsidRPr="005070B3">
        <w:rPr>
          <w:rFonts w:asciiTheme="majorBidi" w:hAnsiTheme="majorBidi" w:cstheme="majorBidi"/>
          <w:b/>
          <w:bCs/>
        </w:rPr>
        <w:t xml:space="preserve">Limitations </w:t>
      </w:r>
      <w:r>
        <w:rPr>
          <w:rFonts w:asciiTheme="majorBidi" w:hAnsiTheme="majorBidi" w:cstheme="majorBidi"/>
          <w:sz w:val="24"/>
          <w:szCs w:val="24"/>
          <w:shd w:val="clear" w:color="auto" w:fill="FFFFFF"/>
        </w:rPr>
        <w:t>T</w:t>
      </w:r>
      <w:r w:rsidRPr="005070B3">
        <w:rPr>
          <w:rFonts w:asciiTheme="majorBidi" w:hAnsiTheme="majorBidi" w:cstheme="majorBidi"/>
          <w:sz w:val="24"/>
          <w:szCs w:val="24"/>
          <w:shd w:val="clear" w:color="auto" w:fill="FFFFFF"/>
        </w:rPr>
        <w:t xml:space="preserve">here is no </w:t>
      </w:r>
      <w:bookmarkStart w:id="1" w:name="_Hlk29744025"/>
      <w:r w:rsidRPr="005070B3">
        <w:rPr>
          <w:rFonts w:asciiTheme="majorBidi" w:hAnsiTheme="majorBidi" w:cstheme="majorBidi"/>
          <w:sz w:val="24"/>
          <w:szCs w:val="24"/>
          <w:shd w:val="clear" w:color="auto" w:fill="FFFFFF"/>
        </w:rPr>
        <w:t xml:space="preserve">recognized </w:t>
      </w:r>
      <w:r>
        <w:rPr>
          <w:rFonts w:asciiTheme="majorBidi" w:hAnsiTheme="majorBidi" w:cstheme="majorBidi"/>
          <w:sz w:val="24"/>
          <w:szCs w:val="24"/>
          <w:shd w:val="clear" w:color="auto" w:fill="FFFFFF"/>
        </w:rPr>
        <w:t xml:space="preserve">optimal </w:t>
      </w:r>
      <w:r w:rsidRPr="005070B3">
        <w:rPr>
          <w:rFonts w:asciiTheme="majorBidi" w:hAnsiTheme="majorBidi" w:cstheme="majorBidi"/>
          <w:sz w:val="24"/>
          <w:szCs w:val="24"/>
          <w:shd w:val="clear" w:color="auto" w:fill="FFFFFF"/>
        </w:rPr>
        <w:t>cut-off point to differentiate ‘high risk’ for pregnancy-related anxiety scale</w:t>
      </w:r>
      <w:bookmarkEnd w:id="1"/>
      <w:r>
        <w:rPr>
          <w:rFonts w:asciiTheme="majorBidi" w:hAnsiTheme="majorBidi" w:cstheme="majorBidi"/>
          <w:sz w:val="24"/>
          <w:szCs w:val="24"/>
          <w:shd w:val="clear" w:color="auto" w:fill="FFFFFF"/>
        </w:rPr>
        <w:t>s.</w:t>
      </w:r>
    </w:p>
    <w:p w14:paraId="24B86398" w14:textId="77777777" w:rsidR="00BC2C13" w:rsidRPr="004D3E50" w:rsidRDefault="00BC2C13" w:rsidP="00BC2C13">
      <w:pPr>
        <w:spacing w:line="240" w:lineRule="auto"/>
        <w:jc w:val="both"/>
        <w:rPr>
          <w:rFonts w:asciiTheme="majorBidi" w:hAnsiTheme="majorBidi" w:cstheme="majorBidi"/>
          <w:sz w:val="24"/>
          <w:szCs w:val="24"/>
          <w:shd w:val="clear" w:color="auto" w:fill="FFFFFF"/>
        </w:rPr>
      </w:pPr>
      <w:r w:rsidRPr="00A216BD">
        <w:rPr>
          <w:rStyle w:val="Strong"/>
          <w:rFonts w:asciiTheme="majorBidi" w:hAnsiTheme="majorBidi" w:cstheme="majorBidi"/>
          <w:sz w:val="24"/>
          <w:szCs w:val="24"/>
        </w:rPr>
        <w:t>Conclusions</w:t>
      </w:r>
      <w:r w:rsidRPr="00A216BD">
        <w:rPr>
          <w:rFonts w:asciiTheme="majorBidi" w:hAnsiTheme="majorBidi" w:cstheme="majorBidi"/>
          <w:sz w:val="24"/>
          <w:szCs w:val="24"/>
          <w:shd w:val="clear" w:color="auto" w:fill="FFFFFF"/>
        </w:rPr>
        <w:t xml:space="preserve"> Anxiety disorders are common</w:t>
      </w:r>
      <w:r w:rsidRPr="00A216BD">
        <w:rPr>
          <w:rFonts w:asciiTheme="majorBidi" w:hAnsiTheme="majorBidi" w:cstheme="majorBidi"/>
          <w:sz w:val="24"/>
          <w:szCs w:val="24"/>
        </w:rPr>
        <w:t xml:space="preserve"> which indicates routine prenatal screening of pregnancy anxiety to </w:t>
      </w:r>
      <w:r>
        <w:rPr>
          <w:rFonts w:asciiTheme="majorBidi" w:hAnsiTheme="majorBidi" w:cstheme="majorBidi"/>
          <w:sz w:val="24"/>
          <w:szCs w:val="24"/>
        </w:rPr>
        <w:t>be included in Qatar’s clinical guideline</w:t>
      </w:r>
      <w:r w:rsidRPr="00A216BD">
        <w:rPr>
          <w:rFonts w:asciiTheme="majorBidi" w:hAnsiTheme="majorBidi" w:cstheme="majorBidi"/>
          <w:sz w:val="24"/>
          <w:szCs w:val="24"/>
        </w:rPr>
        <w:t>.</w:t>
      </w:r>
      <w:r w:rsidRPr="00A216BD">
        <w:rPr>
          <w:rFonts w:asciiTheme="majorBidi" w:hAnsiTheme="majorBidi" w:cstheme="majorBidi"/>
          <w:color w:val="000000"/>
          <w:sz w:val="24"/>
          <w:szCs w:val="24"/>
          <w:shd w:val="clear" w:color="auto" w:fill="FFFFFF"/>
        </w:rPr>
        <w:t xml:space="preserve"> As well as </w:t>
      </w:r>
      <w:r>
        <w:rPr>
          <w:rFonts w:asciiTheme="majorBidi" w:hAnsiTheme="majorBidi" w:cstheme="majorBidi"/>
          <w:color w:val="000000"/>
          <w:sz w:val="24"/>
          <w:szCs w:val="24"/>
          <w:shd w:val="clear" w:color="auto" w:fill="FFFFFF"/>
        </w:rPr>
        <w:t>the importance of assessing mental health history during routine antenatal care.</w:t>
      </w:r>
      <w:r w:rsidRPr="00A216BD">
        <w:rPr>
          <w:rFonts w:asciiTheme="majorBidi" w:hAnsiTheme="majorBidi" w:cstheme="majorBidi"/>
          <w:sz w:val="24"/>
          <w:szCs w:val="24"/>
        </w:rPr>
        <w:t xml:space="preserve"> </w:t>
      </w:r>
    </w:p>
    <w:p w14:paraId="132AEFFA" w14:textId="646DC86A" w:rsidR="00BC2C13" w:rsidRPr="00BC2C13" w:rsidRDefault="00BC2C13" w:rsidP="00BC2C13">
      <w:pPr>
        <w:spacing w:line="240" w:lineRule="auto"/>
        <w:rPr>
          <w:rFonts w:asciiTheme="majorBidi" w:hAnsiTheme="majorBidi" w:cstheme="majorBidi"/>
          <w:sz w:val="24"/>
          <w:szCs w:val="24"/>
        </w:rPr>
      </w:pPr>
      <w:r w:rsidRPr="00763B04">
        <w:rPr>
          <w:rFonts w:asciiTheme="majorBidi" w:hAnsiTheme="majorBidi" w:cstheme="majorBidi"/>
          <w:b/>
          <w:bCs/>
          <w:sz w:val="24"/>
          <w:szCs w:val="24"/>
        </w:rPr>
        <w:t>Key Words</w:t>
      </w:r>
      <w:r>
        <w:rPr>
          <w:rFonts w:asciiTheme="majorBidi" w:hAnsiTheme="majorBidi" w:cstheme="majorBidi"/>
          <w:b/>
          <w:bCs/>
          <w:sz w:val="24"/>
          <w:szCs w:val="24"/>
        </w:rPr>
        <w:t xml:space="preserve"> </w:t>
      </w:r>
      <w:r w:rsidRPr="002B05AC">
        <w:rPr>
          <w:rFonts w:asciiTheme="majorBidi" w:hAnsiTheme="majorBidi" w:cstheme="majorBidi"/>
          <w:sz w:val="24"/>
          <w:szCs w:val="24"/>
        </w:rPr>
        <w:t>Pregnancy</w:t>
      </w:r>
      <w:r>
        <w:rPr>
          <w:rFonts w:asciiTheme="majorBidi" w:hAnsiTheme="majorBidi" w:cstheme="majorBidi"/>
          <w:sz w:val="24"/>
          <w:szCs w:val="24"/>
        </w:rPr>
        <w:t>;</w:t>
      </w:r>
      <w:r w:rsidRPr="002B05AC">
        <w:rPr>
          <w:rFonts w:asciiTheme="majorBidi" w:hAnsiTheme="majorBidi" w:cstheme="majorBidi"/>
          <w:sz w:val="24"/>
          <w:szCs w:val="24"/>
        </w:rPr>
        <w:t xml:space="preserve"> </w:t>
      </w:r>
      <w:r>
        <w:rPr>
          <w:rFonts w:asciiTheme="majorBidi" w:hAnsiTheme="majorBidi" w:cstheme="majorBidi"/>
          <w:sz w:val="24"/>
          <w:szCs w:val="24"/>
        </w:rPr>
        <w:t>A</w:t>
      </w:r>
      <w:r w:rsidRPr="002B05AC">
        <w:rPr>
          <w:rFonts w:asciiTheme="majorBidi" w:hAnsiTheme="majorBidi" w:cstheme="majorBidi"/>
          <w:sz w:val="24"/>
          <w:szCs w:val="24"/>
        </w:rPr>
        <w:t>nxiety</w:t>
      </w:r>
      <w:r>
        <w:rPr>
          <w:rFonts w:asciiTheme="majorBidi" w:hAnsiTheme="majorBidi" w:cstheme="majorBidi"/>
          <w:sz w:val="24"/>
          <w:szCs w:val="24"/>
        </w:rPr>
        <w:t>;</w:t>
      </w:r>
      <w:r w:rsidRPr="002B05AC">
        <w:rPr>
          <w:rFonts w:asciiTheme="majorBidi" w:hAnsiTheme="majorBidi" w:cstheme="majorBidi"/>
          <w:sz w:val="24"/>
          <w:szCs w:val="24"/>
        </w:rPr>
        <w:t xml:space="preserve"> </w:t>
      </w:r>
      <w:r>
        <w:rPr>
          <w:rFonts w:asciiTheme="majorBidi" w:hAnsiTheme="majorBidi" w:cstheme="majorBidi"/>
          <w:sz w:val="24"/>
          <w:szCs w:val="24"/>
        </w:rPr>
        <w:t>p</w:t>
      </w:r>
      <w:r w:rsidRPr="002B05AC">
        <w:rPr>
          <w:rFonts w:asciiTheme="majorBidi" w:hAnsiTheme="majorBidi" w:cstheme="majorBidi"/>
          <w:sz w:val="24"/>
          <w:szCs w:val="24"/>
        </w:rPr>
        <w:t>regnancy-</w:t>
      </w:r>
      <w:r>
        <w:rPr>
          <w:rFonts w:asciiTheme="majorBidi" w:hAnsiTheme="majorBidi" w:cstheme="majorBidi"/>
          <w:sz w:val="24"/>
          <w:szCs w:val="24"/>
        </w:rPr>
        <w:t>Specific;</w:t>
      </w:r>
      <w:r w:rsidRPr="002B05AC">
        <w:rPr>
          <w:rFonts w:asciiTheme="majorBidi" w:hAnsiTheme="majorBidi" w:cstheme="majorBidi"/>
          <w:sz w:val="24"/>
          <w:szCs w:val="24"/>
        </w:rPr>
        <w:t xml:space="preserve"> </w:t>
      </w:r>
      <w:bookmarkStart w:id="2" w:name="_Hlk29983285"/>
      <w:r>
        <w:rPr>
          <w:rFonts w:asciiTheme="majorBidi" w:hAnsiTheme="majorBidi" w:cstheme="majorBidi"/>
          <w:sz w:val="24"/>
          <w:szCs w:val="24"/>
        </w:rPr>
        <w:t>EPDS-3A; PRAQ-R2</w:t>
      </w:r>
      <w:bookmarkEnd w:id="2"/>
      <w:r>
        <w:rPr>
          <w:rFonts w:asciiTheme="majorBidi" w:hAnsiTheme="majorBidi" w:cstheme="majorBidi"/>
          <w:sz w:val="24"/>
          <w:szCs w:val="24"/>
        </w:rPr>
        <w:t>; Epidemiology.</w:t>
      </w:r>
      <w:r w:rsidRPr="002B05AC">
        <w:rPr>
          <w:rFonts w:asciiTheme="majorBidi" w:hAnsiTheme="majorBidi" w:cstheme="majorBidi"/>
          <w:sz w:val="24"/>
          <w:szCs w:val="24"/>
        </w:rPr>
        <w:t xml:space="preserve"> </w:t>
      </w:r>
      <w:r w:rsidRPr="00B56315">
        <w:rPr>
          <w:rFonts w:asciiTheme="majorBidi" w:hAnsiTheme="majorBidi" w:cstheme="majorBidi"/>
          <w:b/>
          <w:bCs/>
          <w:sz w:val="24"/>
          <w:szCs w:val="24"/>
        </w:rPr>
        <w:t>Conflict of Interest:</w:t>
      </w:r>
      <w:r w:rsidRPr="00B56315">
        <w:rPr>
          <w:rFonts w:asciiTheme="majorBidi" w:hAnsiTheme="majorBidi" w:cstheme="majorBidi"/>
          <w:sz w:val="24"/>
          <w:szCs w:val="24"/>
          <w:lang w:val="en-US"/>
        </w:rPr>
        <w:t xml:space="preserve"> None </w:t>
      </w:r>
      <w:r w:rsidRPr="00B56315">
        <w:rPr>
          <w:rFonts w:asciiTheme="majorBidi" w:hAnsiTheme="majorBidi" w:cstheme="majorBidi"/>
          <w:sz w:val="24"/>
          <w:szCs w:val="24"/>
        </w:rPr>
        <w:t>declared</w:t>
      </w:r>
      <w:r>
        <w:rPr>
          <w:rFonts w:asciiTheme="majorBidi" w:hAnsiTheme="majorBidi" w:cstheme="majorBidi"/>
          <w:sz w:val="24"/>
          <w:szCs w:val="24"/>
          <w:lang w:val="en-US"/>
        </w:rPr>
        <w:t>.</w:t>
      </w:r>
    </w:p>
    <w:p w14:paraId="01F963A9" w14:textId="54019630" w:rsidR="00AE1BA7" w:rsidRDefault="008F0890" w:rsidP="00BC2C13">
      <w:pPr>
        <w:spacing w:line="240" w:lineRule="auto"/>
      </w:pPr>
    </w:p>
    <w:sectPr w:rsidR="00AE1BA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99A1B7" w14:textId="77777777" w:rsidR="008F0890" w:rsidRDefault="008F0890" w:rsidP="00BC2C13">
      <w:pPr>
        <w:spacing w:after="0" w:line="240" w:lineRule="auto"/>
      </w:pPr>
      <w:r>
        <w:separator/>
      </w:r>
    </w:p>
  </w:endnote>
  <w:endnote w:type="continuationSeparator" w:id="0">
    <w:p w14:paraId="26422D7E" w14:textId="77777777" w:rsidR="008F0890" w:rsidRDefault="008F0890" w:rsidP="00BC2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9ADF13" w14:textId="77777777" w:rsidR="008F0890" w:rsidRDefault="008F0890" w:rsidP="00BC2C13">
      <w:pPr>
        <w:spacing w:after="0" w:line="240" w:lineRule="auto"/>
      </w:pPr>
      <w:r>
        <w:separator/>
      </w:r>
    </w:p>
  </w:footnote>
  <w:footnote w:type="continuationSeparator" w:id="0">
    <w:p w14:paraId="6F0945BE" w14:textId="77777777" w:rsidR="008F0890" w:rsidRDefault="008F0890" w:rsidP="00BC2C1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715"/>
    <w:rsid w:val="003E2381"/>
    <w:rsid w:val="004C0EE9"/>
    <w:rsid w:val="00702715"/>
    <w:rsid w:val="008F0890"/>
    <w:rsid w:val="00BC2C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A15127"/>
  <w15:chartTrackingRefBased/>
  <w15:docId w15:val="{3909DA8F-80F7-4384-8B1B-AD58D9105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C2C13"/>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C2C13"/>
    <w:rPr>
      <w:b/>
      <w:bCs/>
    </w:rPr>
  </w:style>
  <w:style w:type="paragraph" w:styleId="NormalWeb">
    <w:name w:val="Normal (Web)"/>
    <w:basedOn w:val="Normal"/>
    <w:uiPriority w:val="99"/>
    <w:unhideWhenUsed/>
    <w:rsid w:val="00BC2C1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265</Words>
  <Characters>1515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PHCC</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Naja</dc:creator>
  <cp:keywords/>
  <dc:description/>
  <cp:lastModifiedBy>Sarah Naja</cp:lastModifiedBy>
  <cp:revision>2</cp:revision>
  <dcterms:created xsi:type="dcterms:W3CDTF">2020-01-20T09:57:00Z</dcterms:created>
  <dcterms:modified xsi:type="dcterms:W3CDTF">2020-01-20T09:59:00Z</dcterms:modified>
</cp:coreProperties>
</file>