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F5AAC1" w14:textId="77777777" w:rsidR="002A6E42" w:rsidRDefault="002A6E42" w:rsidP="002A6E42">
      <w:pPr>
        <w:spacing w:line="360" w:lineRule="auto"/>
        <w:rPr>
          <w:rFonts w:asciiTheme="minorHAnsi" w:hAnsiTheme="minorHAnsi" w:cstheme="minorHAnsi"/>
          <w:color w:val="222222"/>
          <w:shd w:val="clear" w:color="auto" w:fill="FFFFFF"/>
        </w:rPr>
      </w:pPr>
      <w:r w:rsidRPr="00E567F7">
        <w:rPr>
          <w:rFonts w:asciiTheme="minorHAnsi" w:hAnsiTheme="minorHAnsi"/>
          <w:b/>
        </w:rPr>
        <w:t>Pravastatin addition to antithrombotic therapy improves placental perfusion and pregnancy outcomes through a nitric oxide-dependent mechanism in mice and women with antiphospholipid</w:t>
      </w:r>
      <w:r>
        <w:rPr>
          <w:rFonts w:asciiTheme="minorHAnsi" w:hAnsiTheme="minorHAnsi"/>
          <w:b/>
        </w:rPr>
        <w:t xml:space="preserve"> antibodies</w:t>
      </w:r>
      <w:r w:rsidRPr="00E567F7">
        <w:rPr>
          <w:rFonts w:asciiTheme="minorHAnsi" w:hAnsiTheme="minorHAnsi"/>
        </w:rPr>
        <w:t xml:space="preserve">. </w:t>
      </w:r>
      <w:proofErr w:type="spellStart"/>
      <w:r w:rsidRPr="00E567F7">
        <w:rPr>
          <w:rFonts w:asciiTheme="minorHAnsi" w:hAnsiTheme="minorHAnsi"/>
        </w:rPr>
        <w:t>Eleftheria</w:t>
      </w:r>
      <w:proofErr w:type="spellEnd"/>
      <w:r w:rsidRPr="00E567F7">
        <w:rPr>
          <w:rFonts w:asciiTheme="minorHAnsi" w:hAnsiTheme="minorHAnsi"/>
        </w:rPr>
        <w:t xml:space="preserve"> Lefkou</w:t>
      </w:r>
      <w:r w:rsidRPr="00E567F7">
        <w:rPr>
          <w:rFonts w:asciiTheme="minorHAnsi" w:hAnsiTheme="minorHAnsi"/>
          <w:vertAlign w:val="superscript"/>
        </w:rPr>
        <w:t>1</w:t>
      </w:r>
      <w:r w:rsidRPr="00E567F7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>Katerina Varoudi</w:t>
      </w:r>
      <w:r w:rsidRPr="00935120">
        <w:rPr>
          <w:rFonts w:asciiTheme="minorHAnsi" w:hAnsiTheme="minorHAnsi"/>
          <w:vertAlign w:val="superscript"/>
        </w:rPr>
        <w:t>1</w:t>
      </w:r>
      <w:r>
        <w:rPr>
          <w:rFonts w:asciiTheme="minorHAnsi" w:hAnsiTheme="minorHAnsi"/>
        </w:rPr>
        <w:t xml:space="preserve">, </w:t>
      </w:r>
      <w:r w:rsidRPr="00E567F7">
        <w:rPr>
          <w:rFonts w:asciiTheme="minorHAnsi" w:hAnsiTheme="minorHAnsi"/>
        </w:rPr>
        <w:t>Joaquim Pombo</w:t>
      </w:r>
      <w:r>
        <w:rPr>
          <w:rFonts w:asciiTheme="minorHAnsi" w:hAnsiTheme="minorHAnsi"/>
          <w:vertAlign w:val="superscript"/>
        </w:rPr>
        <w:t>2</w:t>
      </w:r>
      <w:r>
        <w:rPr>
          <w:rFonts w:asciiTheme="minorHAnsi" w:hAnsiTheme="minorHAnsi"/>
        </w:rPr>
        <w:t xml:space="preserve"> Aleksandar Jurisic</w:t>
      </w:r>
      <w:r w:rsidRPr="008802B6">
        <w:rPr>
          <w:rFonts w:asciiTheme="minorHAnsi" w:hAnsiTheme="minorHAnsi"/>
          <w:vertAlign w:val="superscript"/>
        </w:rPr>
        <w:t>3</w:t>
      </w:r>
      <w:r>
        <w:rPr>
          <w:rFonts w:asciiTheme="minorHAnsi" w:hAnsiTheme="minorHAnsi"/>
          <w:vertAlign w:val="superscript"/>
        </w:rPr>
        <w:t>,4</w:t>
      </w:r>
      <w:r>
        <w:rPr>
          <w:rFonts w:asciiTheme="minorHAnsi" w:hAnsiTheme="minorHAnsi"/>
        </w:rPr>
        <w:t xml:space="preserve">  , </w:t>
      </w:r>
      <w:proofErr w:type="spellStart"/>
      <w:r>
        <w:rPr>
          <w:rFonts w:asciiTheme="minorHAnsi" w:hAnsiTheme="minorHAnsi"/>
        </w:rPr>
        <w:t>Zaklina</w:t>
      </w:r>
      <w:proofErr w:type="spellEnd"/>
      <w:r>
        <w:rPr>
          <w:rFonts w:asciiTheme="minorHAnsi" w:hAnsiTheme="minorHAnsi"/>
        </w:rPr>
        <w:t xml:space="preserve"> Jurisic</w:t>
      </w:r>
      <w:r>
        <w:rPr>
          <w:rFonts w:asciiTheme="minorHAnsi" w:hAnsiTheme="minorHAnsi"/>
          <w:vertAlign w:val="superscript"/>
        </w:rPr>
        <w:t>4</w:t>
      </w:r>
      <w:r>
        <w:rPr>
          <w:rFonts w:asciiTheme="minorHAnsi" w:hAnsiTheme="minorHAnsi"/>
        </w:rPr>
        <w:t xml:space="preserve"> </w:t>
      </w:r>
      <w:r w:rsidRPr="00552405">
        <w:rPr>
          <w:rFonts w:asciiTheme="minorHAnsi" w:hAnsiTheme="minorHAnsi" w:cstheme="minorHAnsi"/>
        </w:rPr>
        <w:t>and Guillermina Girardi</w:t>
      </w:r>
      <w:r>
        <w:rPr>
          <w:rFonts w:asciiTheme="minorHAnsi" w:hAnsiTheme="minorHAnsi" w:cstheme="minorHAnsi"/>
          <w:vertAlign w:val="superscript"/>
        </w:rPr>
        <w:t>5</w:t>
      </w:r>
      <w:r w:rsidRPr="008768BA">
        <w:rPr>
          <w:rFonts w:asciiTheme="minorHAnsi" w:hAnsiTheme="minorHAnsi" w:cstheme="minorHAnsi"/>
          <w:color w:val="222222"/>
          <w:shd w:val="clear" w:color="auto" w:fill="FFFFFF"/>
        </w:rPr>
        <w:t xml:space="preserve"> </w:t>
      </w:r>
    </w:p>
    <w:p w14:paraId="18A47440" w14:textId="77777777" w:rsidR="002A6E42" w:rsidRDefault="002A6E42" w:rsidP="002A6E42">
      <w:pPr>
        <w:spacing w:line="360" w:lineRule="auto"/>
        <w:rPr>
          <w:rFonts w:asciiTheme="minorHAnsi" w:hAnsiTheme="minorHAnsi" w:cstheme="minorHAnsi"/>
          <w:color w:val="222222"/>
          <w:shd w:val="clear" w:color="auto" w:fill="FFFFFF"/>
        </w:rPr>
      </w:pPr>
      <w:r w:rsidRPr="008768BA">
        <w:rPr>
          <w:rFonts w:asciiTheme="minorHAnsi" w:hAnsiTheme="minorHAnsi" w:cstheme="minorHAnsi"/>
          <w:color w:val="222222"/>
          <w:shd w:val="clear" w:color="auto" w:fill="FFFFFF"/>
          <w:vertAlign w:val="superscript"/>
        </w:rPr>
        <w:t>1</w:t>
      </w:r>
      <w:r>
        <w:rPr>
          <w:rFonts w:asciiTheme="minorHAnsi" w:hAnsiTheme="minorHAnsi" w:cstheme="minorHAnsi"/>
          <w:color w:val="222222"/>
          <w:shd w:val="clear" w:color="auto" w:fill="FFFFFF"/>
        </w:rPr>
        <w:t xml:space="preserve"> </w:t>
      </w:r>
      <w:proofErr w:type="spellStart"/>
      <w:r w:rsidRPr="002D41CE">
        <w:rPr>
          <w:rFonts w:asciiTheme="minorHAnsi" w:hAnsiTheme="minorHAnsi" w:cstheme="minorHAnsi"/>
          <w:color w:val="222222"/>
          <w:shd w:val="clear" w:color="auto" w:fill="FFFFFF"/>
        </w:rPr>
        <w:t>Perigenesis</w:t>
      </w:r>
      <w:proofErr w:type="spellEnd"/>
      <w:r w:rsidRPr="002D41CE">
        <w:rPr>
          <w:rFonts w:asciiTheme="minorHAnsi" w:hAnsiTheme="minorHAnsi" w:cstheme="minorHAnsi"/>
          <w:color w:val="222222"/>
          <w:shd w:val="clear" w:color="auto" w:fill="FFFFFF"/>
        </w:rPr>
        <w:t xml:space="preserve">, Institute of Obstetric </w:t>
      </w:r>
      <w:proofErr w:type="spellStart"/>
      <w:r w:rsidRPr="002D41CE">
        <w:rPr>
          <w:rFonts w:asciiTheme="minorHAnsi" w:hAnsiTheme="minorHAnsi" w:cstheme="minorHAnsi"/>
          <w:color w:val="222222"/>
          <w:shd w:val="clear" w:color="auto" w:fill="FFFFFF"/>
        </w:rPr>
        <w:t>Haematology</w:t>
      </w:r>
      <w:proofErr w:type="spellEnd"/>
      <w:r w:rsidRPr="002D41CE">
        <w:rPr>
          <w:rFonts w:asciiTheme="minorHAnsi" w:hAnsiTheme="minorHAnsi" w:cstheme="minorHAnsi"/>
          <w:color w:val="222222"/>
          <w:shd w:val="clear" w:color="auto" w:fill="FFFFFF"/>
        </w:rPr>
        <w:t>, Thessaloniki, Greece.</w:t>
      </w:r>
    </w:p>
    <w:p w14:paraId="780C6F52" w14:textId="77777777" w:rsidR="002A6E42" w:rsidRDefault="002A6E42" w:rsidP="002A6E42">
      <w:pPr>
        <w:spacing w:line="360" w:lineRule="auto"/>
        <w:rPr>
          <w:rFonts w:asciiTheme="minorHAnsi" w:hAnsiTheme="minorHAnsi" w:cstheme="minorHAnsi"/>
        </w:rPr>
      </w:pPr>
      <w:r w:rsidRPr="003F08D0">
        <w:rPr>
          <w:rFonts w:asciiTheme="minorHAnsi" w:hAnsiTheme="minorHAnsi" w:cstheme="minorHAnsi"/>
          <w:vertAlign w:val="superscript"/>
        </w:rPr>
        <w:t>2</w:t>
      </w:r>
      <w:r w:rsidRPr="003F08D0">
        <w:rPr>
          <w:rFonts w:asciiTheme="minorHAnsi" w:hAnsiTheme="minorHAnsi" w:cstheme="minorHAnsi"/>
        </w:rPr>
        <w:t>MRC London Institute of Medical Sciences- Imperial College London</w:t>
      </w:r>
    </w:p>
    <w:p w14:paraId="1017A636" w14:textId="77777777" w:rsidR="002A6E42" w:rsidRDefault="002A6E42" w:rsidP="002A6E42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vertAlign w:val="superscript"/>
        </w:rPr>
        <w:t>3</w:t>
      </w:r>
      <w:r w:rsidRPr="008802B6">
        <w:rPr>
          <w:rFonts w:asciiTheme="minorHAnsi" w:hAnsiTheme="minorHAnsi" w:cstheme="minorHAnsi"/>
        </w:rPr>
        <w:t xml:space="preserve">University of Belgrade Medical School, </w:t>
      </w:r>
      <w:proofErr w:type="spellStart"/>
      <w:r w:rsidRPr="008802B6">
        <w:rPr>
          <w:rFonts w:asciiTheme="minorHAnsi" w:hAnsiTheme="minorHAnsi" w:cstheme="minorHAnsi"/>
        </w:rPr>
        <w:t>Narodni</w:t>
      </w:r>
      <w:proofErr w:type="spellEnd"/>
      <w:r w:rsidRPr="008802B6">
        <w:rPr>
          <w:rFonts w:asciiTheme="minorHAnsi" w:hAnsiTheme="minorHAnsi" w:cstheme="minorHAnsi"/>
        </w:rPr>
        <w:t xml:space="preserve"> Front University Hospital, Belgrade, Serbia.</w:t>
      </w:r>
    </w:p>
    <w:p w14:paraId="76501E2F" w14:textId="77777777" w:rsidR="002A6E42" w:rsidRPr="003F08D0" w:rsidRDefault="002A6E42" w:rsidP="002A6E42">
      <w:pPr>
        <w:spacing w:line="360" w:lineRule="auto"/>
        <w:rPr>
          <w:rFonts w:asciiTheme="minorHAnsi" w:hAnsiTheme="minorHAnsi" w:cstheme="minorHAnsi"/>
        </w:rPr>
      </w:pPr>
      <w:r w:rsidRPr="001E3016">
        <w:rPr>
          <w:rFonts w:asciiTheme="minorHAnsi" w:hAnsiTheme="minorHAnsi" w:cstheme="minorHAnsi"/>
          <w:vertAlign w:val="superscript"/>
        </w:rPr>
        <w:t>4</w:t>
      </w:r>
      <w:r w:rsidRPr="001E3016">
        <w:rPr>
          <w:rFonts w:ascii="Arial" w:eastAsia="Times New Roman" w:hAnsi="Arial" w:cs="Arial"/>
          <w:color w:val="222222"/>
          <w:shd w:val="clear" w:color="auto" w:fill="FFFFFF"/>
        </w:rPr>
        <w:t xml:space="preserve"> </w:t>
      </w:r>
      <w:r w:rsidRPr="001E3016">
        <w:rPr>
          <w:rFonts w:asciiTheme="minorHAnsi" w:hAnsiTheme="minorHAnsi" w:cstheme="minorHAnsi"/>
        </w:rPr>
        <w:t xml:space="preserve">OB/GYN Polyclinic </w:t>
      </w:r>
      <w:proofErr w:type="spellStart"/>
      <w:r w:rsidRPr="001E3016">
        <w:rPr>
          <w:rFonts w:asciiTheme="minorHAnsi" w:hAnsiTheme="minorHAnsi" w:cstheme="minorHAnsi"/>
        </w:rPr>
        <w:t>Jurisic</w:t>
      </w:r>
      <w:proofErr w:type="spellEnd"/>
      <w:r>
        <w:rPr>
          <w:rFonts w:asciiTheme="minorHAnsi" w:hAnsiTheme="minorHAnsi" w:cstheme="minorHAnsi"/>
        </w:rPr>
        <w:t>, Belgrade, Serbia</w:t>
      </w:r>
    </w:p>
    <w:p w14:paraId="7AA2F698" w14:textId="23F318B4" w:rsidR="002A6E42" w:rsidRPr="002D41CE" w:rsidRDefault="002A6E42" w:rsidP="002A6E42">
      <w:pPr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vertAlign w:val="superscript"/>
        </w:rPr>
        <w:t>5</w:t>
      </w:r>
      <w:r w:rsidRPr="002D41CE">
        <w:rPr>
          <w:rFonts w:asciiTheme="minorHAnsi" w:hAnsiTheme="minorHAnsi" w:cstheme="minorHAnsi"/>
        </w:rPr>
        <w:t xml:space="preserve">College of Medicine, </w:t>
      </w:r>
      <w:r>
        <w:rPr>
          <w:rFonts w:asciiTheme="minorHAnsi" w:hAnsiTheme="minorHAnsi" w:cstheme="minorHAnsi"/>
        </w:rPr>
        <w:t xml:space="preserve">member of </w:t>
      </w:r>
      <w:r w:rsidRPr="002D41CE">
        <w:rPr>
          <w:rFonts w:asciiTheme="minorHAnsi" w:hAnsiTheme="minorHAnsi" w:cstheme="minorHAnsi"/>
        </w:rPr>
        <w:t xml:space="preserve">QU Health, Qatar University </w:t>
      </w:r>
    </w:p>
    <w:p w14:paraId="39920509" w14:textId="77777777" w:rsidR="002A6E42" w:rsidRPr="00E567F7" w:rsidRDefault="002A6E42" w:rsidP="002A6E42">
      <w:pPr>
        <w:spacing w:line="276" w:lineRule="auto"/>
        <w:rPr>
          <w:rFonts w:asciiTheme="minorHAnsi" w:hAnsiTheme="minorHAnsi" w:cs="Arial"/>
        </w:rPr>
      </w:pPr>
    </w:p>
    <w:p w14:paraId="54F1FD5B" w14:textId="10F5DE6D" w:rsidR="002A6E42" w:rsidRPr="002A6E42" w:rsidRDefault="002A6E42" w:rsidP="002A6E42">
      <w:pPr>
        <w:spacing w:after="200" w:line="360" w:lineRule="auto"/>
        <w:rPr>
          <w:rFonts w:asciiTheme="minorHAnsi" w:hAnsiTheme="minorHAnsi" w:cs="Arial"/>
          <w:b/>
          <w:lang w:val="en-GB"/>
        </w:rPr>
      </w:pPr>
      <w:r>
        <w:rPr>
          <w:rFonts w:asciiTheme="minorHAnsi" w:eastAsia="Times New Roman" w:hAnsiTheme="minorHAnsi" w:cs="Arial"/>
          <w:color w:val="000000" w:themeColor="text1"/>
          <w:shd w:val="clear" w:color="auto" w:fill="FFFFFF"/>
        </w:rPr>
        <w:t xml:space="preserve">BACKGROUND &amp; PURPOSE. </w:t>
      </w:r>
      <w:r w:rsidRPr="00E567F7">
        <w:rPr>
          <w:rFonts w:asciiTheme="minorHAnsi" w:eastAsia="Times New Roman" w:hAnsiTheme="minorHAnsi" w:cs="Arial"/>
          <w:color w:val="000000" w:themeColor="text1"/>
          <w:shd w:val="clear" w:color="auto" w:fill="FFFFFF"/>
        </w:rPr>
        <w:t xml:space="preserve">Pregnancy complications associated with placental dysfunction such as preeclampsia (PE) and intrauterine growth restriction (IUGR) are frequently observed in women with </w:t>
      </w:r>
      <w:r>
        <w:rPr>
          <w:rFonts w:asciiTheme="minorHAnsi" w:eastAsia="Times New Roman" w:hAnsiTheme="minorHAnsi" w:cs="Arial"/>
          <w:color w:val="000000" w:themeColor="text1"/>
          <w:shd w:val="clear" w:color="auto" w:fill="FFFFFF"/>
        </w:rPr>
        <w:t xml:space="preserve">obstetric </w:t>
      </w:r>
      <w:r w:rsidRPr="00E567F7">
        <w:rPr>
          <w:rFonts w:asciiTheme="minorHAnsi" w:eastAsia="Times New Roman" w:hAnsiTheme="minorHAnsi" w:cs="Arial"/>
          <w:color w:val="000000" w:themeColor="text1"/>
          <w:shd w:val="clear" w:color="auto" w:fill="FFFFFF"/>
        </w:rPr>
        <w:t xml:space="preserve">antiphospholipid </w:t>
      </w:r>
      <w:r>
        <w:rPr>
          <w:rFonts w:asciiTheme="minorHAnsi" w:eastAsia="Times New Roman" w:hAnsiTheme="minorHAnsi" w:cs="Arial"/>
          <w:color w:val="000000" w:themeColor="text1"/>
          <w:shd w:val="clear" w:color="auto" w:fill="FFFFFF"/>
        </w:rPr>
        <w:t>syndrome  (OAPS</w:t>
      </w:r>
      <w:r w:rsidRPr="00E567F7">
        <w:rPr>
          <w:rFonts w:asciiTheme="minorHAnsi" w:eastAsia="Times New Roman" w:hAnsiTheme="minorHAnsi" w:cs="Arial"/>
          <w:color w:val="000000" w:themeColor="text1"/>
          <w:shd w:val="clear" w:color="auto" w:fill="FFFFFF"/>
        </w:rPr>
        <w:t xml:space="preserve">) despite the use of antithrombotic therapy (LMWH+LDA) and may result in increased </w:t>
      </w:r>
      <w:r>
        <w:rPr>
          <w:rFonts w:asciiTheme="minorHAnsi" w:eastAsia="Times New Roman" w:hAnsiTheme="minorHAnsi" w:cs="Arial"/>
          <w:color w:val="000000" w:themeColor="text1"/>
          <w:shd w:val="clear" w:color="auto" w:fill="FFFFFF"/>
        </w:rPr>
        <w:t>adverse maternal and fetal outcomes</w:t>
      </w:r>
      <w:r w:rsidRPr="00E567F7">
        <w:rPr>
          <w:rFonts w:asciiTheme="minorHAnsi" w:eastAsia="Times New Roman" w:hAnsiTheme="minorHAnsi"/>
          <w:color w:val="000000" w:themeColor="text1"/>
          <w:shd w:val="clear" w:color="auto" w:fill="FFFFFF"/>
        </w:rPr>
        <w:t xml:space="preserve">.  </w:t>
      </w:r>
      <w:r>
        <w:rPr>
          <w:rFonts w:asciiTheme="minorHAnsi" w:eastAsia="Times New Roman" w:hAnsiTheme="minorHAnsi"/>
          <w:color w:val="000000" w:themeColor="text1"/>
          <w:shd w:val="clear" w:color="auto" w:fill="FFFFFF"/>
        </w:rPr>
        <w:t xml:space="preserve">It has been shown that pravastatin (PRAV) increased placental blood flow and neonatal outcomes in mice and women. </w:t>
      </w:r>
      <w:r>
        <w:rPr>
          <w:rFonts w:asciiTheme="minorHAnsi" w:eastAsia="Times New Roman" w:hAnsiTheme="minorHAnsi"/>
          <w:color w:val="000000" w:themeColor="text1"/>
          <w:shd w:val="clear" w:color="auto" w:fill="FFFFFF"/>
        </w:rPr>
        <w:t>The aim of this study was to supplement women receiving antithrombotic therapy with</w:t>
      </w:r>
      <w:r>
        <w:rPr>
          <w:rFonts w:asciiTheme="minorHAnsi" w:eastAsia="Times New Roman" w:hAnsiTheme="minorHAnsi"/>
          <w:color w:val="000000" w:themeColor="text1"/>
          <w:shd w:val="clear" w:color="auto" w:fill="FFFFFF"/>
        </w:rPr>
        <w:t xml:space="preserve"> </w:t>
      </w:r>
      <w:r>
        <w:rPr>
          <w:rFonts w:asciiTheme="minorHAnsi" w:eastAsia="Times New Roman" w:hAnsiTheme="minorHAnsi"/>
          <w:color w:val="000000" w:themeColor="text1"/>
          <w:shd w:val="clear" w:color="auto" w:fill="FFFFFF"/>
        </w:rPr>
        <w:t xml:space="preserve">PRAV </w:t>
      </w:r>
      <w:r>
        <w:rPr>
          <w:rFonts w:asciiTheme="minorHAnsi" w:hAnsiTheme="minorHAnsi" w:cs="Arial"/>
          <w:color w:val="000000" w:themeColor="text1"/>
        </w:rPr>
        <w:t xml:space="preserve">to improve pregnancy </w:t>
      </w:r>
      <w:r>
        <w:rPr>
          <w:rFonts w:asciiTheme="minorHAnsi" w:hAnsiTheme="minorHAnsi" w:cs="Arial"/>
          <w:color w:val="000000" w:themeColor="text1"/>
        </w:rPr>
        <w:t xml:space="preserve">and fetal </w:t>
      </w:r>
      <w:r>
        <w:rPr>
          <w:rFonts w:asciiTheme="minorHAnsi" w:hAnsiTheme="minorHAnsi" w:cs="Arial"/>
          <w:color w:val="000000" w:themeColor="text1"/>
        </w:rPr>
        <w:t>outcomes</w:t>
      </w:r>
      <w:r>
        <w:rPr>
          <w:rFonts w:asciiTheme="minorHAnsi" w:hAnsiTheme="minorHAnsi" w:cs="Arial"/>
          <w:color w:val="000000" w:themeColor="text1"/>
        </w:rPr>
        <w:t>.</w:t>
      </w:r>
    </w:p>
    <w:p w14:paraId="629162E6" w14:textId="77777777" w:rsidR="002A6E42" w:rsidRDefault="002A6E42" w:rsidP="002A6E42">
      <w:pPr>
        <w:spacing w:line="360" w:lineRule="auto"/>
        <w:rPr>
          <w:rFonts w:asciiTheme="minorHAnsi" w:eastAsia="Times New Roman" w:hAnsiTheme="minorHAnsi"/>
          <w:color w:val="000000" w:themeColor="text1"/>
          <w:shd w:val="clear" w:color="auto" w:fill="FFFFFF"/>
        </w:rPr>
      </w:pPr>
      <w:r>
        <w:rPr>
          <w:rFonts w:asciiTheme="minorHAnsi" w:eastAsia="Times New Roman" w:hAnsiTheme="minorHAnsi"/>
          <w:color w:val="000000" w:themeColor="text1"/>
          <w:shd w:val="clear" w:color="auto" w:fill="FFFFFF"/>
        </w:rPr>
        <w:t>EXPERIMENTAL APPROACH.  OAPS-women receiving LMWH+LDA treatment were treated with PRAV from the moment abnormal placental blood flow was detected.</w:t>
      </w:r>
      <w:r w:rsidRPr="00EA5246">
        <w:rPr>
          <w:rFonts w:asciiTheme="minorHAnsi" w:eastAsia="Times New Roman" w:hAnsiTheme="minorHAnsi"/>
          <w:color w:val="000000" w:themeColor="text1"/>
          <w:shd w:val="clear" w:color="auto" w:fill="FFFFFF"/>
        </w:rPr>
        <w:t xml:space="preserve"> </w:t>
      </w:r>
      <w:r>
        <w:rPr>
          <w:rFonts w:asciiTheme="minorHAnsi" w:eastAsia="Times New Roman" w:hAnsiTheme="minorHAnsi"/>
          <w:color w:val="000000" w:themeColor="text1"/>
          <w:shd w:val="clear" w:color="auto" w:fill="FFFFFF"/>
        </w:rPr>
        <w:t>W</w:t>
      </w:r>
      <w:r w:rsidRPr="00EA5246">
        <w:rPr>
          <w:rFonts w:asciiTheme="minorHAnsi" w:eastAsia="Times New Roman" w:hAnsiTheme="minorHAnsi"/>
          <w:color w:val="000000" w:themeColor="text1"/>
          <w:shd w:val="clear" w:color="auto" w:fill="FFFFFF"/>
        </w:rPr>
        <w:t xml:space="preserve">omen treated with LMWH+LDA </w:t>
      </w:r>
      <w:r>
        <w:rPr>
          <w:rFonts w:asciiTheme="minorHAnsi" w:eastAsia="Times New Roman" w:hAnsiTheme="minorHAnsi"/>
          <w:color w:val="000000" w:themeColor="text1"/>
          <w:shd w:val="clear" w:color="auto" w:fill="FFFFFF"/>
        </w:rPr>
        <w:t>without PRAV</w:t>
      </w:r>
      <w:r w:rsidRPr="00EA5246">
        <w:rPr>
          <w:rFonts w:asciiTheme="minorHAnsi" w:eastAsia="Times New Roman" w:hAnsiTheme="minorHAnsi"/>
          <w:color w:val="000000" w:themeColor="text1"/>
          <w:shd w:val="clear" w:color="auto" w:fill="FFFFFF"/>
        </w:rPr>
        <w:t xml:space="preserve"> served as the control group</w:t>
      </w:r>
      <w:r>
        <w:rPr>
          <w:rFonts w:asciiTheme="minorHAnsi" w:eastAsia="Times New Roman" w:hAnsiTheme="minorHAnsi"/>
          <w:color w:val="000000" w:themeColor="text1"/>
          <w:shd w:val="clear" w:color="auto" w:fill="FFFFFF"/>
        </w:rPr>
        <w:t xml:space="preserve">. A mouse model of OAPS was used to </w:t>
      </w:r>
      <w:r w:rsidRPr="00E818C9">
        <w:rPr>
          <w:rFonts w:asciiTheme="minorHAnsi" w:eastAsia="Times New Roman" w:hAnsiTheme="minorHAnsi"/>
          <w:color w:val="000000" w:themeColor="text1"/>
          <w:shd w:val="clear" w:color="auto" w:fill="FFFFFF"/>
        </w:rPr>
        <w:t xml:space="preserve">identify the mechanisms underpinning the protective effects of the triple therapy </w:t>
      </w:r>
    </w:p>
    <w:p w14:paraId="7E8BFF65" w14:textId="77777777" w:rsidR="002A6E42" w:rsidRPr="00AF5B5D" w:rsidRDefault="002A6E42" w:rsidP="002A6E42">
      <w:pPr>
        <w:spacing w:line="360" w:lineRule="auto"/>
        <w:rPr>
          <w:rFonts w:asciiTheme="minorHAnsi" w:eastAsia="Times New Roman" w:hAnsiTheme="minorHAnsi"/>
          <w:color w:val="000000"/>
          <w:shd w:val="clear" w:color="auto" w:fill="FFFFFF"/>
        </w:rPr>
      </w:pPr>
      <w:r>
        <w:rPr>
          <w:rFonts w:asciiTheme="minorHAnsi" w:eastAsia="Times New Roman" w:hAnsiTheme="minorHAnsi"/>
          <w:color w:val="000000"/>
          <w:shd w:val="clear" w:color="auto" w:fill="FFFFFF"/>
        </w:rPr>
        <w:t>KEY RESULTS. PRAV</w:t>
      </w:r>
      <w:r w:rsidRPr="00E567F7">
        <w:rPr>
          <w:rFonts w:asciiTheme="minorHAnsi" w:eastAsia="Times New Roman" w:hAnsiTheme="minorHAnsi"/>
          <w:color w:val="000000"/>
          <w:shd w:val="clear" w:color="auto" w:fill="FFFFFF"/>
        </w:rPr>
        <w:t xml:space="preserve"> improve</w:t>
      </w:r>
      <w:r>
        <w:rPr>
          <w:rFonts w:asciiTheme="minorHAnsi" w:eastAsia="Times New Roman" w:hAnsiTheme="minorHAnsi"/>
          <w:color w:val="000000"/>
          <w:shd w:val="clear" w:color="auto" w:fill="FFFFFF"/>
        </w:rPr>
        <w:t>d</w:t>
      </w:r>
      <w:r w:rsidRPr="00E567F7">
        <w:rPr>
          <w:rFonts w:asciiTheme="minorHAnsi" w:eastAsia="Times New Roman" w:hAnsiTheme="minorHAnsi"/>
          <w:color w:val="000000" w:themeColor="text1"/>
          <w:shd w:val="clear" w:color="auto" w:fill="FFFFFF"/>
        </w:rPr>
        <w:t xml:space="preserve"> placental blood flow </w:t>
      </w:r>
      <w:r>
        <w:rPr>
          <w:rFonts w:asciiTheme="minorHAnsi" w:eastAsia="Times New Roman" w:hAnsiTheme="minorHAnsi"/>
          <w:color w:val="000000" w:themeColor="text1"/>
          <w:shd w:val="clear" w:color="auto" w:fill="FFFFFF"/>
        </w:rPr>
        <w:t xml:space="preserve">in OAPS-women leading to term live births .  </w:t>
      </w:r>
      <w:r w:rsidRPr="00E567F7">
        <w:rPr>
          <w:rFonts w:asciiTheme="minorHAnsi" w:hAnsiTheme="minorHAnsi" w:cs="Arial"/>
          <w:color w:val="000000" w:themeColor="text1"/>
        </w:rPr>
        <w:t xml:space="preserve">Using </w:t>
      </w:r>
      <w:r>
        <w:rPr>
          <w:rFonts w:asciiTheme="minorHAnsi" w:hAnsiTheme="minorHAnsi" w:cs="Arial"/>
          <w:color w:val="000000" w:themeColor="text1"/>
        </w:rPr>
        <w:t>OAPS- mice</w:t>
      </w:r>
      <w:r w:rsidRPr="00E567F7">
        <w:rPr>
          <w:rFonts w:asciiTheme="minorHAnsi" w:hAnsiTheme="minorHAnsi" w:cs="Arial"/>
          <w:color w:val="000000" w:themeColor="text1"/>
        </w:rPr>
        <w:t xml:space="preserve"> and wire </w:t>
      </w:r>
      <w:proofErr w:type="spellStart"/>
      <w:r w:rsidRPr="00E567F7">
        <w:rPr>
          <w:rFonts w:asciiTheme="minorHAnsi" w:hAnsiTheme="minorHAnsi" w:cs="Arial"/>
          <w:color w:val="000000" w:themeColor="text1"/>
        </w:rPr>
        <w:t>myography</w:t>
      </w:r>
      <w:proofErr w:type="spellEnd"/>
      <w:r w:rsidRPr="00E567F7">
        <w:rPr>
          <w:rFonts w:asciiTheme="minorHAnsi" w:hAnsiTheme="minorHAnsi" w:cs="Arial"/>
          <w:color w:val="000000" w:themeColor="text1"/>
        </w:rPr>
        <w:t xml:space="preserve">, a synergistic </w:t>
      </w:r>
      <w:r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E567F7">
        <w:rPr>
          <w:rFonts w:asciiTheme="minorHAnsi" w:hAnsiTheme="minorHAnsi" w:cs="Arial"/>
          <w:color w:val="000000" w:themeColor="text1"/>
        </w:rPr>
        <w:t>vasculoprotective</w:t>
      </w:r>
      <w:proofErr w:type="spellEnd"/>
      <w:r w:rsidRPr="00E567F7">
        <w:rPr>
          <w:rFonts w:asciiTheme="minorHAnsi" w:hAnsiTheme="minorHAnsi" w:cs="Arial"/>
          <w:color w:val="000000" w:themeColor="text1"/>
        </w:rPr>
        <w:t xml:space="preserve"> effect</w:t>
      </w:r>
      <w:r>
        <w:rPr>
          <w:rFonts w:asciiTheme="minorHAnsi" w:hAnsiTheme="minorHAnsi" w:cs="Arial"/>
          <w:color w:val="000000" w:themeColor="text1"/>
        </w:rPr>
        <w:t xml:space="preserve">, </w:t>
      </w:r>
      <w:r w:rsidRPr="00E567F7">
        <w:rPr>
          <w:rFonts w:asciiTheme="minorHAnsi" w:hAnsiTheme="minorHAnsi" w:cs="Arial"/>
          <w:color w:val="000000" w:themeColor="text1"/>
        </w:rPr>
        <w:t xml:space="preserve">of the three drugs was identified. Through a mechanism that involves increased nitric oxide </w:t>
      </w:r>
      <w:r>
        <w:rPr>
          <w:rFonts w:asciiTheme="minorHAnsi" w:hAnsiTheme="minorHAnsi" w:cs="Arial"/>
          <w:color w:val="000000" w:themeColor="text1"/>
        </w:rPr>
        <w:t xml:space="preserve">(NO) </w:t>
      </w:r>
      <w:r w:rsidRPr="00E567F7">
        <w:rPr>
          <w:rFonts w:asciiTheme="minorHAnsi" w:hAnsiTheme="minorHAnsi" w:cs="Arial"/>
          <w:color w:val="000000" w:themeColor="text1"/>
        </w:rPr>
        <w:t>synthesis and release</w:t>
      </w:r>
      <w:r>
        <w:rPr>
          <w:rFonts w:asciiTheme="minorHAnsi" w:hAnsiTheme="minorHAnsi" w:cs="Arial"/>
          <w:color w:val="000000" w:themeColor="text1"/>
        </w:rPr>
        <w:t xml:space="preserve"> </w:t>
      </w:r>
      <w:r w:rsidRPr="00E567F7">
        <w:rPr>
          <w:rFonts w:asciiTheme="minorHAnsi" w:hAnsiTheme="minorHAnsi" w:cs="Arial"/>
          <w:color w:val="000000" w:themeColor="text1"/>
        </w:rPr>
        <w:t xml:space="preserve">the triple combination therapy induced significant vasorelaxation leading to improved placental blood flow and improved </w:t>
      </w:r>
      <w:r>
        <w:rPr>
          <w:rFonts w:asciiTheme="minorHAnsi" w:hAnsiTheme="minorHAnsi" w:cs="Arial"/>
          <w:color w:val="000000" w:themeColor="text1"/>
        </w:rPr>
        <w:t>pregnancy outcomes</w:t>
      </w:r>
      <w:r w:rsidRPr="00E567F7">
        <w:rPr>
          <w:rFonts w:asciiTheme="minorHAnsi" w:hAnsiTheme="minorHAnsi" w:cs="Arial"/>
          <w:color w:val="000000" w:themeColor="text1"/>
        </w:rPr>
        <w:t xml:space="preserve"> in </w:t>
      </w:r>
      <w:r>
        <w:rPr>
          <w:rFonts w:asciiTheme="minorHAnsi" w:hAnsiTheme="minorHAnsi" w:cs="Arial"/>
          <w:color w:val="000000" w:themeColor="text1"/>
        </w:rPr>
        <w:t>OAPS.</w:t>
      </w:r>
    </w:p>
    <w:p w14:paraId="2D924FA0" w14:textId="5BD1D0D5" w:rsidR="00FF07A7" w:rsidRDefault="002A6E42" w:rsidP="002A6E42">
      <w:pPr>
        <w:spacing w:line="360" w:lineRule="auto"/>
      </w:pPr>
      <w:r>
        <w:rPr>
          <w:rFonts w:asciiTheme="minorHAnsi" w:hAnsiTheme="minorHAnsi" w:cs="Arial"/>
          <w:color w:val="000000" w:themeColor="text1"/>
        </w:rPr>
        <w:t>CONCLUSIONS &amp; IMPLICATIONS.  T</w:t>
      </w:r>
      <w:r w:rsidRPr="00E567F7">
        <w:rPr>
          <w:rFonts w:asciiTheme="minorHAnsi" w:hAnsiTheme="minorHAnsi" w:cs="Arial"/>
          <w:color w:val="000000" w:themeColor="text1"/>
        </w:rPr>
        <w:t>h</w:t>
      </w:r>
      <w:r>
        <w:rPr>
          <w:rFonts w:asciiTheme="minorHAnsi" w:hAnsiTheme="minorHAnsi" w:cs="Arial"/>
          <w:color w:val="000000" w:themeColor="text1"/>
        </w:rPr>
        <w:t>e</w:t>
      </w:r>
      <w:r w:rsidRPr="00E567F7">
        <w:rPr>
          <w:rFonts w:asciiTheme="minorHAnsi" w:hAnsiTheme="minorHAnsi" w:cs="Arial"/>
          <w:color w:val="000000" w:themeColor="text1"/>
        </w:rPr>
        <w:t xml:space="preserve"> addition of PRAV to LMWH+LDA significantly improves placental </w:t>
      </w:r>
      <w:proofErr w:type="spellStart"/>
      <w:r w:rsidRPr="00E567F7">
        <w:rPr>
          <w:rFonts w:asciiTheme="minorHAnsi" w:hAnsiTheme="minorHAnsi" w:cs="Arial"/>
          <w:color w:val="000000" w:themeColor="text1"/>
        </w:rPr>
        <w:t>haemodynamics</w:t>
      </w:r>
      <w:proofErr w:type="spellEnd"/>
      <w:r w:rsidRPr="00E567F7">
        <w:rPr>
          <w:rFonts w:asciiTheme="minorHAnsi" w:hAnsiTheme="minorHAnsi" w:cs="Arial"/>
          <w:color w:val="000000" w:themeColor="text1"/>
        </w:rPr>
        <w:t xml:space="preserve"> and maternal and neonatal outcomes</w:t>
      </w:r>
      <w:r>
        <w:rPr>
          <w:rFonts w:asciiTheme="minorHAnsi" w:hAnsiTheme="minorHAnsi" w:cs="Arial"/>
          <w:color w:val="000000" w:themeColor="text1"/>
        </w:rPr>
        <w:t xml:space="preserve"> in women and mice with OAPS. </w:t>
      </w:r>
      <w:r w:rsidRPr="00E567F7">
        <w:rPr>
          <w:rFonts w:asciiTheme="minorHAnsi" w:hAnsiTheme="minorHAnsi" w:cs="Arial"/>
          <w:color w:val="000000" w:themeColor="text1"/>
        </w:rPr>
        <w:t xml:space="preserve"> </w:t>
      </w:r>
      <w:r>
        <w:rPr>
          <w:rFonts w:asciiTheme="minorHAnsi" w:hAnsiTheme="minorHAnsi" w:cs="Arial"/>
          <w:color w:val="000000" w:themeColor="text1"/>
        </w:rPr>
        <w:t>A</w:t>
      </w:r>
      <w:r w:rsidRPr="003B656C">
        <w:rPr>
          <w:rFonts w:asciiTheme="minorHAnsi" w:hAnsiTheme="minorHAnsi" w:cs="Arial"/>
          <w:color w:val="000000" w:themeColor="text1"/>
        </w:rPr>
        <w:t xml:space="preserve"> role for NO in mediating the </w:t>
      </w:r>
      <w:proofErr w:type="spellStart"/>
      <w:r w:rsidRPr="003B656C">
        <w:rPr>
          <w:rFonts w:asciiTheme="minorHAnsi" w:hAnsiTheme="minorHAnsi" w:cs="Arial"/>
          <w:color w:val="000000" w:themeColor="text1"/>
        </w:rPr>
        <w:t>vasculoprotective</w:t>
      </w:r>
      <w:proofErr w:type="spellEnd"/>
      <w:r w:rsidRPr="003B656C">
        <w:rPr>
          <w:rFonts w:asciiTheme="minorHAnsi" w:hAnsiTheme="minorHAnsi" w:cs="Arial"/>
          <w:color w:val="000000" w:themeColor="text1"/>
        </w:rPr>
        <w:t xml:space="preserve"> effects of </w:t>
      </w:r>
      <w:r>
        <w:rPr>
          <w:rFonts w:asciiTheme="minorHAnsi" w:hAnsiTheme="minorHAnsi" w:cs="Arial"/>
          <w:color w:val="000000" w:themeColor="text1"/>
        </w:rPr>
        <w:t xml:space="preserve">the triple treatment was </w:t>
      </w:r>
      <w:bookmarkStart w:id="0" w:name="_GoBack"/>
      <w:bookmarkEnd w:id="0"/>
      <w:r>
        <w:rPr>
          <w:rFonts w:asciiTheme="minorHAnsi" w:hAnsiTheme="minorHAnsi" w:cs="Arial"/>
          <w:color w:val="000000" w:themeColor="text1"/>
        </w:rPr>
        <w:lastRenderedPageBreak/>
        <w:t xml:space="preserve">demonstrated, </w:t>
      </w:r>
      <w:r w:rsidRPr="003B656C">
        <w:rPr>
          <w:rFonts w:asciiTheme="minorHAnsi" w:hAnsiTheme="minorHAnsi" w:cs="Arial"/>
          <w:color w:val="000000" w:themeColor="text1"/>
        </w:rPr>
        <w:t>strengthen</w:t>
      </w:r>
      <w:r>
        <w:rPr>
          <w:rFonts w:asciiTheme="minorHAnsi" w:hAnsiTheme="minorHAnsi" w:cs="Arial"/>
          <w:color w:val="000000" w:themeColor="text1"/>
        </w:rPr>
        <w:t>ing</w:t>
      </w:r>
      <w:r w:rsidRPr="003B656C">
        <w:rPr>
          <w:rFonts w:asciiTheme="minorHAnsi" w:hAnsiTheme="minorHAnsi" w:cs="Arial"/>
          <w:color w:val="000000" w:themeColor="text1"/>
        </w:rPr>
        <w:t xml:space="preserve"> the concept that impaired NO production is a crucial mediator in the pathogenesis of OAPS</w:t>
      </w:r>
      <w:r>
        <w:rPr>
          <w:rFonts w:asciiTheme="minorHAnsi" w:hAnsiTheme="minorHAnsi" w:cs="Arial"/>
          <w:color w:val="000000" w:themeColor="text1"/>
        </w:rPr>
        <w:t xml:space="preserve"> and an important target for pharmacological interventions</w:t>
      </w:r>
      <w:r w:rsidRPr="003B656C">
        <w:rPr>
          <w:rFonts w:asciiTheme="minorHAnsi" w:hAnsiTheme="minorHAnsi" w:cs="Arial"/>
          <w:color w:val="000000" w:themeColor="text1"/>
        </w:rPr>
        <w:t>.</w:t>
      </w:r>
    </w:p>
    <w:sectPr w:rsidR="00FF07A7" w:rsidSect="007A730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E42"/>
    <w:rsid w:val="002A6E42"/>
    <w:rsid w:val="007A730C"/>
    <w:rsid w:val="00FF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BE3BE7"/>
  <w15:chartTrackingRefBased/>
  <w15:docId w15:val="{1860B0A4-3EA3-044D-A15C-DFD7B8893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6E42"/>
    <w:rPr>
      <w:rFonts w:ascii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367</Words>
  <Characters>2096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Guillermina Girardi</dc:creator>
  <cp:keywords/>
  <dc:description/>
  <cp:lastModifiedBy>Guillermina Girardi</cp:lastModifiedBy>
  <cp:revision>1</cp:revision>
  <dcterms:created xsi:type="dcterms:W3CDTF">2019-11-22T10:45:00Z</dcterms:created>
  <dcterms:modified xsi:type="dcterms:W3CDTF">2019-11-22T10:50:00Z</dcterms:modified>
</cp:coreProperties>
</file>