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8C7393" w:rsidP="00494130">
      <w:pPr>
        <w:pStyle w:val="Heading1"/>
        <w:spacing w:before="170"/>
        <w:ind w:left="0"/>
      </w:pPr>
      <w:proofErr w:type="gramStart"/>
      <w:r w:rsidRPr="008C7393">
        <w:rPr>
          <w:color w:val="337AB7"/>
        </w:rPr>
        <w:t>ferromagnetism</w:t>
      </w:r>
      <w:proofErr w:type="gramEnd"/>
      <w:r w:rsidRPr="008C7393">
        <w:rPr>
          <w:color w:val="337AB7"/>
        </w:rPr>
        <w:t xml:space="preserve"> and </w:t>
      </w:r>
      <w:proofErr w:type="spellStart"/>
      <w:r w:rsidRPr="008C7393">
        <w:rPr>
          <w:color w:val="337AB7"/>
        </w:rPr>
        <w:t>spintronic</w:t>
      </w:r>
      <w:proofErr w:type="spellEnd"/>
      <w:r w:rsidRPr="008C7393">
        <w:rPr>
          <w:color w:val="337AB7"/>
        </w:rPr>
        <w:t xml:space="preserve"> devices based on van der Waals </w:t>
      </w:r>
      <w:proofErr w:type="spellStart"/>
      <w:r w:rsidRPr="008C7393">
        <w:rPr>
          <w:color w:val="337AB7"/>
        </w:rPr>
        <w:t>heterostructures</w:t>
      </w:r>
      <w:proofErr w:type="spellEnd"/>
    </w:p>
    <w:p w:rsidR="008C7393" w:rsidRDefault="008C7393" w:rsidP="005973B9">
      <w:pPr>
        <w:pStyle w:val="BodyText"/>
        <w:spacing w:before="73" w:line="198" w:lineRule="exact"/>
        <w:ind w:left="100" w:right="5987"/>
        <w:rPr>
          <w:rFonts w:ascii="Arial"/>
        </w:rPr>
      </w:pPr>
      <w:proofErr w:type="spellStart"/>
      <w:proofErr w:type="gramStart"/>
      <w:r>
        <w:rPr>
          <w:rFonts w:ascii="Arial"/>
        </w:rPr>
        <w:t>Lan</w:t>
      </w:r>
      <w:proofErr w:type="spellEnd"/>
      <w:proofErr w:type="gramEnd"/>
      <w:r>
        <w:rPr>
          <w:rFonts w:ascii="Arial"/>
        </w:rPr>
        <w:t xml:space="preserve"> Wang</w:t>
      </w:r>
    </w:p>
    <w:p w:rsidR="005973B9" w:rsidRDefault="008C7393" w:rsidP="005973B9">
      <w:pPr>
        <w:pStyle w:val="BodyText"/>
        <w:spacing w:before="73" w:line="198" w:lineRule="exact"/>
        <w:ind w:left="100" w:right="5987"/>
        <w:rPr>
          <w:rFonts w:ascii="Arial"/>
        </w:rPr>
      </w:pPr>
      <w:r w:rsidRPr="008C7393">
        <w:rPr>
          <w:rFonts w:ascii="Arial"/>
        </w:rPr>
        <w:t xml:space="preserve">School of Science, </w:t>
      </w:r>
      <w:proofErr w:type="spellStart"/>
      <w:r w:rsidRPr="008C7393">
        <w:rPr>
          <w:rFonts w:ascii="Arial"/>
        </w:rPr>
        <w:t>RMIT</w:t>
      </w:r>
      <w:proofErr w:type="spellEnd"/>
      <w:r w:rsidRPr="008C7393">
        <w:rPr>
          <w:rFonts w:ascii="Arial"/>
        </w:rPr>
        <w:t xml:space="preserve"> University,</w:t>
      </w:r>
      <w:r>
        <w:rPr>
          <w:rFonts w:ascii="Arial"/>
        </w:rPr>
        <w:t xml:space="preserve"> Melbourne, VIC 3000, Australia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bookmarkStart w:id="0" w:name="_GoBack"/>
      <w:bookmarkEnd w:id="0"/>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8C7393">
      <w:pPr>
        <w:pStyle w:val="BodyText"/>
        <w:spacing w:before="90" w:line="280" w:lineRule="auto"/>
        <w:ind w:left="100"/>
        <w:jc w:val="both"/>
      </w:pPr>
      <w:r w:rsidRPr="008C7393">
        <w:t>Two dimensional (2D) van der Waals (</w:t>
      </w:r>
      <w:proofErr w:type="spellStart"/>
      <w:r w:rsidRPr="008C7393">
        <w:t>vdW</w:t>
      </w:r>
      <w:proofErr w:type="spellEnd"/>
      <w:r w:rsidRPr="008C7393">
        <w:t xml:space="preserve">) materials, consisting of atomically thin layers, have fascinating physical properties and intriguing thickness-dependent characteristics. To date, research on these materials has predominantly focused on various devices based on their optical and electronic properties, whilst reports on magnetic and </w:t>
      </w:r>
      <w:proofErr w:type="spellStart"/>
      <w:r w:rsidRPr="008C7393">
        <w:t>spintronic</w:t>
      </w:r>
      <w:proofErr w:type="spellEnd"/>
      <w:r w:rsidRPr="008C7393">
        <w:t xml:space="preserve"> devices based on 2D </w:t>
      </w:r>
      <w:proofErr w:type="spellStart"/>
      <w:r w:rsidRPr="008C7393">
        <w:t>vdW</w:t>
      </w:r>
      <w:proofErr w:type="spellEnd"/>
      <w:r w:rsidRPr="008C7393">
        <w:t xml:space="preserve"> materials are scarce, because </w:t>
      </w:r>
      <w:proofErr w:type="spellStart"/>
      <w:r w:rsidRPr="008C7393">
        <w:t>vdW</w:t>
      </w:r>
      <w:proofErr w:type="spellEnd"/>
      <w:r w:rsidRPr="008C7393">
        <w:t xml:space="preserve"> materials with desirable magnetic properties have yet to be found. By performing anomalous Hall-effect transport measurements, we reveal that the magnetic properties of single crystalline </w:t>
      </w:r>
      <w:proofErr w:type="spellStart"/>
      <w:r w:rsidRPr="008C7393">
        <w:t>vdW</w:t>
      </w:r>
      <w:proofErr w:type="spellEnd"/>
      <w:r w:rsidRPr="008C7393">
        <w:t xml:space="preserve"> Fe</w:t>
      </w:r>
      <w:r w:rsidRPr="008C7393">
        <w:rPr>
          <w:vertAlign w:val="subscript"/>
        </w:rPr>
        <w:t>3</w:t>
      </w:r>
      <w:r w:rsidRPr="008C7393">
        <w:t>GeTe</w:t>
      </w:r>
      <w:r w:rsidRPr="008C7393">
        <w:rPr>
          <w:vertAlign w:val="subscript"/>
        </w:rPr>
        <w:t>2</w:t>
      </w:r>
      <w:r w:rsidRPr="008C7393">
        <w:t xml:space="preserve"> vary dramatically with thickness. Importantly, a single hard magnetic phase with a near square-shaped magnetic loop, large </w:t>
      </w:r>
      <w:proofErr w:type="spellStart"/>
      <w:r w:rsidRPr="008C7393">
        <w:t>coercivity</w:t>
      </w:r>
      <w:proofErr w:type="spellEnd"/>
      <w:r w:rsidRPr="008C7393">
        <w:t xml:space="preserve"> (up to 550 </w:t>
      </w:r>
      <w:proofErr w:type="spellStart"/>
      <w:r w:rsidRPr="008C7393">
        <w:t>mT</w:t>
      </w:r>
      <w:proofErr w:type="spellEnd"/>
      <w:r w:rsidRPr="008C7393">
        <w:t xml:space="preserve"> at 2 K) and strong perpendicular magnetic anisotropy were all observed in Fe</w:t>
      </w:r>
      <w:r w:rsidRPr="008C7393">
        <w:rPr>
          <w:vertAlign w:val="subscript"/>
        </w:rPr>
        <w:t>3</w:t>
      </w:r>
      <w:r w:rsidRPr="008C7393">
        <w:t>GeTe</w:t>
      </w:r>
      <w:r w:rsidRPr="008C7393">
        <w:rPr>
          <w:vertAlign w:val="subscript"/>
        </w:rPr>
        <w:t>2</w:t>
      </w:r>
      <w:r w:rsidRPr="008C7393">
        <w:t xml:space="preserve"> </w:t>
      </w:r>
      <w:proofErr w:type="spellStart"/>
      <w:r w:rsidRPr="008C7393">
        <w:t>nanoflakes</w:t>
      </w:r>
      <w:proofErr w:type="spellEnd"/>
      <w:r w:rsidRPr="008C7393">
        <w:t xml:space="preserve">. These merits make Fe3GeTe2 the first </w:t>
      </w:r>
      <w:proofErr w:type="spellStart"/>
      <w:r w:rsidRPr="008C7393">
        <w:t>vdW</w:t>
      </w:r>
      <w:proofErr w:type="spellEnd"/>
      <w:r w:rsidRPr="008C7393">
        <w:t xml:space="preserve"> ferromagnetic material suitable for fabricating </w:t>
      </w:r>
      <w:proofErr w:type="spellStart"/>
      <w:r w:rsidRPr="008C7393">
        <w:t>vdW</w:t>
      </w:r>
      <w:proofErr w:type="spellEnd"/>
      <w:r w:rsidRPr="008C7393">
        <w:t xml:space="preserve"> magnetic </w:t>
      </w:r>
      <w:proofErr w:type="spellStart"/>
      <w:r w:rsidRPr="008C7393">
        <w:t>heterostructures</w:t>
      </w:r>
      <w:proofErr w:type="spellEnd"/>
      <w:r w:rsidRPr="008C7393">
        <w:t xml:space="preserve">. Based on this material, various </w:t>
      </w:r>
      <w:proofErr w:type="spellStart"/>
      <w:r w:rsidRPr="008C7393">
        <w:t>spintronic</w:t>
      </w:r>
      <w:proofErr w:type="spellEnd"/>
      <w:r w:rsidRPr="008C7393">
        <w:t xml:space="preserve"> devices has been designed and fabricated. </w:t>
      </w:r>
    </w:p>
    <w:p w:rsidR="008C7393" w:rsidRDefault="008C7393">
      <w:pPr>
        <w:pStyle w:val="BodyText"/>
        <w:spacing w:before="90" w:line="280" w:lineRule="auto"/>
        <w:ind w:left="100"/>
        <w:jc w:val="both"/>
      </w:pPr>
    </w:p>
    <w:p w:rsidR="008C7393" w:rsidRDefault="008C7393">
      <w:pPr>
        <w:pStyle w:val="BodyText"/>
        <w:spacing w:before="90" w:line="280" w:lineRule="auto"/>
        <w:ind w:left="100"/>
        <w:jc w:val="both"/>
      </w:pPr>
    </w:p>
    <w:p w:rsidR="008C7393" w:rsidRDefault="008C7393" w:rsidP="008C7393">
      <w:pPr>
        <w:pStyle w:val="BodyText"/>
        <w:spacing w:before="90" w:line="280" w:lineRule="auto"/>
        <w:ind w:left="100"/>
        <w:jc w:val="both"/>
      </w:pPr>
      <w:r>
        <w:t>References:</w:t>
      </w:r>
    </w:p>
    <w:p w:rsidR="008C7393" w:rsidRDefault="008C7393" w:rsidP="008C7393">
      <w:pPr>
        <w:pStyle w:val="BodyText"/>
        <w:spacing w:before="90" w:line="280" w:lineRule="auto"/>
        <w:ind w:left="100"/>
        <w:jc w:val="both"/>
      </w:pPr>
      <w:r>
        <w:t xml:space="preserve">1. </w:t>
      </w:r>
      <w:r>
        <w:tab/>
        <w:t xml:space="preserve">Cheng Tan etc., Nature </w:t>
      </w:r>
      <w:proofErr w:type="spellStart"/>
      <w:r>
        <w:t>Communicationsvolume</w:t>
      </w:r>
      <w:proofErr w:type="spellEnd"/>
      <w:r>
        <w:t xml:space="preserve"> 9, Article number: 1554 (2018)</w:t>
      </w:r>
    </w:p>
    <w:p w:rsidR="008C7393" w:rsidRDefault="008C7393">
      <w:pPr>
        <w:pStyle w:val="BodyText"/>
        <w:spacing w:before="90" w:line="280" w:lineRule="auto"/>
        <w:ind w:left="100"/>
        <w:jc w:val="both"/>
      </w:pPr>
    </w:p>
    <w:p w:rsidR="00AE3E37" w:rsidRDefault="00A9710C">
      <w:pPr>
        <w:pStyle w:val="Heading3"/>
        <w:spacing w:before="74"/>
      </w:pPr>
      <w:r>
        <w:rPr>
          <w:b w:val="0"/>
        </w:rPr>
        <w:br w:type="column"/>
      </w:r>
      <w:r>
        <w:rPr>
          <w:color w:val="BF5A14"/>
        </w:rPr>
        <w:lastRenderedPageBreak/>
        <w:t>Image</w:t>
      </w:r>
    </w:p>
    <w:p w:rsidR="00AE3E37" w:rsidRDefault="00BC3D73">
      <w:pPr>
        <w:pStyle w:val="BodyText"/>
        <w:spacing w:before="2"/>
        <w:rPr>
          <w:rFonts w:ascii="Arial"/>
          <w:b/>
          <w:sz w:val="16"/>
        </w:rPr>
      </w:pPr>
      <w:r>
        <w:rPr>
          <w:rFonts w:ascii="Calibri" w:hAnsi="Calibri"/>
          <w:noProof/>
          <w:lang w:val="en-AU" w:eastAsia="en-AU"/>
        </w:rPr>
        <mc:AlternateContent>
          <mc:Choice Requires="wps">
            <w:drawing>
              <wp:anchor distT="0" distB="0" distL="114300" distR="114300" simplePos="0" relativeHeight="251660288" behindDoc="0" locked="0" layoutInCell="1" allowOverlap="1" wp14:anchorId="34BDBE42" wp14:editId="6E38BE0B">
                <wp:simplePos x="0" y="0"/>
                <wp:positionH relativeFrom="column">
                  <wp:posOffset>277495</wp:posOffset>
                </wp:positionH>
                <wp:positionV relativeFrom="paragraph">
                  <wp:posOffset>57785</wp:posOffset>
                </wp:positionV>
                <wp:extent cx="2997835" cy="3270250"/>
                <wp:effectExtent l="0" t="0" r="0" b="6350"/>
                <wp:wrapNone/>
                <wp:docPr id="17" name="Text Box 17"/>
                <wp:cNvGraphicFramePr/>
                <a:graphic xmlns:a="http://schemas.openxmlformats.org/drawingml/2006/main">
                  <a:graphicData uri="http://schemas.microsoft.com/office/word/2010/wordprocessingShape">
                    <wps:wsp>
                      <wps:cNvSpPr txBox="1"/>
                      <wps:spPr>
                        <a:xfrm>
                          <a:off x="0" y="0"/>
                          <a:ext cx="2997835" cy="3270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C3D73" w:rsidRDefault="00BC3D73">
                            <w:r w:rsidRPr="00BC3D73">
                              <w:rPr>
                                <w:rFonts w:ascii="Calibri" w:eastAsia="Calibri" w:hAnsi="Calibri" w:cs="Times New Roman"/>
                                <w:noProof/>
                                <w:lang w:val="en-AU" w:eastAsia="en-AU"/>
                              </w:rPr>
                              <w:drawing>
                                <wp:inline distT="0" distB="0" distL="0" distR="0" wp14:anchorId="7084ABE7" wp14:editId="2CC3A359">
                                  <wp:extent cx="2808605" cy="2867878"/>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08605" cy="286787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17" o:spid="_x0000_s1026" type="#_x0000_t202" style="position:absolute;margin-left:21.85pt;margin-top:4.55pt;width:236.05pt;height:25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" filled="f" stroked="f" strokeweight=".5pt">
                <v:textbox>
                  <w:txbxContent>
                    <w:p w:rsidR="00BC3D73" w:rsidRDefault="00BC3D73">
                      <w:r w:rsidRPr="00BC3D73">
                        <w:rPr>
                          <w:rFonts w:ascii="Calibri" w:eastAsia="Calibri" w:hAnsi="Calibri" w:cs="Times New Roman"/>
                          <w:noProof/>
                          <w:lang w:val="en-AU" w:eastAsia="en-AU"/>
                        </w:rPr>
                        <w:drawing>
                          <wp:inline distT="0" distB="0" distL="0" distR="0" wp14:anchorId="7084ABE7" wp14:editId="2CC3A359">
                            <wp:extent cx="2808605" cy="2867878"/>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08605" cy="2867878"/>
                                    </a:xfrm>
                                    <a:prstGeom prst="rect">
                                      <a:avLst/>
                                    </a:prstGeom>
                                    <a:noFill/>
                                    <a:ln>
                                      <a:noFill/>
                                    </a:ln>
                                  </pic:spPr>
                                </pic:pic>
                              </a:graphicData>
                            </a:graphic>
                          </wp:inline>
                        </w:drawing>
                      </w:r>
                    </w:p>
                  </w:txbxContent>
                </v:textbox>
              </v:shape>
            </w:pict>
          </mc:Fallback>
        </mc:AlternateContent>
      </w:r>
      <w:r>
        <w:rPr>
          <w:noProof/>
          <w:lang w:val="en-AU" w:eastAsia="en-AU"/>
        </w:rPr>
        <mc:AlternateContent>
          <mc:Choice Requires="wps">
            <w:drawing>
              <wp:anchor distT="0" distB="0" distL="114300" distR="114300" simplePos="0" relativeHeight="251659264" behindDoc="0" locked="0" layoutInCell="1" allowOverlap="1" wp14:anchorId="7607C957" wp14:editId="23C41747">
                <wp:simplePos x="0" y="0"/>
                <wp:positionH relativeFrom="column">
                  <wp:posOffset>4468495</wp:posOffset>
                </wp:positionH>
                <wp:positionV relativeFrom="paragraph">
                  <wp:posOffset>57785</wp:posOffset>
                </wp:positionV>
                <wp:extent cx="3269615" cy="3331845"/>
                <wp:effectExtent l="0" t="0" r="0" b="1905"/>
                <wp:wrapNone/>
                <wp:docPr id="3" name="Text Box 3"/>
                <wp:cNvGraphicFramePr/>
                <a:graphic xmlns:a="http://schemas.openxmlformats.org/drawingml/2006/main">
                  <a:graphicData uri="http://schemas.microsoft.com/office/word/2010/wordprocessingShape">
                    <wps:wsp>
                      <wps:cNvSpPr txBox="1"/>
                      <wps:spPr>
                        <a:xfrm>
                          <a:off x="0" y="0"/>
                          <a:ext cx="3269615" cy="33318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C7393" w:rsidRDefault="008C739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27" type="#_x0000_t202" style="position:absolute;margin-left:351.85pt;margin-top:4.55pt;width:257.45pt;height:262.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" filled="f" stroked="f" strokeweight=".5pt">
                <v:textbox>
                  <w:txbxContent>
                    <w:p w:rsidR="008C7393" w:rsidRDefault="008C7393"/>
                  </w:txbxContent>
                </v:textbox>
              </v:shape>
            </w:pict>
          </mc:Fallback>
        </mc:AlternateConten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AU" w:eastAsia="en-AU"/>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8C7393" w:rsidRDefault="008C7393" w:rsidP="008C7393">
      <w:pPr>
        <w:spacing w:before="41" w:line="154" w:lineRule="exact"/>
        <w:ind w:left="213" w:right="231"/>
        <w:jc w:val="both"/>
        <w:rPr>
          <w:rFonts w:ascii="Arial"/>
          <w:color w:val="BF5A14"/>
        </w:rPr>
      </w:pPr>
    </w:p>
    <w:p w:rsidR="008C7393" w:rsidRPr="008C7393" w:rsidRDefault="008C7393" w:rsidP="008C7393">
      <w:pPr>
        <w:spacing w:before="41" w:line="154" w:lineRule="exact"/>
        <w:ind w:left="213" w:right="231"/>
        <w:jc w:val="both"/>
        <w:rPr>
          <w:rFonts w:ascii="Arial"/>
          <w:sz w:val="14"/>
        </w:rPr>
      </w:pPr>
      <w:proofErr w:type="spellStart"/>
      <w:r w:rsidRPr="008C7393">
        <w:rPr>
          <w:rFonts w:ascii="Arial"/>
          <w:sz w:val="14"/>
        </w:rPr>
        <w:t>Lan</w:t>
      </w:r>
      <w:proofErr w:type="spellEnd"/>
      <w:r w:rsidRPr="008C7393">
        <w:rPr>
          <w:rFonts w:ascii="Arial"/>
          <w:sz w:val="14"/>
        </w:rPr>
        <w:t xml:space="preserve"> Wang was awarded a PhD degree in Materials Sciences in 2006 at the University of Minnesota </w:t>
      </w:r>
      <w:r w:rsidRPr="008C7393">
        <w:rPr>
          <w:rFonts w:ascii="Arial"/>
          <w:sz w:val="14"/>
        </w:rPr>
        <w:t>–</w:t>
      </w:r>
      <w:r w:rsidRPr="008C7393">
        <w:rPr>
          <w:rFonts w:ascii="Arial"/>
          <w:sz w:val="14"/>
        </w:rPr>
        <w:t xml:space="preserve"> Twin Cities. After the </w:t>
      </w:r>
      <w:proofErr w:type="spellStart"/>
      <w:r w:rsidRPr="008C7393">
        <w:rPr>
          <w:rFonts w:ascii="Arial"/>
          <w:sz w:val="14"/>
        </w:rPr>
        <w:t>defence</w:t>
      </w:r>
      <w:proofErr w:type="spellEnd"/>
      <w:r w:rsidRPr="008C7393">
        <w:rPr>
          <w:rFonts w:ascii="Arial"/>
          <w:sz w:val="14"/>
        </w:rPr>
        <w:t xml:space="preserve"> of Wang</w:t>
      </w:r>
      <w:r w:rsidRPr="008C7393">
        <w:rPr>
          <w:rFonts w:ascii="Arial"/>
          <w:sz w:val="14"/>
        </w:rPr>
        <w:t>’</w:t>
      </w:r>
      <w:r w:rsidRPr="008C7393">
        <w:rPr>
          <w:rFonts w:ascii="Arial"/>
          <w:sz w:val="14"/>
        </w:rPr>
        <w:t xml:space="preserve">s PhD thesis in Jan 2006, Wang became an Assistant Professor at </w:t>
      </w:r>
      <w:proofErr w:type="spellStart"/>
      <w:r w:rsidRPr="008C7393">
        <w:rPr>
          <w:rFonts w:ascii="Arial"/>
          <w:sz w:val="14"/>
        </w:rPr>
        <w:t>Nanyang</w:t>
      </w:r>
      <w:proofErr w:type="spellEnd"/>
      <w:r w:rsidRPr="008C7393">
        <w:rPr>
          <w:rFonts w:ascii="Arial"/>
          <w:sz w:val="14"/>
        </w:rPr>
        <w:t xml:space="preserve"> Technological University in Singapore. He was the Principle Investigator of the Magnetic Materials and </w:t>
      </w:r>
      <w:proofErr w:type="spellStart"/>
      <w:r w:rsidRPr="008C7393">
        <w:rPr>
          <w:rFonts w:ascii="Arial"/>
          <w:sz w:val="14"/>
        </w:rPr>
        <w:t>Spintronics</w:t>
      </w:r>
      <w:proofErr w:type="spellEnd"/>
      <w:r w:rsidRPr="008C7393">
        <w:rPr>
          <w:rFonts w:ascii="Arial"/>
          <w:sz w:val="14"/>
        </w:rPr>
        <w:t xml:space="preserve"> Lab for the whole period at </w:t>
      </w:r>
      <w:proofErr w:type="spellStart"/>
      <w:r w:rsidRPr="008C7393">
        <w:rPr>
          <w:rFonts w:ascii="Arial"/>
          <w:sz w:val="14"/>
        </w:rPr>
        <w:t>Nanyang</w:t>
      </w:r>
      <w:proofErr w:type="spellEnd"/>
      <w:r w:rsidRPr="008C7393">
        <w:rPr>
          <w:rFonts w:ascii="Arial"/>
          <w:sz w:val="14"/>
        </w:rPr>
        <w:t xml:space="preserve"> Technological University (from 2006 to 2014). Dr. Wang has published over 90 peer reviewed articles in prestigious journals, including Nature Communications, Physical Review Letters, Nano Letters, etc. In November 2014, he joined </w:t>
      </w:r>
      <w:proofErr w:type="spellStart"/>
      <w:r w:rsidRPr="008C7393">
        <w:rPr>
          <w:rFonts w:ascii="Arial"/>
          <w:sz w:val="14"/>
        </w:rPr>
        <w:t>RMIT</w:t>
      </w:r>
      <w:proofErr w:type="spellEnd"/>
      <w:r w:rsidRPr="008C7393">
        <w:rPr>
          <w:rFonts w:ascii="Arial"/>
          <w:sz w:val="14"/>
        </w:rPr>
        <w:t xml:space="preserve"> University as an Associate Professor of Physics in the School of Science. </w:t>
      </w:r>
      <w:proofErr w:type="spellStart"/>
      <w:r w:rsidRPr="008C7393">
        <w:rPr>
          <w:rFonts w:ascii="Arial"/>
          <w:sz w:val="14"/>
        </w:rPr>
        <w:t>Lan</w:t>
      </w:r>
      <w:proofErr w:type="spellEnd"/>
      <w:r w:rsidRPr="008C7393">
        <w:rPr>
          <w:rFonts w:ascii="Arial"/>
          <w:sz w:val="14"/>
        </w:rPr>
        <w:t xml:space="preserve"> Wang is now the Leader of theme B of the ARC </w:t>
      </w:r>
      <w:proofErr w:type="spellStart"/>
      <w:r w:rsidRPr="008C7393">
        <w:rPr>
          <w:rFonts w:ascii="Arial"/>
          <w:sz w:val="14"/>
        </w:rPr>
        <w:t>CoE</w:t>
      </w:r>
      <w:proofErr w:type="spellEnd"/>
      <w:r w:rsidRPr="008C7393">
        <w:rPr>
          <w:rFonts w:ascii="Arial"/>
          <w:sz w:val="14"/>
        </w:rPr>
        <w:t xml:space="preserve"> </w:t>
      </w:r>
      <w:r w:rsidRPr="008C7393">
        <w:rPr>
          <w:rFonts w:ascii="Arial"/>
          <w:sz w:val="14"/>
        </w:rPr>
        <w:t>–</w:t>
      </w:r>
      <w:r w:rsidRPr="008C7393">
        <w:rPr>
          <w:rFonts w:ascii="Arial"/>
          <w:sz w:val="14"/>
        </w:rPr>
        <w:t xml:space="preserve"> Future Low Energy Electronics Technologies.</w:t>
      </w:r>
    </w:p>
    <w:p w:rsidR="008C7393" w:rsidRPr="008C7393" w:rsidRDefault="008C7393" w:rsidP="008C7393">
      <w:pPr>
        <w:spacing w:before="41" w:line="154" w:lineRule="exact"/>
        <w:ind w:left="213" w:right="231"/>
        <w:jc w:val="both"/>
        <w:rPr>
          <w:rFonts w:ascii="Arial"/>
          <w:sz w:val="14"/>
        </w:rPr>
      </w:pPr>
    </w:p>
    <w:p w:rsidR="008C7393" w:rsidRPr="008C7393" w:rsidRDefault="008C7393" w:rsidP="008C7393">
      <w:pPr>
        <w:spacing w:before="41" w:line="154" w:lineRule="exact"/>
        <w:ind w:left="213" w:right="231"/>
        <w:jc w:val="both"/>
        <w:rPr>
          <w:rFonts w:ascii="Arial"/>
          <w:sz w:val="14"/>
        </w:rPr>
      </w:pPr>
      <w:r w:rsidRPr="008C7393">
        <w:rPr>
          <w:rFonts w:ascii="Arial"/>
          <w:sz w:val="14"/>
        </w:rPr>
        <w:t xml:space="preserve">His research interests focus on various quantum materials, including topological insulators, 2D semiconductors, etc. The aims are to understand the fundamental physics of these novel materials and to fabricate the next generation prototype electronic and </w:t>
      </w:r>
      <w:proofErr w:type="spellStart"/>
      <w:r w:rsidRPr="008C7393">
        <w:rPr>
          <w:rFonts w:ascii="Arial"/>
          <w:sz w:val="14"/>
        </w:rPr>
        <w:t>spintronic</w:t>
      </w:r>
      <w:proofErr w:type="spellEnd"/>
      <w:r w:rsidRPr="008C7393">
        <w:rPr>
          <w:rFonts w:ascii="Arial"/>
          <w:sz w:val="14"/>
        </w:rPr>
        <w:t xml:space="preserve"> devices.</w:t>
      </w:r>
    </w:p>
    <w:p w:rsidR="00AE3E37" w:rsidRDefault="00A9710C">
      <w:pPr>
        <w:spacing w:before="41" w:line="154" w:lineRule="exact"/>
        <w:ind w:left="213" w:right="231"/>
        <w:jc w:val="both"/>
        <w:rPr>
          <w:rFonts w:ascii="Arial"/>
          <w:sz w:val="14"/>
        </w:rPr>
      </w:pPr>
      <w:r>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r w:rsidR="008C7393">
        <w:rPr>
          <w:rStyle w:val="Hyperlink"/>
          <w:rFonts w:ascii="Arial"/>
          <w:sz w:val="14"/>
        </w:rPr>
        <w:t>lan.wang@rmit.edu.au</w:t>
      </w:r>
    </w:p>
    <w:p w:rsidR="00AE3E37" w:rsidRDefault="00292ED9">
      <w:pPr>
        <w:pStyle w:val="BodyText"/>
        <w:spacing w:before="2"/>
        <w:rPr>
          <w:rFonts w:ascii="Arial"/>
          <w:sz w:val="19"/>
        </w:rPr>
      </w:pPr>
      <w:r>
        <w:rPr>
          <w:noProof/>
          <w:lang w:val="en-AU" w:eastAsia="en-AU"/>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203D" w:rsidRDefault="00BA203D">
      <w:r>
        <w:separator/>
      </w:r>
    </w:p>
  </w:endnote>
  <w:endnote w:type="continuationSeparator" w:id="0">
    <w:p w:rsidR="00BA203D" w:rsidRDefault="00BA2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AU" w:eastAsia="en-AU"/>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AU" w:eastAsia="en-AU"/>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AU" w:eastAsia="en-AU"/>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203D" w:rsidRDefault="00BA203D">
      <w:r>
        <w:separator/>
      </w:r>
    </w:p>
  </w:footnote>
  <w:footnote w:type="continuationSeparator" w:id="0">
    <w:p w:rsidR="00BA203D" w:rsidRDefault="00BA20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AU" w:eastAsia="en-AU"/>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AU" w:eastAsia="en-AU"/>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6176"/>
    <w:rsid w:val="000E2911"/>
    <w:rsid w:val="001263DF"/>
    <w:rsid w:val="001918B2"/>
    <w:rsid w:val="001A3A75"/>
    <w:rsid w:val="002455EC"/>
    <w:rsid w:val="00270364"/>
    <w:rsid w:val="00292ED9"/>
    <w:rsid w:val="00404E5B"/>
    <w:rsid w:val="00414F7B"/>
    <w:rsid w:val="004355DC"/>
    <w:rsid w:val="004749B4"/>
    <w:rsid w:val="00494130"/>
    <w:rsid w:val="004F3523"/>
    <w:rsid w:val="005973B9"/>
    <w:rsid w:val="005B3A56"/>
    <w:rsid w:val="006060CE"/>
    <w:rsid w:val="0063497F"/>
    <w:rsid w:val="00873DF0"/>
    <w:rsid w:val="008756E6"/>
    <w:rsid w:val="008A08B6"/>
    <w:rsid w:val="008C7393"/>
    <w:rsid w:val="009B2D44"/>
    <w:rsid w:val="00A07E82"/>
    <w:rsid w:val="00A9710C"/>
    <w:rsid w:val="00AE3E37"/>
    <w:rsid w:val="00B21A57"/>
    <w:rsid w:val="00BA203D"/>
    <w:rsid w:val="00BC3D73"/>
    <w:rsid w:val="00C33602"/>
    <w:rsid w:val="00CD6F55"/>
    <w:rsid w:val="00DC2BA7"/>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363</Words>
  <Characters>2074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Lan Wang</cp:lastModifiedBy>
  <cp:revision>2</cp:revision>
  <dcterms:created xsi:type="dcterms:W3CDTF">2018-10-24T06:03:00Z</dcterms:created>
  <dcterms:modified xsi:type="dcterms:W3CDTF">2018-10-24T06:03:00Z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