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21C48" w:rsidP="00494130">
      <w:pPr>
        <w:pStyle w:val="1"/>
        <w:spacing w:before="170"/>
        <w:ind w:left="0"/>
      </w:pPr>
      <w:r w:rsidRPr="00521C48">
        <w:rPr>
          <w:color w:val="337AB7"/>
        </w:rPr>
        <w:t xml:space="preserve">Optimizing </w:t>
      </w:r>
      <w:r>
        <w:rPr>
          <w:rFonts w:eastAsiaTheme="minorEastAsia" w:hint="eastAsia"/>
          <w:color w:val="337AB7"/>
          <w:lang w:eastAsia="zh-CN"/>
        </w:rPr>
        <w:t xml:space="preserve">mechanical </w:t>
      </w:r>
      <w:r w:rsidRPr="00521C48">
        <w:rPr>
          <w:color w:val="337AB7"/>
        </w:rPr>
        <w:t xml:space="preserve">performance of </w:t>
      </w:r>
      <w:r w:rsidR="00DA18C2">
        <w:rPr>
          <w:rFonts w:eastAsiaTheme="minorEastAsia" w:hint="eastAsia"/>
          <w:color w:val="337AB7"/>
          <w:lang w:eastAsia="zh-CN"/>
        </w:rPr>
        <w:t>bio</w:t>
      </w:r>
      <w:r w:rsidRPr="00521C48">
        <w:rPr>
          <w:color w:val="337AB7"/>
        </w:rPr>
        <w:t>mimetic PE/TiO</w:t>
      </w:r>
      <w:r w:rsidRPr="00521C48">
        <w:rPr>
          <w:color w:val="337AB7"/>
          <w:vertAlign w:val="subscript"/>
        </w:rPr>
        <w:t>2</w:t>
      </w:r>
      <w:r w:rsidR="00DA18C2">
        <w:rPr>
          <w:rFonts w:eastAsiaTheme="minorEastAsia" w:hint="eastAsia"/>
          <w:color w:val="337AB7"/>
          <w:vertAlign w:val="subscript"/>
          <w:lang w:eastAsia="zh-CN"/>
        </w:rPr>
        <w:t xml:space="preserve"> </w:t>
      </w:r>
      <w:proofErr w:type="spellStart"/>
      <w:r w:rsidRPr="00521C48">
        <w:rPr>
          <w:color w:val="337AB7"/>
        </w:rPr>
        <w:t>nanolayered</w:t>
      </w:r>
      <w:proofErr w:type="spellEnd"/>
      <w:r w:rsidRPr="00521C48">
        <w:rPr>
          <w:color w:val="337AB7"/>
        </w:rPr>
        <w:t xml:space="preserve"> composites by tailoring thickness ratio</w:t>
      </w:r>
    </w:p>
    <w:p w:rsidR="005973B9" w:rsidRDefault="00640C6D" w:rsidP="008344F3">
      <w:pPr>
        <w:pStyle w:val="a3"/>
        <w:spacing w:before="73" w:line="198" w:lineRule="exact"/>
        <w:ind w:left="100" w:right="5987"/>
        <w:jc w:val="both"/>
        <w:rPr>
          <w:rFonts w:ascii="Arial"/>
        </w:rPr>
      </w:pPr>
      <w:r>
        <w:rPr>
          <w:rFonts w:ascii="Arial"/>
        </w:rPr>
        <w:t>Bin Zhang</w:t>
      </w:r>
      <w:r w:rsidR="00BD2B15">
        <w:rPr>
          <w:rFonts w:ascii="Arial" w:eastAsiaTheme="minorEastAsia" w:hint="eastAsia"/>
          <w:lang w:eastAsia="zh-CN"/>
        </w:rPr>
        <w:t xml:space="preserve"> and Yu-</w:t>
      </w:r>
      <w:proofErr w:type="spellStart"/>
      <w:r w:rsidR="00BD2B15">
        <w:rPr>
          <w:rFonts w:ascii="Arial" w:eastAsiaTheme="minorEastAsia" w:hint="eastAsia"/>
          <w:lang w:eastAsia="zh-CN"/>
        </w:rPr>
        <w:t>Jia</w:t>
      </w:r>
      <w:proofErr w:type="spellEnd"/>
      <w:r w:rsidR="00BD2B15">
        <w:rPr>
          <w:rFonts w:ascii="Arial" w:eastAsiaTheme="minorEastAsia" w:hint="eastAsia"/>
          <w:lang w:eastAsia="zh-CN"/>
        </w:rPr>
        <w:t xml:space="preserve"> Yang</w:t>
      </w:r>
      <w:r w:rsidR="005973B9">
        <w:rPr>
          <w:rFonts w:ascii="Arial"/>
        </w:rPr>
        <w:t xml:space="preserve">, </w:t>
      </w:r>
      <w:r w:rsidR="008344F3" w:rsidRPr="008344F3">
        <w:rPr>
          <w:rFonts w:ascii="Arial"/>
        </w:rPr>
        <w:t>Key Laboratory for Anisotropy and Texture of Materials, Ministry of Education, School of Materials Science and Engineering, Northeastern University</w:t>
      </w:r>
      <w:r w:rsidR="008344F3">
        <w:rPr>
          <w:rFonts w:ascii="Arial" w:eastAsiaTheme="minorEastAsia" w:hint="eastAsia"/>
          <w:lang w:eastAsia="zh-CN"/>
        </w:rPr>
        <w:t>, China</w:t>
      </w:r>
    </w:p>
    <w:p w:rsidR="00640C6D" w:rsidRPr="008344F3" w:rsidRDefault="00640C6D" w:rsidP="008344F3">
      <w:pPr>
        <w:pStyle w:val="a3"/>
        <w:spacing w:before="73" w:line="198" w:lineRule="exact"/>
        <w:ind w:left="100" w:right="5987"/>
        <w:jc w:val="both"/>
        <w:rPr>
          <w:rFonts w:ascii="Arial" w:eastAsiaTheme="minorEastAsia" w:hint="eastAsia"/>
          <w:lang w:eastAsia="zh-CN"/>
        </w:rPr>
      </w:pPr>
      <w:proofErr w:type="spellStart"/>
      <w:r>
        <w:rPr>
          <w:rFonts w:ascii="Arial"/>
        </w:rPr>
        <w:t>Guang</w:t>
      </w:r>
      <w:proofErr w:type="spellEnd"/>
      <w:r>
        <w:rPr>
          <w:rFonts w:ascii="Arial"/>
        </w:rPr>
        <w:t xml:space="preserve">-Ping Zhang, </w:t>
      </w:r>
      <w:r w:rsidR="008344F3" w:rsidRPr="008344F3">
        <w:rPr>
          <w:rFonts w:ascii="Arial"/>
        </w:rPr>
        <w:t>Shenyang National Laboratory for Materials Science, Institute of Metal Research, Chinese Academy of Sciences</w:t>
      </w:r>
      <w:r w:rsidR="008344F3" w:rsidRPr="008344F3">
        <w:rPr>
          <w:rFonts w:ascii="Arial" w:hint="eastAsia"/>
        </w:rPr>
        <w:t>, 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pPr>
        <w:pStyle w:val="3"/>
        <w:spacing w:before="147"/>
        <w:jc w:val="both"/>
      </w:pPr>
      <w:r>
        <w:rPr>
          <w:color w:val="BF5A14"/>
        </w:rPr>
        <w:lastRenderedPageBreak/>
        <w:t>Abstract</w:t>
      </w:r>
      <w:r w:rsidR="00404E5B">
        <w:rPr>
          <w:color w:val="BF5A14"/>
        </w:rPr>
        <w:t xml:space="preserve"> (300 word limit)</w:t>
      </w:r>
    </w:p>
    <w:p w:rsidR="00B23BB7" w:rsidRPr="00B23BB7" w:rsidRDefault="00B23BB7" w:rsidP="00B23BB7">
      <w:pPr>
        <w:autoSpaceDE w:val="0"/>
        <w:autoSpaceDN w:val="0"/>
        <w:adjustRightInd w:val="0"/>
        <w:jc w:val="both"/>
      </w:pPr>
      <w:r w:rsidRPr="00B23BB7">
        <w:t xml:space="preserve">Biological materials (such as bones or shells, etc.) with multiscale and hierarchical structures consisting of thick, hard inorganic mineral layers and thin, soft organic layers exhibit an excellent combination of strength and toughness. </w:t>
      </w:r>
      <w:r w:rsidRPr="00B23BB7">
        <w:rPr>
          <w:rFonts w:hint="eastAsia"/>
        </w:rPr>
        <w:t xml:space="preserve">How to design and synthesize high </w:t>
      </w:r>
      <w:r w:rsidRPr="00B23BB7">
        <w:t>performance</w:t>
      </w:r>
      <w:r w:rsidRPr="00B23BB7">
        <w:rPr>
          <w:rFonts w:hint="eastAsia"/>
        </w:rPr>
        <w:t xml:space="preserve"> bio-inspired materials has given rise to extensive </w:t>
      </w:r>
      <w:r w:rsidRPr="00B23BB7">
        <w:t>attention</w:t>
      </w:r>
      <w:r w:rsidRPr="00B23BB7">
        <w:rPr>
          <w:rFonts w:hint="eastAsia"/>
        </w:rPr>
        <w:t xml:space="preserve"> based on mechanics principles learned from nature. </w:t>
      </w:r>
      <w:r w:rsidRPr="00B23BB7">
        <w:t xml:space="preserve">In this </w:t>
      </w:r>
      <w:r w:rsidRPr="00B23BB7">
        <w:rPr>
          <w:rFonts w:hint="eastAsia"/>
        </w:rPr>
        <w:t xml:space="preserve">talk, we will present a systematic investigation on </w:t>
      </w:r>
      <w:r w:rsidRPr="00B23BB7">
        <w:t>synthesis</w:t>
      </w:r>
      <w:r w:rsidRPr="00B23BB7">
        <w:rPr>
          <w:rFonts w:hint="eastAsia"/>
        </w:rPr>
        <w:t xml:space="preserve"> and </w:t>
      </w:r>
      <w:proofErr w:type="spellStart"/>
      <w:r w:rsidRPr="00B23BB7">
        <w:rPr>
          <w:rFonts w:hint="eastAsia"/>
        </w:rPr>
        <w:t>haracterization</w:t>
      </w:r>
      <w:proofErr w:type="spellEnd"/>
      <w:r w:rsidRPr="00B23BB7">
        <w:rPr>
          <w:rFonts w:hint="eastAsia"/>
        </w:rPr>
        <w:t xml:space="preserve"> of </w:t>
      </w:r>
      <w:r w:rsidRPr="00B23BB7">
        <w:t>mechanical</w:t>
      </w:r>
      <w:r w:rsidRPr="00B23BB7">
        <w:rPr>
          <w:rFonts w:hint="eastAsia"/>
        </w:rPr>
        <w:t xml:space="preserve"> performance of </w:t>
      </w:r>
      <w:r w:rsidRPr="00B23BB7">
        <w:t>a bio-inspired (</w:t>
      </w:r>
      <w:proofErr w:type="gramStart"/>
      <w:r w:rsidRPr="00B23BB7">
        <w:t>polyelectrolyte(</w:t>
      </w:r>
      <w:proofErr w:type="gramEnd"/>
      <w:r w:rsidRPr="00B23BB7">
        <w:t>PE)/TiO</w:t>
      </w:r>
      <w:r w:rsidRPr="00B23BB7">
        <w:rPr>
          <w:vertAlign w:val="subscript"/>
        </w:rPr>
        <w:t>2</w:t>
      </w:r>
      <w:r w:rsidRPr="00B23BB7">
        <w:t>)</w:t>
      </w:r>
      <w:r w:rsidRPr="00B23BB7">
        <w:rPr>
          <w:rFonts w:hint="eastAsia"/>
        </w:rPr>
        <w:t>n</w:t>
      </w:r>
      <w:r w:rsidRPr="00B23BB7">
        <w:t xml:space="preserve"> </w:t>
      </w:r>
      <w:proofErr w:type="spellStart"/>
      <w:r w:rsidRPr="00B23BB7">
        <w:t>nanolayered</w:t>
      </w:r>
      <w:proofErr w:type="spellEnd"/>
      <w:r w:rsidRPr="00B23BB7">
        <w:t xml:space="preserve"> composite </w:t>
      </w:r>
      <w:r w:rsidRPr="00B23BB7">
        <w:rPr>
          <w:rFonts w:hint="eastAsia"/>
        </w:rPr>
        <w:t xml:space="preserve">(NLC) </w:t>
      </w:r>
      <w:r w:rsidRPr="00B23BB7">
        <w:t xml:space="preserve">with </w:t>
      </w:r>
      <w:r w:rsidRPr="00B23BB7">
        <w:rPr>
          <w:rFonts w:hint="eastAsia"/>
        </w:rPr>
        <w:t xml:space="preserve">different </w:t>
      </w:r>
      <w:r w:rsidRPr="00B23BB7">
        <w:t>thickness ratio</w:t>
      </w:r>
      <w:r w:rsidRPr="00B23BB7">
        <w:rPr>
          <w:rFonts w:hint="eastAsia"/>
        </w:rPr>
        <w:t>s</w:t>
      </w:r>
      <w:r w:rsidRPr="00B23BB7">
        <w:t xml:space="preserve"> of TiO</w:t>
      </w:r>
      <w:r w:rsidRPr="00B23BB7">
        <w:rPr>
          <w:vertAlign w:val="subscript"/>
        </w:rPr>
        <w:t>2</w:t>
      </w:r>
      <w:r w:rsidRPr="00B23BB7">
        <w:t xml:space="preserve"> </w:t>
      </w:r>
      <w:r w:rsidRPr="00B23BB7">
        <w:rPr>
          <w:rFonts w:hint="eastAsia"/>
        </w:rPr>
        <w:t xml:space="preserve">to </w:t>
      </w:r>
      <w:r w:rsidRPr="00B23BB7">
        <w:t>amorphous PE layers</w:t>
      </w:r>
      <w:r w:rsidRPr="00B23BB7">
        <w:rPr>
          <w:rFonts w:hint="eastAsia"/>
        </w:rPr>
        <w:t xml:space="preserve">, which were </w:t>
      </w:r>
      <w:r w:rsidRPr="00B23BB7">
        <w:t>synthesized</w:t>
      </w:r>
      <w:r w:rsidRPr="00B23BB7">
        <w:rPr>
          <w:rFonts w:hint="eastAsia"/>
        </w:rPr>
        <w:t xml:space="preserve"> </w:t>
      </w:r>
      <w:r w:rsidRPr="00B23BB7">
        <w:t>by</w:t>
      </w:r>
      <w:r w:rsidRPr="00B23BB7">
        <w:rPr>
          <w:rFonts w:hint="eastAsia"/>
        </w:rPr>
        <w:t xml:space="preserve"> </w:t>
      </w:r>
      <w:r w:rsidRPr="00B23BB7">
        <w:t xml:space="preserve">layer-by-layer self-assembly and chemical bath deposition methods. Microstructures of the </w:t>
      </w:r>
      <w:proofErr w:type="spellStart"/>
      <w:r w:rsidRPr="00B23BB7">
        <w:t>nanolayered</w:t>
      </w:r>
      <w:proofErr w:type="spellEnd"/>
      <w:r w:rsidRPr="00B23BB7">
        <w:t xml:space="preserve"> composite</w:t>
      </w:r>
      <w:r w:rsidRPr="00B23BB7">
        <w:rPr>
          <w:rFonts w:hint="eastAsia"/>
        </w:rPr>
        <w:t xml:space="preserve"> </w:t>
      </w:r>
      <w:r w:rsidRPr="00B23BB7">
        <w:t>were investigated by scanning electron microscopy, secondary ion mass spectroscopy, and high-resolution</w:t>
      </w:r>
      <w:r w:rsidRPr="00B23BB7">
        <w:rPr>
          <w:rFonts w:hint="eastAsia"/>
        </w:rPr>
        <w:t xml:space="preserve"> </w:t>
      </w:r>
      <w:r w:rsidRPr="00B23BB7">
        <w:t xml:space="preserve">transmission microscopy. Mechanical performance of the </w:t>
      </w:r>
      <w:r>
        <w:rPr>
          <w:rFonts w:eastAsiaTheme="minorEastAsia" w:hint="eastAsia"/>
          <w:lang w:eastAsia="zh-CN"/>
        </w:rPr>
        <w:t>NLCs</w:t>
      </w:r>
      <w:r w:rsidRPr="00B23BB7">
        <w:t xml:space="preserve"> </w:t>
      </w:r>
      <w:r w:rsidRPr="00B23BB7">
        <w:rPr>
          <w:rFonts w:hint="eastAsia"/>
        </w:rPr>
        <w:t xml:space="preserve">including strength, </w:t>
      </w:r>
      <w:r>
        <w:rPr>
          <w:rFonts w:eastAsiaTheme="minorEastAsia" w:hint="eastAsia"/>
          <w:lang w:eastAsia="zh-CN"/>
        </w:rPr>
        <w:t xml:space="preserve">nominal </w:t>
      </w:r>
      <w:r w:rsidRPr="00B23BB7">
        <w:rPr>
          <w:rFonts w:hint="eastAsia"/>
        </w:rPr>
        <w:t xml:space="preserve">fracture toughness and fatigue strength </w:t>
      </w:r>
      <w:r w:rsidRPr="00B23BB7">
        <w:t xml:space="preserve">was </w:t>
      </w:r>
      <w:r>
        <w:rPr>
          <w:rFonts w:eastAsiaTheme="minorEastAsia" w:hint="eastAsia"/>
          <w:lang w:eastAsia="zh-CN"/>
        </w:rPr>
        <w:t>examin</w:t>
      </w:r>
      <w:r w:rsidRPr="00B23BB7">
        <w:t>ed by instrumented</w:t>
      </w:r>
      <w:r w:rsidRPr="00B23BB7">
        <w:rPr>
          <w:rFonts w:hint="eastAsia"/>
        </w:rPr>
        <w:t xml:space="preserve"> </w:t>
      </w:r>
      <w:r w:rsidRPr="00B23BB7">
        <w:t>indentation</w:t>
      </w:r>
      <w:r w:rsidRPr="00B23BB7">
        <w:rPr>
          <w:rFonts w:hint="eastAsia"/>
        </w:rPr>
        <w:t xml:space="preserve"> and dynamic fatigue bending</w:t>
      </w:r>
      <w:r w:rsidRPr="00B23BB7">
        <w:t xml:space="preserve">. </w:t>
      </w:r>
      <w:r w:rsidRPr="00B23BB7">
        <w:rPr>
          <w:rFonts w:hint="eastAsia"/>
        </w:rPr>
        <w:t xml:space="preserve">The results show that mechanical properties of the bio-inspired NLCs can be optimized by tailoring the layer thickness ratio. Strengthening ability, cracking resistance and fatigue reliability </w:t>
      </w:r>
      <w:r w:rsidRPr="00B23BB7">
        <w:t>of the</w:t>
      </w:r>
      <w:r w:rsidRPr="00B23BB7">
        <w:rPr>
          <w:rFonts w:hint="eastAsia"/>
        </w:rPr>
        <w:t xml:space="preserve"> biomimetic NLCs were discussed.</w:t>
      </w:r>
    </w:p>
    <w:p w:rsidR="00AE3E37" w:rsidRDefault="00A9710C" w:rsidP="00B23BB7">
      <w:pPr>
        <w:pStyle w:val="a3"/>
        <w:spacing w:before="90" w:line="280" w:lineRule="auto"/>
        <w:ind w:left="100"/>
        <w:jc w:val="both"/>
      </w:pPr>
      <w:r>
        <w:br w:type="column"/>
      </w:r>
      <w:r>
        <w:rPr>
          <w:color w:val="BF5A14"/>
        </w:rPr>
        <w:lastRenderedPageBreak/>
        <w:t>Image</w:t>
      </w:r>
    </w:p>
    <w:p w:rsidR="00AE3E37" w:rsidRDefault="008137F7" w:rsidP="001C1105">
      <w:pPr>
        <w:pStyle w:val="a3"/>
        <w:spacing w:before="2"/>
        <w:ind w:firstLineChars="78" w:firstLine="140"/>
        <w:rPr>
          <w:rFonts w:eastAsiaTheme="minorEastAsia" w:hint="eastAsia"/>
          <w:noProof/>
          <w:lang w:eastAsia="zh-CN"/>
        </w:rPr>
      </w:pPr>
      <w:r>
        <w:rPr>
          <w:noProof/>
          <w:lang w:eastAsia="zh-CN"/>
        </w:rPr>
        <w:drawing>
          <wp:inline distT="0" distB="0" distL="0" distR="0">
            <wp:extent cx="3483307" cy="900000"/>
            <wp:effectExtent l="0" t="0" r="317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yyj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83307" cy="900000"/>
                    </a:xfrm>
                    <a:prstGeom prst="rect">
                      <a:avLst/>
                    </a:prstGeom>
                  </pic:spPr>
                </pic:pic>
              </a:graphicData>
            </a:graphic>
          </wp:inline>
        </w:drawing>
      </w:r>
    </w:p>
    <w:p w:rsidR="008137F7" w:rsidRPr="008137F7" w:rsidRDefault="008137F7" w:rsidP="001C1105">
      <w:pPr>
        <w:pStyle w:val="a3"/>
        <w:spacing w:before="2"/>
        <w:ind w:left="142" w:rightChars="-86" w:right="-189"/>
        <w:jc w:val="both"/>
        <w:rPr>
          <w:rFonts w:ascii="Arial" w:eastAsiaTheme="minorEastAsia" w:hint="eastAsia"/>
          <w:b/>
          <w:sz w:val="16"/>
        </w:rPr>
      </w:pPr>
      <w:r>
        <w:rPr>
          <w:rFonts w:eastAsiaTheme="minorEastAsia" w:hint="eastAsia"/>
          <w:noProof/>
          <w:lang w:eastAsia="zh-CN"/>
        </w:rPr>
        <w:t xml:space="preserve">Figure 1 Microstructure and fatigue performance of </w:t>
      </w:r>
      <w:r w:rsidR="001B26F6">
        <w:rPr>
          <w:rFonts w:eastAsiaTheme="minorEastAsia" w:hint="eastAsia"/>
          <w:noProof/>
          <w:lang w:eastAsia="zh-CN"/>
        </w:rPr>
        <w:t xml:space="preserve">the </w:t>
      </w:r>
      <w:r w:rsidRPr="001B26F6">
        <w:rPr>
          <w:rFonts w:eastAsiaTheme="minorEastAsia"/>
          <w:noProof/>
          <w:lang w:eastAsia="zh-CN"/>
        </w:rPr>
        <w:t>bio-inspired</w:t>
      </w:r>
      <w:r w:rsidRPr="00B23BB7">
        <w:rPr>
          <w:sz w:val="22"/>
          <w:szCs w:val="22"/>
        </w:rPr>
        <w:t xml:space="preserve"> </w:t>
      </w:r>
      <w:r>
        <w:rPr>
          <w:rFonts w:eastAsiaTheme="minorEastAsia"/>
          <w:noProof/>
          <w:lang w:eastAsia="zh-CN"/>
        </w:rPr>
        <w:t>(</w:t>
      </w:r>
      <w:r>
        <w:rPr>
          <w:rFonts w:eastAsiaTheme="minorEastAsia" w:hint="eastAsia"/>
          <w:noProof/>
          <w:lang w:eastAsia="zh-CN"/>
        </w:rPr>
        <w:t>P</w:t>
      </w:r>
      <w:r>
        <w:rPr>
          <w:rFonts w:eastAsiaTheme="minorEastAsia"/>
          <w:noProof/>
          <w:lang w:eastAsia="zh-CN"/>
        </w:rPr>
        <w:t>E</w:t>
      </w:r>
      <w:r w:rsidRPr="008137F7">
        <w:rPr>
          <w:rFonts w:eastAsiaTheme="minorEastAsia"/>
          <w:noProof/>
          <w:lang w:eastAsia="zh-CN"/>
        </w:rPr>
        <w:t>/TiO</w:t>
      </w:r>
      <w:r w:rsidRPr="008137F7">
        <w:rPr>
          <w:rFonts w:eastAsiaTheme="minorEastAsia"/>
          <w:noProof/>
          <w:vertAlign w:val="subscript"/>
          <w:lang w:eastAsia="zh-CN"/>
        </w:rPr>
        <w:t>2</w:t>
      </w:r>
      <w:r w:rsidRPr="008137F7">
        <w:rPr>
          <w:rFonts w:eastAsiaTheme="minorEastAsia"/>
          <w:noProof/>
          <w:lang w:eastAsia="zh-CN"/>
        </w:rPr>
        <w:t>)</w:t>
      </w:r>
      <w:r w:rsidRPr="008137F7">
        <w:rPr>
          <w:rFonts w:eastAsiaTheme="minorEastAsia" w:hint="eastAsia"/>
          <w:noProof/>
          <w:vertAlign w:val="subscript"/>
          <w:lang w:eastAsia="zh-CN"/>
        </w:rPr>
        <w:t>4</w:t>
      </w:r>
      <w:r w:rsidRPr="008137F7">
        <w:rPr>
          <w:rFonts w:eastAsiaTheme="minorEastAsia"/>
          <w:noProof/>
          <w:lang w:eastAsia="zh-CN"/>
        </w:rPr>
        <w:t xml:space="preserve"> </w:t>
      </w:r>
      <w:r>
        <w:rPr>
          <w:rFonts w:eastAsiaTheme="minorEastAsia"/>
          <w:noProof/>
          <w:lang w:eastAsia="zh-CN"/>
        </w:rPr>
        <w:t>nanolayered composite</w:t>
      </w:r>
      <w:r w:rsidR="001B26F6">
        <w:rPr>
          <w:rFonts w:eastAsiaTheme="minorEastAsia" w:hint="eastAsia"/>
          <w:noProof/>
          <w:lang w:eastAsia="zh-CN"/>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344F3">
        <w:rPr>
          <w:rFonts w:ascii="Arial"/>
          <w:noProof/>
          <w:color w:val="BF5A14"/>
          <w:lang w:eastAsia="zh-CN"/>
        </w:rPr>
        <w:drawing>
          <wp:inline distT="0" distB="0" distL="0" distR="0">
            <wp:extent cx="724204" cy="893174"/>
            <wp:effectExtent l="0" t="0" r="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1.jpg"/>
                    <pic:cNvPicPr/>
                  </pic:nvPicPr>
                  <pic:blipFill rotWithShape="1">
                    <a:blip r:embed="rId11" cstate="print">
                      <a:extLst>
                        <a:ext uri="{28A0092B-C50C-407E-A947-70E740481C1C}">
                          <a14:useLocalDpi xmlns:a14="http://schemas.microsoft.com/office/drawing/2010/main" val="0"/>
                        </a:ext>
                      </a:extLst>
                    </a:blip>
                    <a:srcRect t="2265"/>
                    <a:stretch/>
                  </pic:blipFill>
                  <pic:spPr bwMode="auto">
                    <a:xfrm>
                      <a:off x="0" y="0"/>
                      <a:ext cx="724595" cy="893656"/>
                    </a:xfrm>
                    <a:prstGeom prst="rect">
                      <a:avLst/>
                    </a:prstGeom>
                    <a:ln>
                      <a:noFill/>
                    </a:ln>
                    <a:extLst>
                      <a:ext uri="{53640926-AAD7-44D8-BBD7-CCE9431645EC}">
                        <a14:shadowObscured xmlns:a14="http://schemas.microsoft.com/office/drawing/2010/main"/>
                      </a:ext>
                    </a:extLst>
                  </pic:spPr>
                </pic:pic>
              </a:graphicData>
            </a:graphic>
          </wp:inline>
        </w:drawing>
      </w:r>
      <w:r w:rsidR="008344F3">
        <w:rPr>
          <w:rFonts w:eastAsiaTheme="minorEastAsia" w:hint="eastAsia"/>
          <w:noProof/>
          <w:lang w:eastAsia="zh-CN"/>
        </w:rPr>
        <w:t xml:space="preserve">  </w:t>
      </w:r>
      <w:r w:rsidR="00A9710C">
        <w:rPr>
          <w:rFonts w:ascii="Arial"/>
          <w:color w:val="BF5A14"/>
        </w:rPr>
        <w:t>Biography</w:t>
      </w:r>
      <w:r w:rsidR="00404E5B">
        <w:rPr>
          <w:rFonts w:ascii="Arial"/>
          <w:color w:val="BF5A14"/>
        </w:rPr>
        <w:t xml:space="preserve"> (150 word limit)</w:t>
      </w:r>
    </w:p>
    <w:p w:rsidR="00AE3E37" w:rsidRDefault="008344F3">
      <w:pPr>
        <w:spacing w:before="41" w:line="154" w:lineRule="exact"/>
        <w:ind w:left="213" w:right="231"/>
        <w:jc w:val="both"/>
        <w:rPr>
          <w:rFonts w:ascii="Arial"/>
          <w:sz w:val="14"/>
        </w:rPr>
      </w:pPr>
      <w:proofErr w:type="spellStart"/>
      <w:r w:rsidRPr="008344F3">
        <w:rPr>
          <w:rFonts w:ascii="Arial" w:hint="eastAsia"/>
          <w:sz w:val="14"/>
        </w:rPr>
        <w:t>Guang</w:t>
      </w:r>
      <w:proofErr w:type="spellEnd"/>
      <w:r w:rsidRPr="008344F3">
        <w:rPr>
          <w:rFonts w:ascii="Arial" w:hint="eastAsia"/>
          <w:sz w:val="14"/>
        </w:rPr>
        <w:t>-Ping Zhang,</w:t>
      </w:r>
      <w:r w:rsidR="00A9710C">
        <w:rPr>
          <w:rFonts w:ascii="Arial"/>
          <w:sz w:val="14"/>
        </w:rPr>
        <w:t xml:space="preserve"> </w:t>
      </w:r>
      <w:r w:rsidR="00B23BB7">
        <w:rPr>
          <w:rFonts w:ascii="Arial" w:eastAsiaTheme="minorEastAsia" w:hint="eastAsia"/>
          <w:sz w:val="14"/>
          <w:lang w:eastAsia="zh-CN"/>
        </w:rPr>
        <w:t xml:space="preserve">a </w:t>
      </w:r>
      <w:r w:rsidRPr="008344F3">
        <w:rPr>
          <w:rFonts w:ascii="Arial"/>
          <w:sz w:val="14"/>
        </w:rPr>
        <w:t xml:space="preserve">professor </w:t>
      </w:r>
      <w:r w:rsidRPr="008344F3">
        <w:rPr>
          <w:rFonts w:ascii="Arial" w:hint="eastAsia"/>
          <w:sz w:val="14"/>
        </w:rPr>
        <w:t>in</w:t>
      </w:r>
      <w:r w:rsidRPr="008344F3">
        <w:rPr>
          <w:rFonts w:ascii="Arial"/>
          <w:sz w:val="14"/>
        </w:rPr>
        <w:t xml:space="preserve"> Shenyang National Laboratory for Materials Science, Institute of Metal Research (IMR), Chinese Academy of Science. He got his Ph.D. degree from IMR in 1997. </w:t>
      </w:r>
      <w:r w:rsidRPr="008344F3">
        <w:rPr>
          <w:rFonts w:ascii="Arial" w:hint="eastAsia"/>
          <w:sz w:val="14"/>
        </w:rPr>
        <w:t>He was a JSPS postdoctoral in Tokyo Institute of Technology, Japan (1999-2001) and a visiting scientist in Max-Planck-</w:t>
      </w:r>
      <w:proofErr w:type="spellStart"/>
      <w:r w:rsidRPr="008344F3">
        <w:rPr>
          <w:rFonts w:ascii="Arial" w:hint="eastAsia"/>
          <w:sz w:val="14"/>
        </w:rPr>
        <w:t>Institut</w:t>
      </w:r>
      <w:proofErr w:type="spellEnd"/>
      <w:r w:rsidRPr="008344F3">
        <w:rPr>
          <w:rFonts w:ascii="Arial" w:hint="eastAsia"/>
          <w:sz w:val="14"/>
        </w:rPr>
        <w:t xml:space="preserve"> </w:t>
      </w:r>
      <w:proofErr w:type="spellStart"/>
      <w:r w:rsidRPr="008344F3">
        <w:rPr>
          <w:rFonts w:ascii="Arial" w:hint="eastAsia"/>
          <w:sz w:val="14"/>
        </w:rPr>
        <w:t>f</w:t>
      </w:r>
      <w:r w:rsidRPr="008344F3">
        <w:rPr>
          <w:rFonts w:ascii="Arial"/>
          <w:sz w:val="14"/>
        </w:rPr>
        <w:t>ü</w:t>
      </w:r>
      <w:r w:rsidRPr="008344F3">
        <w:rPr>
          <w:rFonts w:ascii="Arial" w:hint="eastAsia"/>
          <w:sz w:val="14"/>
        </w:rPr>
        <w:t>r</w:t>
      </w:r>
      <w:proofErr w:type="spellEnd"/>
      <w:r w:rsidRPr="008344F3">
        <w:rPr>
          <w:rFonts w:ascii="Arial" w:hint="eastAsia"/>
          <w:sz w:val="14"/>
        </w:rPr>
        <w:t xml:space="preserve"> </w:t>
      </w:r>
      <w:proofErr w:type="spellStart"/>
      <w:r w:rsidRPr="008344F3">
        <w:rPr>
          <w:rFonts w:ascii="Arial" w:hint="eastAsia"/>
          <w:sz w:val="14"/>
        </w:rPr>
        <w:t>Metallforchung</w:t>
      </w:r>
      <w:proofErr w:type="spellEnd"/>
      <w:r w:rsidRPr="008344F3">
        <w:rPr>
          <w:rFonts w:ascii="Arial" w:hint="eastAsia"/>
          <w:sz w:val="14"/>
        </w:rPr>
        <w:t>, Germany</w:t>
      </w:r>
      <w:r w:rsidRPr="008344F3">
        <w:rPr>
          <w:rFonts w:ascii="Arial"/>
          <w:sz w:val="14"/>
        </w:rPr>
        <w:t xml:space="preserve"> </w:t>
      </w:r>
      <w:r w:rsidRPr="008344F3">
        <w:rPr>
          <w:rFonts w:ascii="Arial" w:hint="eastAsia"/>
          <w:sz w:val="14"/>
        </w:rPr>
        <w:t xml:space="preserve">(2002-2003). </w:t>
      </w:r>
      <w:r w:rsidRPr="008344F3">
        <w:rPr>
          <w:rFonts w:ascii="Arial"/>
          <w:sz w:val="14"/>
        </w:rPr>
        <w:t xml:space="preserve">His research </w:t>
      </w:r>
      <w:r w:rsidRPr="008344F3">
        <w:rPr>
          <w:rFonts w:ascii="Arial" w:hint="eastAsia"/>
          <w:sz w:val="14"/>
        </w:rPr>
        <w:t>focuses on m</w:t>
      </w:r>
      <w:r w:rsidRPr="008344F3">
        <w:rPr>
          <w:rFonts w:ascii="Arial"/>
          <w:sz w:val="14"/>
        </w:rPr>
        <w:t>echanical behavior</w:t>
      </w:r>
      <w:r w:rsidRPr="008344F3">
        <w:rPr>
          <w:rFonts w:ascii="Arial" w:hint="eastAsia"/>
          <w:sz w:val="14"/>
        </w:rPr>
        <w:t>,</w:t>
      </w:r>
      <w:r w:rsidRPr="008344F3">
        <w:rPr>
          <w:rFonts w:ascii="Arial"/>
          <w:sz w:val="14"/>
        </w:rPr>
        <w:t xml:space="preserve"> microstructure and </w:t>
      </w:r>
      <w:r w:rsidRPr="008344F3">
        <w:rPr>
          <w:rFonts w:ascii="Arial" w:hint="eastAsia"/>
          <w:sz w:val="14"/>
        </w:rPr>
        <w:t>r</w:t>
      </w:r>
      <w:r w:rsidRPr="008344F3">
        <w:rPr>
          <w:rFonts w:ascii="Arial"/>
          <w:sz w:val="14"/>
        </w:rPr>
        <w:t>eliability of materials at small scales</w:t>
      </w:r>
      <w:r w:rsidRPr="008344F3">
        <w:rPr>
          <w:rFonts w:ascii="Arial" w:hint="eastAsia"/>
          <w:sz w:val="14"/>
        </w:rPr>
        <w:t>,</w:t>
      </w:r>
      <w:r w:rsidRPr="008344F3">
        <w:rPr>
          <w:rFonts w:ascii="Arial"/>
          <w:sz w:val="14"/>
        </w:rPr>
        <w:t xml:space="preserve"> </w:t>
      </w:r>
      <w:r w:rsidRPr="008344F3">
        <w:rPr>
          <w:rFonts w:ascii="Arial" w:hint="eastAsia"/>
          <w:sz w:val="14"/>
        </w:rPr>
        <w:t>d</w:t>
      </w:r>
      <w:r w:rsidRPr="008344F3">
        <w:rPr>
          <w:rFonts w:ascii="Arial"/>
          <w:sz w:val="14"/>
        </w:rPr>
        <w:t>esign and development of high-performance layer-structured composites</w:t>
      </w:r>
      <w:r w:rsidRPr="008344F3">
        <w:rPr>
          <w:rFonts w:ascii="Arial" w:hint="eastAsia"/>
          <w:sz w:val="14"/>
        </w:rPr>
        <w:t xml:space="preserve">, </w:t>
      </w:r>
      <w:r w:rsidRPr="008344F3">
        <w:rPr>
          <w:rFonts w:ascii="Arial"/>
          <w:sz w:val="14"/>
        </w:rPr>
        <w:t>nanostructured surfaces and coatings inspired by length scale and interface</w:t>
      </w:r>
      <w:r w:rsidRPr="008344F3">
        <w:rPr>
          <w:rFonts w:ascii="Arial" w:hint="eastAsia"/>
          <w:sz w:val="14"/>
        </w:rPr>
        <w:t>, e</w:t>
      </w:r>
      <w:r w:rsidRPr="008344F3">
        <w:rPr>
          <w:rFonts w:ascii="Arial"/>
          <w:sz w:val="14"/>
        </w:rPr>
        <w:t>valuation of microstructure degradation and fatigue</w:t>
      </w:r>
      <w:r w:rsidRPr="008344F3">
        <w:rPr>
          <w:rFonts w:ascii="Arial" w:hint="eastAsia"/>
          <w:sz w:val="14"/>
        </w:rPr>
        <w:t>/creep</w:t>
      </w:r>
      <w:r w:rsidRPr="008344F3">
        <w:rPr>
          <w:rFonts w:ascii="Arial"/>
          <w:sz w:val="14"/>
        </w:rPr>
        <w:t xml:space="preserve"> reliability of advanced engineering materials. He </w:t>
      </w:r>
      <w:r w:rsidRPr="008344F3">
        <w:rPr>
          <w:rFonts w:ascii="Arial" w:hint="eastAsia"/>
          <w:sz w:val="14"/>
        </w:rPr>
        <w:t>has published more than 1</w:t>
      </w:r>
      <w:r>
        <w:rPr>
          <w:rFonts w:ascii="Arial" w:eastAsiaTheme="minorEastAsia" w:hint="eastAsia"/>
          <w:sz w:val="14"/>
          <w:lang w:eastAsia="zh-CN"/>
        </w:rPr>
        <w:t>3</w:t>
      </w:r>
      <w:r w:rsidRPr="008344F3">
        <w:rPr>
          <w:rFonts w:ascii="Arial" w:hint="eastAsia"/>
          <w:sz w:val="14"/>
        </w:rPr>
        <w:t xml:space="preserve">0 peer-reviewed </w:t>
      </w:r>
      <w:r w:rsidR="003E0D4A">
        <w:rPr>
          <w:rFonts w:ascii="Arial" w:eastAsiaTheme="minorEastAsia" w:hint="eastAsia"/>
          <w:sz w:val="14"/>
          <w:lang w:eastAsia="zh-CN"/>
        </w:rPr>
        <w:t xml:space="preserve">international </w:t>
      </w:r>
      <w:r w:rsidRPr="008344F3">
        <w:rPr>
          <w:rFonts w:ascii="Arial" w:hint="eastAsia"/>
          <w:sz w:val="14"/>
        </w:rPr>
        <w:t xml:space="preserve">journal articles, and 1 book chapters. He </w:t>
      </w:r>
      <w:r w:rsidRPr="008344F3">
        <w:rPr>
          <w:rFonts w:ascii="Arial"/>
          <w:sz w:val="14"/>
        </w:rPr>
        <w:t xml:space="preserve">has delivered </w:t>
      </w:r>
      <w:r w:rsidRPr="008344F3">
        <w:rPr>
          <w:rFonts w:ascii="Arial" w:hint="eastAsia"/>
          <w:sz w:val="14"/>
        </w:rPr>
        <w:t>some</w:t>
      </w:r>
      <w:r w:rsidRPr="008344F3">
        <w:rPr>
          <w:rFonts w:ascii="Arial"/>
          <w:sz w:val="14"/>
        </w:rPr>
        <w:t xml:space="preserve"> invited talks internationally</w:t>
      </w:r>
      <w:r w:rsidRPr="008344F3">
        <w:rPr>
          <w:rFonts w:ascii="Arial" w:hint="eastAsia"/>
          <w:sz w:val="14"/>
        </w:rPr>
        <w:t xml:space="preserve"> including GRC, </w:t>
      </w:r>
      <w:r w:rsidRPr="008344F3">
        <w:rPr>
          <w:rFonts w:ascii="Arial"/>
          <w:sz w:val="14"/>
        </w:rPr>
        <w:t xml:space="preserve">MRS and TMS meetings, etc. He </w:t>
      </w:r>
      <w:r w:rsidRPr="008344F3">
        <w:rPr>
          <w:rFonts w:ascii="Arial" w:hint="eastAsia"/>
          <w:sz w:val="14"/>
        </w:rPr>
        <w:t>wa</w:t>
      </w:r>
      <w:r w:rsidRPr="008344F3">
        <w:rPr>
          <w:rFonts w:ascii="Arial"/>
          <w:sz w:val="14"/>
        </w:rPr>
        <w:t xml:space="preserve">s </w:t>
      </w:r>
      <w:r w:rsidRPr="008344F3">
        <w:rPr>
          <w:rFonts w:ascii="Arial" w:hint="eastAsia"/>
          <w:sz w:val="14"/>
        </w:rPr>
        <w:t>granted 5 patents of invention.</w:t>
      </w:r>
    </w:p>
    <w:p w:rsidR="00AE3E37" w:rsidRDefault="00A9710C">
      <w:pPr>
        <w:spacing w:before="62"/>
        <w:ind w:left="4217" w:right="4235"/>
        <w:jc w:val="center"/>
        <w:rPr>
          <w:rFonts w:ascii="Arial"/>
          <w:sz w:val="14"/>
        </w:rPr>
      </w:pPr>
      <w:r>
        <w:rPr>
          <w:rFonts w:ascii="Arial"/>
          <w:sz w:val="14"/>
        </w:rPr>
        <w:t xml:space="preserve">Email: </w:t>
      </w:r>
      <w:hyperlink r:id="rId12" w:history="1">
        <w:r w:rsidR="00640C6D" w:rsidRPr="00717C48">
          <w:rPr>
            <w:rStyle w:val="a8"/>
            <w:rFonts w:ascii="Arial"/>
            <w:sz w:val="14"/>
          </w:rPr>
          <w:t>gpzhang@imr.ac.cn</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ADD" w:rsidRDefault="00030ADD">
      <w:r>
        <w:separator/>
      </w:r>
    </w:p>
  </w:endnote>
  <w:endnote w:type="continuationSeparator" w:id="0">
    <w:p w:rsidR="00030ADD" w:rsidRDefault="00030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ADD" w:rsidRDefault="00030ADD">
      <w:r>
        <w:separator/>
      </w:r>
    </w:p>
  </w:footnote>
  <w:footnote w:type="continuationSeparator" w:id="0">
    <w:p w:rsidR="00030ADD" w:rsidRDefault="00030A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0ADD"/>
    <w:rsid w:val="00046176"/>
    <w:rsid w:val="000E2911"/>
    <w:rsid w:val="001263DF"/>
    <w:rsid w:val="001918B2"/>
    <w:rsid w:val="001A3A75"/>
    <w:rsid w:val="001B26F6"/>
    <w:rsid w:val="001C1105"/>
    <w:rsid w:val="002455EC"/>
    <w:rsid w:val="00270364"/>
    <w:rsid w:val="00292ED9"/>
    <w:rsid w:val="003E0D4A"/>
    <w:rsid w:val="00404E5B"/>
    <w:rsid w:val="00414F7B"/>
    <w:rsid w:val="004355DC"/>
    <w:rsid w:val="004749B4"/>
    <w:rsid w:val="00494130"/>
    <w:rsid w:val="004F3523"/>
    <w:rsid w:val="00521C48"/>
    <w:rsid w:val="005973B9"/>
    <w:rsid w:val="005B3A56"/>
    <w:rsid w:val="006060CE"/>
    <w:rsid w:val="0063497F"/>
    <w:rsid w:val="00640C6D"/>
    <w:rsid w:val="008137F7"/>
    <w:rsid w:val="008344F3"/>
    <w:rsid w:val="00873DF0"/>
    <w:rsid w:val="008756E6"/>
    <w:rsid w:val="008A08B6"/>
    <w:rsid w:val="009B2D44"/>
    <w:rsid w:val="00A07E82"/>
    <w:rsid w:val="00A9710C"/>
    <w:rsid w:val="00AE3E37"/>
    <w:rsid w:val="00B21A57"/>
    <w:rsid w:val="00B23BB7"/>
    <w:rsid w:val="00BA203D"/>
    <w:rsid w:val="00BD2B15"/>
    <w:rsid w:val="00C33602"/>
    <w:rsid w:val="00CD6F55"/>
    <w:rsid w:val="00DA18C2"/>
    <w:rsid w:val="00DC2BA7"/>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gpzhang@imr.ac.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ZhangGP</cp:lastModifiedBy>
  <cp:revision>5</cp:revision>
  <dcterms:created xsi:type="dcterms:W3CDTF">2018-07-31T11:52:00Z</dcterms:created>
  <dcterms:modified xsi:type="dcterms:W3CDTF">2018-07-31T11:57:00Z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