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63665" w:rsidP="00163665">
      <w:pPr>
        <w:pStyle w:val="Heading1"/>
        <w:spacing w:before="170"/>
        <w:ind w:left="0"/>
        <w:jc w:val="both"/>
      </w:pPr>
      <w:r w:rsidRPr="00163665">
        <w:rPr>
          <w:color w:val="337AB7"/>
        </w:rPr>
        <w:t>Spiro[4</w:t>
      </w:r>
      <w:r w:rsidRPr="00163665">
        <w:rPr>
          <w:i/>
          <w:color w:val="337AB7"/>
        </w:rPr>
        <w:t>H</w:t>
      </w:r>
      <w:r w:rsidRPr="00163665">
        <w:rPr>
          <w:color w:val="337AB7"/>
        </w:rPr>
        <w:t>-pyran-3,3′-oxindoles] derived from 9,10-dihydroacridine</w:t>
      </w:r>
    </w:p>
    <w:p w:rsidR="005973B9" w:rsidRDefault="00163665" w:rsidP="00D46994">
      <w:pPr>
        <w:pStyle w:val="BodyText"/>
        <w:spacing w:before="73" w:line="198" w:lineRule="exact"/>
        <w:ind w:left="100" w:right="5987"/>
        <w:jc w:val="both"/>
        <w:rPr>
          <w:rFonts w:ascii="Arial"/>
        </w:rPr>
      </w:pPr>
      <w:proofErr w:type="spellStart"/>
      <w:r>
        <w:rPr>
          <w:rFonts w:ascii="Arial"/>
        </w:rPr>
        <w:t>Mousa</w:t>
      </w:r>
      <w:proofErr w:type="spellEnd"/>
      <w:r>
        <w:rPr>
          <w:rFonts w:ascii="Arial"/>
        </w:rPr>
        <w:t xml:space="preserve"> Alipour</w:t>
      </w:r>
      <w:r w:rsidR="005973B9">
        <w:rPr>
          <w:rFonts w:ascii="Arial"/>
        </w:rPr>
        <w:t xml:space="preserve">, </w:t>
      </w:r>
      <w:r>
        <w:rPr>
          <w:rFonts w:ascii="Arial"/>
        </w:rPr>
        <w:t>Organic Chemistry</w:t>
      </w:r>
      <w:r w:rsidR="005973B9">
        <w:rPr>
          <w:rFonts w:ascii="Arial"/>
        </w:rPr>
        <w:t xml:space="preserve"> PhD, </w:t>
      </w:r>
      <w:r>
        <w:rPr>
          <w:rFonts w:ascii="Arial"/>
        </w:rPr>
        <w:t>Islamic Azad University</w:t>
      </w:r>
      <w:r w:rsidR="005973B9">
        <w:rPr>
          <w:rFonts w:ascii="Arial"/>
        </w:rPr>
        <w:t xml:space="preserve">, </w:t>
      </w:r>
      <w:r>
        <w:rPr>
          <w:rFonts w:ascii="Arial"/>
        </w:rPr>
        <w:t>IRAN</w:t>
      </w:r>
      <w:r w:rsidR="005973B9">
        <w:rPr>
          <w:rFonts w:ascii="Arial"/>
        </w:rPr>
        <w:t xml:space="preserve">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72005" w:rsidRPr="00D72005" w:rsidRDefault="00D72005" w:rsidP="00D72005">
      <w:pPr>
        <w:pStyle w:val="BodyText"/>
        <w:spacing w:before="90" w:line="280" w:lineRule="auto"/>
        <w:ind w:left="100"/>
        <w:jc w:val="both"/>
      </w:pPr>
      <w:r w:rsidRPr="00D72005">
        <w:t xml:space="preserve">Spiro compound is a bi- or polycyclic organic compound with rings connected orthogonally by one common atom. The rings can be different in nature or identical. The connecting atom is also called </w:t>
      </w:r>
      <w:proofErr w:type="spellStart"/>
      <w:r w:rsidRPr="00D72005">
        <w:t>spiro</w:t>
      </w:r>
      <w:proofErr w:type="spellEnd"/>
      <w:r w:rsidRPr="00D72005">
        <w:t xml:space="preserve"> atom or </w:t>
      </w:r>
      <w:proofErr w:type="spellStart"/>
      <w:r w:rsidRPr="00D72005">
        <w:t>spiro</w:t>
      </w:r>
      <w:proofErr w:type="spellEnd"/>
      <w:r w:rsidRPr="00D72005">
        <w:t xml:space="preserve"> carbon, most often a quaternary carbon.</w:t>
      </w:r>
    </w:p>
    <w:p w:rsidR="00D72005" w:rsidRPr="00D72005" w:rsidRDefault="00D72005" w:rsidP="006B0940">
      <w:pPr>
        <w:pStyle w:val="BodyText"/>
        <w:spacing w:before="90" w:line="280" w:lineRule="auto"/>
        <w:ind w:left="100"/>
        <w:jc w:val="both"/>
      </w:pPr>
      <w:proofErr w:type="spellStart"/>
      <w:r w:rsidRPr="00D72005">
        <w:t>Spirocyclic</w:t>
      </w:r>
      <w:proofErr w:type="spellEnd"/>
      <w:r w:rsidRPr="00D72005">
        <w:t xml:space="preserve"> compounds have attracted considerable attention with regard to their biological activity, industrial, </w:t>
      </w:r>
      <w:proofErr w:type="spellStart"/>
      <w:r w:rsidRPr="00D72005">
        <w:t>electronical</w:t>
      </w:r>
      <w:proofErr w:type="spellEnd"/>
      <w:r w:rsidRPr="00D72005">
        <w:t xml:space="preserve"> and optical applications and the various approaches directed towards their synthesis. For example, </w:t>
      </w:r>
      <w:r w:rsidR="006B0940">
        <w:t>c</w:t>
      </w:r>
      <w:r w:rsidRPr="00D72005">
        <w:t xml:space="preserve">hiral </w:t>
      </w:r>
      <w:proofErr w:type="spellStart"/>
      <w:r w:rsidRPr="00D72005">
        <w:t>spirooxindoles</w:t>
      </w:r>
      <w:proofErr w:type="spellEnd"/>
      <w:r w:rsidRPr="00D72005">
        <w:t xml:space="preserve"> are a class of important lead compounds for a variety of biologically active molecules. Spiro-linked aryl systems have been used as blue-emitting materials in OLEDs</w:t>
      </w:r>
      <w:r w:rsidR="006B0940">
        <w:t xml:space="preserve">. </w:t>
      </w:r>
      <w:r w:rsidRPr="00D72005">
        <w:t xml:space="preserve"> Optical ampliﬁcation experiments for thin ﬁlms of </w:t>
      </w:r>
      <w:proofErr w:type="spellStart"/>
      <w:r w:rsidRPr="00D72005">
        <w:t>spiro</w:t>
      </w:r>
      <w:proofErr w:type="spellEnd"/>
      <w:r w:rsidRPr="00D72005">
        <w:t xml:space="preserve">-linked </w:t>
      </w:r>
      <w:proofErr w:type="spellStart"/>
      <w:r w:rsidRPr="00D72005">
        <w:t>oligophenyls</w:t>
      </w:r>
      <w:proofErr w:type="spellEnd"/>
      <w:r w:rsidRPr="00D72005">
        <w:t xml:space="preserve"> have been reported</w:t>
      </w:r>
      <w:r w:rsidR="009B5718">
        <w:t xml:space="preserve">. </w:t>
      </w:r>
      <w:r w:rsidRPr="00D72005">
        <w:t xml:space="preserve">Due to the far-blue emission spectrum of </w:t>
      </w:r>
      <w:proofErr w:type="spellStart"/>
      <w:r w:rsidRPr="00D72005">
        <w:t>oligophenyls</w:t>
      </w:r>
      <w:proofErr w:type="spellEnd"/>
      <w:r w:rsidRPr="00D72005">
        <w:t xml:space="preserve">, they can be used as blue electroluminescent emitters. </w:t>
      </w:r>
    </w:p>
    <w:p w:rsidR="00AE3E37" w:rsidRDefault="00D72005" w:rsidP="00D72005">
      <w:pPr>
        <w:pStyle w:val="BodyText"/>
        <w:spacing w:before="90" w:line="280" w:lineRule="auto"/>
        <w:ind w:left="100"/>
        <w:jc w:val="both"/>
      </w:pPr>
      <w:r w:rsidRPr="00D72005">
        <w:t>Due to the various app</w:t>
      </w:r>
      <w:r w:rsidR="00E3257C">
        <w:t>l</w:t>
      </w:r>
      <w:bookmarkStart w:id="0" w:name="_GoBack"/>
      <w:bookmarkEnd w:id="0"/>
      <w:r w:rsidRPr="00D72005">
        <w:t xml:space="preserve">ications of </w:t>
      </w:r>
      <w:proofErr w:type="spellStart"/>
      <w:r w:rsidRPr="00D72005">
        <w:t>spirocompounds</w:t>
      </w:r>
      <w:proofErr w:type="spellEnd"/>
      <w:r w:rsidRPr="00D72005">
        <w:t xml:space="preserve">, </w:t>
      </w:r>
      <w:r w:rsidR="00802562">
        <w:t>i</w:t>
      </w:r>
      <w:r w:rsidRPr="00D72005">
        <w:t xml:space="preserve">n the present work, N-phenyl </w:t>
      </w:r>
      <w:proofErr w:type="spellStart"/>
      <w:r w:rsidRPr="00D72005">
        <w:t>anthranilic</w:t>
      </w:r>
      <w:proofErr w:type="spellEnd"/>
      <w:r w:rsidRPr="00D72005">
        <w:t xml:space="preserve"> acid was synthesized from readily available 2-chloro benzoic acid and aniline, and followed by cyclization to </w:t>
      </w:r>
      <w:proofErr w:type="spellStart"/>
      <w:r w:rsidRPr="00D72005">
        <w:t>acridone</w:t>
      </w:r>
      <w:proofErr w:type="spellEnd"/>
      <w:r w:rsidRPr="00D72005">
        <w:t xml:space="preserve"> under acidic condition. </w:t>
      </w:r>
      <w:proofErr w:type="spellStart"/>
      <w:r w:rsidRPr="00D72005">
        <w:t>Acridone</w:t>
      </w:r>
      <w:proofErr w:type="spellEnd"/>
      <w:r w:rsidRPr="00D72005">
        <w:t xml:space="preserve"> was reduced to </w:t>
      </w:r>
      <w:proofErr w:type="spellStart"/>
      <w:r w:rsidRPr="00D72005">
        <w:t>acridan</w:t>
      </w:r>
      <w:proofErr w:type="spellEnd"/>
      <w:r w:rsidRPr="00D72005">
        <w:t xml:space="preserve"> with Na in 1-butanol. Reaction of </w:t>
      </w:r>
      <w:proofErr w:type="spellStart"/>
      <w:r w:rsidRPr="00D72005">
        <w:t>acridan</w:t>
      </w:r>
      <w:proofErr w:type="spellEnd"/>
      <w:r w:rsidRPr="00D72005">
        <w:t xml:space="preserve"> with </w:t>
      </w:r>
      <w:proofErr w:type="spellStart"/>
      <w:r w:rsidRPr="00D72005">
        <w:t>oxalyl</w:t>
      </w:r>
      <w:proofErr w:type="spellEnd"/>
      <w:r w:rsidRPr="00D72005">
        <w:t xml:space="preserve"> chloride in two steps produced the base </w:t>
      </w:r>
      <w:proofErr w:type="spellStart"/>
      <w:r w:rsidRPr="00D72005">
        <w:t>dione</w:t>
      </w:r>
      <w:proofErr w:type="spellEnd"/>
      <w:r w:rsidRPr="00D72005">
        <w:t xml:space="preserve">. One pot reaction of the </w:t>
      </w:r>
      <w:proofErr w:type="spellStart"/>
      <w:r w:rsidRPr="00D72005">
        <w:t>dione</w:t>
      </w:r>
      <w:proofErr w:type="spellEnd"/>
      <w:r w:rsidRPr="00D72005">
        <w:t xml:space="preserve"> with 1,3-dicarbonyl compounds such as </w:t>
      </w:r>
      <w:proofErr w:type="spellStart"/>
      <w:r w:rsidRPr="00D72005">
        <w:t>dimedone</w:t>
      </w:r>
      <w:proofErr w:type="spellEnd"/>
      <w:r w:rsidRPr="00D72005">
        <w:t xml:space="preserve"> and </w:t>
      </w:r>
      <w:proofErr w:type="spellStart"/>
      <w:r w:rsidRPr="00D72005">
        <w:t>malononitrile</w:t>
      </w:r>
      <w:proofErr w:type="spellEnd"/>
      <w:r w:rsidRPr="00D72005">
        <w:t xml:space="preserve"> or ethyl </w:t>
      </w:r>
      <w:proofErr w:type="spellStart"/>
      <w:r w:rsidRPr="00D72005">
        <w:t>cyano</w:t>
      </w:r>
      <w:proofErr w:type="spellEnd"/>
      <w:r w:rsidRPr="00D72005">
        <w:t xml:space="preserve"> acetate in the presence of </w:t>
      </w:r>
      <w:proofErr w:type="spellStart"/>
      <w:r w:rsidRPr="00D72005">
        <w:t>triethylamine</w:t>
      </w:r>
      <w:proofErr w:type="spellEnd"/>
      <w:r w:rsidRPr="00D72005">
        <w:t xml:space="preserve"> or copper ferrite as </w:t>
      </w:r>
      <w:proofErr w:type="spellStart"/>
      <w:r w:rsidRPr="00D72005">
        <w:t>cathalyst</w:t>
      </w:r>
      <w:proofErr w:type="spellEnd"/>
      <w:r w:rsidRPr="00D72005">
        <w:t xml:space="preserve"> produced the corresponding new </w:t>
      </w:r>
      <w:proofErr w:type="spellStart"/>
      <w:r w:rsidRPr="00D72005">
        <w:t>spirocyclic</w:t>
      </w:r>
      <w:proofErr w:type="spellEnd"/>
      <w:r w:rsidRPr="00D72005">
        <w:t xml:space="preserve"> compounds.</w:t>
      </w:r>
    </w:p>
    <w:p w:rsidR="00AE3E37" w:rsidRDefault="00A9710C" w:rsidP="00D72005">
      <w:pPr>
        <w:pStyle w:val="Heading3"/>
        <w:spacing w:before="74"/>
        <w:jc w:val="both"/>
      </w:pPr>
      <w:r>
        <w:rPr>
          <w:b w:val="0"/>
        </w:rPr>
        <w:br w:type="column"/>
      </w:r>
      <w:r>
        <w:rPr>
          <w:color w:val="BF5A14"/>
        </w:rPr>
        <w:lastRenderedPageBreak/>
        <w:t>Image</w:t>
      </w:r>
    </w:p>
    <w:p w:rsidR="00AE3E37" w:rsidRDefault="00185F1C" w:rsidP="00185F1C">
      <w:pPr>
        <w:pStyle w:val="BodyText"/>
        <w:spacing w:before="2"/>
        <w:rPr>
          <w:rFonts w:ascii="Arial"/>
          <w:b/>
          <w:sz w:val="16"/>
        </w:rPr>
      </w:pPr>
      <w:r w:rsidRPr="00185F1C">
        <w:rPr>
          <w:noProof/>
        </w:rPr>
        <w:object w:dxaOrig="9141" w:dyaOrig="67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209.5pt" o:ole="">
            <v:imagedata r:id="rId8" o:title=""/>
          </v:shape>
          <o:OLEObject Type="Embed" ProgID="ChemDraw.Document.6.0" ShapeID="_x0000_i1025" DrawAspect="Content" ObjectID="_1703677214" r:id="rId9"/>
        </w:object>
      </w:r>
    </w:p>
    <w:p w:rsidR="005973B9" w:rsidRDefault="005973B9" w:rsidP="005973B9">
      <w:pPr>
        <w:spacing w:line="204" w:lineRule="exact"/>
        <w:rPr>
          <w:rFonts w:ascii="Arial"/>
          <w:b/>
          <w:sz w:val="20"/>
        </w:rPr>
      </w:pPr>
      <w:r>
        <w:rPr>
          <w:rFonts w:ascii="Arial"/>
          <w:b/>
          <w:color w:val="BF5A14"/>
          <w:sz w:val="20"/>
        </w:rPr>
        <w:br/>
        <w:t>Recent Publications (minimum 5)</w:t>
      </w:r>
    </w:p>
    <w:p w:rsidR="009B5718" w:rsidRPr="00A04BBE" w:rsidRDefault="009B5718" w:rsidP="009B5718">
      <w:pPr>
        <w:pStyle w:val="ListParagraph"/>
        <w:numPr>
          <w:ilvl w:val="0"/>
          <w:numId w:val="3"/>
        </w:numPr>
        <w:tabs>
          <w:tab w:val="left" w:pos="384"/>
        </w:tabs>
        <w:spacing w:line="216" w:lineRule="exact"/>
        <w:ind w:right="138" w:hanging="283"/>
        <w:rPr>
          <w:rFonts w:ascii="Tw Cen MT" w:hAnsi="Tw Cen MT"/>
          <w:sz w:val="18"/>
          <w:szCs w:val="18"/>
          <w:lang w:val="de-DE"/>
        </w:rPr>
      </w:pPr>
      <w:r w:rsidRPr="00A04BBE">
        <w:rPr>
          <w:rFonts w:ascii="Tw Cen MT" w:hAnsi="Tw Cen MT"/>
          <w:sz w:val="18"/>
          <w:szCs w:val="18"/>
          <w:lang w:val="de-DE"/>
        </w:rPr>
        <w:t>Salbeck J, Schörner M, Fuhrmann T (2002) Thin Solid Films 417:20.</w:t>
      </w:r>
    </w:p>
    <w:p w:rsidR="005973B9" w:rsidRPr="00A04BBE" w:rsidRDefault="00A16BD6" w:rsidP="00B911ED">
      <w:pPr>
        <w:pStyle w:val="ListParagraph"/>
        <w:numPr>
          <w:ilvl w:val="0"/>
          <w:numId w:val="3"/>
        </w:numPr>
        <w:tabs>
          <w:tab w:val="left" w:pos="384"/>
        </w:tabs>
        <w:spacing w:line="216" w:lineRule="exact"/>
        <w:ind w:right="138"/>
        <w:rPr>
          <w:rFonts w:ascii="Tw Cen MT" w:hAnsi="Tw Cen MT"/>
          <w:sz w:val="18"/>
          <w:szCs w:val="18"/>
          <w:lang w:val="de-DE"/>
        </w:rPr>
      </w:pPr>
      <w:r w:rsidRPr="00A04BBE">
        <w:rPr>
          <w:rFonts w:ascii="Tw Cen MT" w:hAnsi="Tw Cen MT"/>
          <w:sz w:val="18"/>
          <w:szCs w:val="18"/>
          <w:lang w:val="de-DE"/>
        </w:rPr>
        <w:t>R. Pudzich · T. Fuhrmann-Lieker · J. Salbeck</w:t>
      </w:r>
      <w:r w:rsidR="00B911ED" w:rsidRPr="00A04BBE">
        <w:rPr>
          <w:rFonts w:ascii="Tw Cen MT" w:hAnsi="Tw Cen MT"/>
          <w:sz w:val="18"/>
          <w:szCs w:val="18"/>
          <w:lang w:val="de-DE"/>
        </w:rPr>
        <w:t xml:space="preserve"> (2006) Adv Polym Sci (2006) 199: 83–142</w:t>
      </w:r>
      <w:r w:rsidR="005973B9" w:rsidRPr="00A04BBE">
        <w:rPr>
          <w:rFonts w:ascii="Tw Cen MT" w:hAnsi="Tw Cen MT"/>
          <w:sz w:val="18"/>
          <w:szCs w:val="18"/>
          <w:lang w:val="de-DE"/>
        </w:rPr>
        <w:t>.</w:t>
      </w:r>
    </w:p>
    <w:p w:rsidR="005973B9" w:rsidRPr="00A04BBE" w:rsidRDefault="003500F2" w:rsidP="00A04BBE">
      <w:pPr>
        <w:pStyle w:val="ListParagraph"/>
        <w:numPr>
          <w:ilvl w:val="0"/>
          <w:numId w:val="3"/>
        </w:numPr>
        <w:tabs>
          <w:tab w:val="left" w:pos="384"/>
        </w:tabs>
        <w:spacing w:before="92" w:line="218" w:lineRule="exact"/>
        <w:rPr>
          <w:rFonts w:ascii="Tw Cen MT" w:hAnsi="Tw Cen MT"/>
          <w:sz w:val="18"/>
          <w:szCs w:val="18"/>
        </w:rPr>
      </w:pPr>
      <w:r w:rsidRPr="00A04BBE">
        <w:rPr>
          <w:rFonts w:ascii="Tw Cen MT" w:hAnsi="Tw Cen MT"/>
          <w:sz w:val="18"/>
          <w:szCs w:val="18"/>
        </w:rPr>
        <w:t>Manfred Braun,</w:t>
      </w:r>
      <w:r w:rsidRPr="00A04BBE">
        <w:rPr>
          <w:rFonts w:ascii="Tw Cen MT" w:hAnsi="Tw Cen MT"/>
          <w:sz w:val="18"/>
          <w:szCs w:val="18"/>
        </w:rPr>
        <w:t xml:space="preserve">  Anahita </w:t>
      </w:r>
      <w:proofErr w:type="spellStart"/>
      <w:r w:rsidRPr="00A04BBE">
        <w:rPr>
          <w:rFonts w:ascii="Tw Cen MT" w:hAnsi="Tw Cen MT"/>
          <w:sz w:val="18"/>
          <w:szCs w:val="18"/>
        </w:rPr>
        <w:t>Hessamian-Alinejad</w:t>
      </w:r>
      <w:proofErr w:type="spellEnd"/>
      <w:r w:rsidRPr="00A04BBE">
        <w:rPr>
          <w:rFonts w:ascii="Tw Cen MT" w:hAnsi="Tw Cen MT"/>
          <w:sz w:val="18"/>
          <w:szCs w:val="18"/>
        </w:rPr>
        <w:t xml:space="preserve">, Boris </w:t>
      </w:r>
      <w:proofErr w:type="spellStart"/>
      <w:r w:rsidRPr="00A04BBE">
        <w:rPr>
          <w:rFonts w:ascii="Tw Cen MT" w:hAnsi="Tw Cen MT"/>
          <w:sz w:val="18"/>
          <w:szCs w:val="18"/>
        </w:rPr>
        <w:t>Féaux</w:t>
      </w:r>
      <w:proofErr w:type="spellEnd"/>
      <w:r w:rsidRPr="00A04BBE">
        <w:rPr>
          <w:rFonts w:ascii="Tw Cen MT" w:hAnsi="Tw Cen MT"/>
          <w:sz w:val="18"/>
          <w:szCs w:val="18"/>
        </w:rPr>
        <w:t xml:space="preserve"> de </w:t>
      </w:r>
      <w:proofErr w:type="spellStart"/>
      <w:r w:rsidRPr="00A04BBE">
        <w:rPr>
          <w:rFonts w:ascii="Tw Cen MT" w:hAnsi="Tw Cen MT"/>
          <w:sz w:val="18"/>
          <w:szCs w:val="18"/>
        </w:rPr>
        <w:t>Lacroix</w:t>
      </w:r>
      <w:proofErr w:type="spellEnd"/>
      <w:r w:rsidRPr="00A04BBE">
        <w:rPr>
          <w:rFonts w:ascii="Tw Cen MT" w:hAnsi="Tw Cen MT"/>
          <w:sz w:val="18"/>
          <w:szCs w:val="18"/>
        </w:rPr>
        <w:t xml:space="preserve">, </w:t>
      </w:r>
      <w:proofErr w:type="spellStart"/>
      <w:r w:rsidRPr="00A04BBE">
        <w:rPr>
          <w:rFonts w:ascii="Tw Cen MT" w:hAnsi="Tw Cen MT"/>
          <w:sz w:val="18"/>
          <w:szCs w:val="18"/>
        </w:rPr>
        <w:t>Birte</w:t>
      </w:r>
      <w:proofErr w:type="spellEnd"/>
      <w:r w:rsidRPr="00A04BBE">
        <w:rPr>
          <w:rFonts w:ascii="Tw Cen MT" w:hAnsi="Tw Cen MT"/>
          <w:sz w:val="18"/>
          <w:szCs w:val="18"/>
        </w:rPr>
        <w:t xml:space="preserve"> Hernandez Alvarez, </w:t>
      </w:r>
      <w:r w:rsidRPr="00A04BBE">
        <w:rPr>
          <w:rFonts w:ascii="Tw Cen MT" w:hAnsi="Tw Cen MT"/>
          <w:sz w:val="18"/>
          <w:szCs w:val="18"/>
        </w:rPr>
        <w:t xml:space="preserve">and Gunter </w:t>
      </w:r>
      <w:r w:rsidRPr="00A04BBE">
        <w:rPr>
          <w:rFonts w:ascii="Tw Cen MT" w:hAnsi="Tw Cen MT"/>
          <w:sz w:val="18"/>
          <w:szCs w:val="18"/>
        </w:rPr>
        <w:t>Fischer</w:t>
      </w:r>
      <w:r w:rsidR="00A04BBE" w:rsidRPr="00A04BBE">
        <w:rPr>
          <w:rFonts w:ascii="Tw Cen MT" w:hAnsi="Tw Cen MT"/>
          <w:sz w:val="18"/>
          <w:szCs w:val="18"/>
        </w:rPr>
        <w:t xml:space="preserve"> (200</w:t>
      </w:r>
      <w:r w:rsidRPr="00A04BBE">
        <w:rPr>
          <w:rFonts w:ascii="Tw Cen MT" w:hAnsi="Tw Cen MT"/>
          <w:sz w:val="18"/>
          <w:szCs w:val="18"/>
        </w:rPr>
        <w:t xml:space="preserve">8) </w:t>
      </w:r>
      <w:r w:rsidRPr="00A04BBE">
        <w:rPr>
          <w:rFonts w:ascii="Tw Cen MT" w:hAnsi="Tw Cen MT"/>
          <w:sz w:val="18"/>
          <w:szCs w:val="18"/>
        </w:rPr>
        <w:t xml:space="preserve">Novel </w:t>
      </w:r>
      <w:proofErr w:type="spellStart"/>
      <w:r w:rsidRPr="00A04BBE">
        <w:rPr>
          <w:rFonts w:ascii="Tw Cen MT" w:hAnsi="Tw Cen MT"/>
          <w:sz w:val="18"/>
          <w:szCs w:val="18"/>
        </w:rPr>
        <w:t>Spiroannulated</w:t>
      </w:r>
      <w:proofErr w:type="spellEnd"/>
      <w:r w:rsidRPr="00A04BBE">
        <w:rPr>
          <w:rFonts w:ascii="Tw Cen MT" w:hAnsi="Tw Cen MT"/>
          <w:sz w:val="18"/>
          <w:szCs w:val="18"/>
        </w:rPr>
        <w:t xml:space="preserve"> 3-Benzofuranones. Synthesis and Inhibition of the Human Peptidyl Prolyl cis/trans Isomerase</w:t>
      </w:r>
      <w:r w:rsidRPr="00A04BBE">
        <w:rPr>
          <w:rFonts w:ascii="Tw Cen MT" w:hAnsi="Tw Cen MT"/>
          <w:sz w:val="18"/>
          <w:szCs w:val="18"/>
        </w:rPr>
        <w:t xml:space="preserve"> </w:t>
      </w:r>
      <w:r w:rsidRPr="00A04BBE">
        <w:rPr>
          <w:rFonts w:ascii="Tw Cen MT" w:hAnsi="Tw Cen MT"/>
          <w:sz w:val="18"/>
          <w:szCs w:val="18"/>
        </w:rPr>
        <w:t>Pin1.</w:t>
      </w:r>
      <w:r w:rsidR="00A04BBE" w:rsidRPr="00A04BBE">
        <w:rPr>
          <w:rFonts w:ascii="Tw Cen MT" w:hAnsi="Tw Cen MT"/>
          <w:sz w:val="18"/>
          <w:szCs w:val="18"/>
        </w:rPr>
        <w:t xml:space="preserve"> Molecules 13, 995-1003.</w:t>
      </w:r>
    </w:p>
    <w:p w:rsidR="00A04BBE" w:rsidRPr="00F00998" w:rsidRDefault="00A04BBE" w:rsidP="00F00998">
      <w:pPr>
        <w:pStyle w:val="ListParagraph"/>
        <w:numPr>
          <w:ilvl w:val="0"/>
          <w:numId w:val="3"/>
        </w:numPr>
        <w:tabs>
          <w:tab w:val="left" w:pos="384"/>
        </w:tabs>
        <w:spacing w:before="92" w:line="218" w:lineRule="exact"/>
        <w:rPr>
          <w:rFonts w:ascii="Tw Cen MT" w:hAnsi="Tw Cen MT"/>
          <w:sz w:val="18"/>
          <w:szCs w:val="18"/>
        </w:rPr>
      </w:pPr>
      <w:proofErr w:type="spellStart"/>
      <w:r w:rsidRPr="00A04BBE">
        <w:rPr>
          <w:rFonts w:ascii="Tw Cen MT" w:hAnsi="Tw Cen MT"/>
          <w:sz w:val="18"/>
          <w:szCs w:val="18"/>
        </w:rPr>
        <w:t>Jia</w:t>
      </w:r>
      <w:proofErr w:type="spellEnd"/>
      <w:r w:rsidRPr="00A04BBE">
        <w:rPr>
          <w:rFonts w:ascii="Tw Cen MT" w:hAnsi="Tw Cen MT"/>
          <w:sz w:val="18"/>
          <w:szCs w:val="18"/>
        </w:rPr>
        <w:t xml:space="preserve"> Liu, Yulong Sun, </w:t>
      </w:r>
      <w:proofErr w:type="spellStart"/>
      <w:r w:rsidRPr="00A04BBE">
        <w:rPr>
          <w:rFonts w:ascii="Tw Cen MT" w:hAnsi="Tw Cen MT"/>
          <w:sz w:val="18"/>
          <w:szCs w:val="18"/>
        </w:rPr>
        <w:t>Xuehong</w:t>
      </w:r>
      <w:proofErr w:type="spellEnd"/>
      <w:r w:rsidRPr="00A04BBE">
        <w:rPr>
          <w:rFonts w:ascii="Tw Cen MT" w:hAnsi="Tw Cen MT"/>
          <w:sz w:val="18"/>
          <w:szCs w:val="18"/>
        </w:rPr>
        <w:t xml:space="preserve"> Zhang, </w:t>
      </w:r>
      <w:proofErr w:type="spellStart"/>
      <w:r w:rsidRPr="00A04BBE">
        <w:rPr>
          <w:rFonts w:ascii="Tw Cen MT" w:hAnsi="Tw Cen MT"/>
          <w:sz w:val="18"/>
          <w:szCs w:val="18"/>
        </w:rPr>
        <w:t>Xiaolei</w:t>
      </w:r>
      <w:proofErr w:type="spellEnd"/>
      <w:r w:rsidRPr="00A04BBE">
        <w:rPr>
          <w:rFonts w:ascii="Tw Cen MT" w:hAnsi="Tw Cen MT"/>
          <w:sz w:val="18"/>
          <w:szCs w:val="18"/>
        </w:rPr>
        <w:t xml:space="preserve"> Liang, Yanjing Wu, </w:t>
      </w:r>
      <w:proofErr w:type="spellStart"/>
      <w:r w:rsidRPr="00A04BBE">
        <w:rPr>
          <w:rFonts w:ascii="Tw Cen MT" w:hAnsi="Tw Cen MT"/>
          <w:sz w:val="18"/>
          <w:szCs w:val="18"/>
        </w:rPr>
        <w:t>Yiqing</w:t>
      </w:r>
      <w:proofErr w:type="spellEnd"/>
      <w:r w:rsidRPr="00A04BBE">
        <w:rPr>
          <w:rFonts w:ascii="Tw Cen MT" w:hAnsi="Tw Cen MT"/>
          <w:sz w:val="18"/>
          <w:szCs w:val="18"/>
        </w:rPr>
        <w:t xml:space="preserve"> Wang, </w:t>
      </w:r>
      <w:proofErr w:type="spellStart"/>
      <w:r w:rsidRPr="00A04BBE">
        <w:rPr>
          <w:rFonts w:ascii="Tw Cen MT" w:hAnsi="Tw Cen MT"/>
          <w:sz w:val="18"/>
          <w:szCs w:val="18"/>
        </w:rPr>
        <w:t>Xianxing</w:t>
      </w:r>
      <w:proofErr w:type="spellEnd"/>
      <w:r w:rsidRPr="00A04BBE">
        <w:rPr>
          <w:rFonts w:ascii="Tw Cen MT" w:hAnsi="Tw Cen MT"/>
          <w:sz w:val="18"/>
          <w:szCs w:val="18"/>
        </w:rPr>
        <w:t xml:space="preserve"> Jiang</w:t>
      </w:r>
      <w:r w:rsidR="00F00998">
        <w:rPr>
          <w:rFonts w:ascii="Tw Cen MT" w:hAnsi="Tw Cen MT"/>
          <w:sz w:val="18"/>
          <w:szCs w:val="18"/>
        </w:rPr>
        <w:t xml:space="preserve"> (2014) </w:t>
      </w:r>
      <w:proofErr w:type="spellStart"/>
      <w:r w:rsidR="00F00998" w:rsidRPr="00F00998">
        <w:rPr>
          <w:rFonts w:ascii="Tw Cen MT" w:hAnsi="Tw Cen MT"/>
          <w:sz w:val="18"/>
          <w:szCs w:val="18"/>
        </w:rPr>
        <w:t>doi</w:t>
      </w:r>
      <w:proofErr w:type="spellEnd"/>
      <w:r w:rsidR="00F00998" w:rsidRPr="00F00998">
        <w:rPr>
          <w:rFonts w:ascii="Tw Cen MT" w:hAnsi="Tw Cen MT"/>
          <w:sz w:val="18"/>
          <w:szCs w:val="18"/>
        </w:rPr>
        <w:t>: 10.14800/ics.372</w:t>
      </w:r>
    </w:p>
    <w:p w:rsidR="00A04BBE" w:rsidRPr="00A04BBE" w:rsidRDefault="00A04BBE" w:rsidP="00A04BBE">
      <w:pPr>
        <w:pStyle w:val="ListParagraph"/>
        <w:numPr>
          <w:ilvl w:val="0"/>
          <w:numId w:val="3"/>
        </w:numPr>
        <w:tabs>
          <w:tab w:val="left" w:pos="384"/>
        </w:tabs>
        <w:spacing w:before="103" w:line="216" w:lineRule="exact"/>
        <w:ind w:right="138"/>
        <w:rPr>
          <w:rFonts w:ascii="Tw Cen MT" w:hAnsi="Tw Cen MT"/>
          <w:sz w:val="18"/>
          <w:szCs w:val="18"/>
        </w:rPr>
      </w:pPr>
      <w:r w:rsidRPr="00A04BBE">
        <w:rPr>
          <w:rFonts w:ascii="Tw Cen MT" w:hAnsi="Tw Cen MT"/>
          <w:sz w:val="18"/>
          <w:szCs w:val="18"/>
        </w:rPr>
        <w:t xml:space="preserve">Bahman </w:t>
      </w:r>
      <w:proofErr w:type="spellStart"/>
      <w:r w:rsidRPr="00A04BBE">
        <w:rPr>
          <w:rFonts w:ascii="Tw Cen MT" w:hAnsi="Tw Cen MT"/>
          <w:sz w:val="18"/>
          <w:szCs w:val="18"/>
        </w:rPr>
        <w:t>Ebrahimi</w:t>
      </w:r>
      <w:proofErr w:type="spellEnd"/>
      <w:r w:rsidRPr="00A04BBE">
        <w:rPr>
          <w:rFonts w:ascii="Tw Cen MT" w:hAnsi="Tw Cen MT"/>
          <w:sz w:val="18"/>
          <w:szCs w:val="18"/>
        </w:rPr>
        <w:t xml:space="preserve"> </w:t>
      </w:r>
      <w:proofErr w:type="spellStart"/>
      <w:r w:rsidRPr="00A04BBE">
        <w:rPr>
          <w:rFonts w:ascii="Tw Cen MT" w:hAnsi="Tw Cen MT"/>
          <w:sz w:val="18"/>
          <w:szCs w:val="18"/>
        </w:rPr>
        <w:t>Saatluo</w:t>
      </w:r>
      <w:proofErr w:type="spellEnd"/>
      <w:r w:rsidRPr="00A04BBE">
        <w:rPr>
          <w:rFonts w:ascii="Tw Cen MT" w:hAnsi="Tw Cen MT"/>
          <w:sz w:val="18"/>
          <w:szCs w:val="18"/>
        </w:rPr>
        <w:t xml:space="preserve">, Mehdi M. </w:t>
      </w:r>
      <w:proofErr w:type="spellStart"/>
      <w:r w:rsidRPr="00A04BBE">
        <w:rPr>
          <w:rFonts w:ascii="Tw Cen MT" w:hAnsi="Tw Cen MT"/>
          <w:sz w:val="18"/>
          <w:szCs w:val="18"/>
        </w:rPr>
        <w:t>Baradarani</w:t>
      </w:r>
      <w:proofErr w:type="spellEnd"/>
      <w:r w:rsidRPr="00A04BBE">
        <w:rPr>
          <w:rFonts w:ascii="Tw Cen MT" w:hAnsi="Tw Cen MT"/>
          <w:sz w:val="18"/>
          <w:szCs w:val="18"/>
        </w:rPr>
        <w:t xml:space="preserve">, </w:t>
      </w:r>
      <w:proofErr w:type="spellStart"/>
      <w:r w:rsidRPr="00A04BBE">
        <w:rPr>
          <w:rFonts w:ascii="Tw Cen MT" w:hAnsi="Tw Cen MT"/>
          <w:sz w:val="18"/>
          <w:szCs w:val="18"/>
        </w:rPr>
        <w:t>Ewa</w:t>
      </w:r>
      <w:proofErr w:type="spellEnd"/>
      <w:r w:rsidRPr="00A04BBE">
        <w:rPr>
          <w:rFonts w:ascii="Tw Cen MT" w:hAnsi="Tw Cen MT"/>
          <w:sz w:val="18"/>
          <w:szCs w:val="18"/>
        </w:rPr>
        <w:t xml:space="preserve"> </w:t>
      </w:r>
      <w:proofErr w:type="spellStart"/>
      <w:r w:rsidRPr="00A04BBE">
        <w:rPr>
          <w:rFonts w:ascii="Tw Cen MT" w:hAnsi="Tw Cen MT"/>
          <w:sz w:val="18"/>
          <w:szCs w:val="18"/>
        </w:rPr>
        <w:t>Różycka-Sokołowska</w:t>
      </w:r>
      <w:proofErr w:type="spellEnd"/>
      <w:r w:rsidRPr="00A04BBE">
        <w:rPr>
          <w:rFonts w:ascii="Tw Cen MT" w:hAnsi="Tw Cen MT"/>
          <w:sz w:val="18"/>
          <w:szCs w:val="18"/>
        </w:rPr>
        <w:t xml:space="preserve">, Piotr </w:t>
      </w:r>
      <w:proofErr w:type="spellStart"/>
      <w:r w:rsidRPr="00A04BBE">
        <w:rPr>
          <w:rFonts w:ascii="Tw Cen MT" w:hAnsi="Tw Cen MT"/>
          <w:sz w:val="18"/>
          <w:szCs w:val="18"/>
        </w:rPr>
        <w:t>Bałczewski</w:t>
      </w:r>
      <w:proofErr w:type="spellEnd"/>
      <w:r w:rsidRPr="00A04BBE">
        <w:rPr>
          <w:rFonts w:ascii="Tw Cen MT" w:hAnsi="Tw Cen MT"/>
          <w:sz w:val="18"/>
          <w:szCs w:val="18"/>
        </w:rPr>
        <w:t>, and John A. Joule (2017) Spiro[4H-2,3-dihydropyran-3,30-oxindoles] derived from 1,2,3,4-tetrahydroquinoline. Journal of Heterocyclic Chemistry. DOI 10.1002/jhet.3030</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29257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520D3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8E902F8" wp14:editId="6E23A8CD">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E902F8"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520D3B" w:rsidRPr="00520D3B">
        <w:rPr>
          <w:noProof/>
        </w:rPr>
        <w:drawing>
          <wp:inline distT="0" distB="0" distL="0" distR="0" wp14:anchorId="42D3D75B" wp14:editId="53F9A070">
            <wp:extent cx="615027" cy="825636"/>
            <wp:effectExtent l="0" t="0" r="0" b="0"/>
            <wp:docPr id="3" name="Picture 3" descr="D:\Madarek\Pics\Mousa-Alip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adarek\Pics\Mousa-Alip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338" cy="831424"/>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DE656B" w:rsidRPr="00DE656B" w:rsidRDefault="00DE656B" w:rsidP="00DE656B">
      <w:pPr>
        <w:spacing w:before="41" w:line="154" w:lineRule="exact"/>
        <w:ind w:left="213" w:right="231"/>
        <w:jc w:val="both"/>
        <w:rPr>
          <w:sz w:val="18"/>
          <w:szCs w:val="18"/>
        </w:rPr>
      </w:pPr>
      <w:proofErr w:type="spellStart"/>
      <w:r w:rsidRPr="00DE656B">
        <w:rPr>
          <w:sz w:val="18"/>
          <w:szCs w:val="18"/>
        </w:rPr>
        <w:t>Mousa</w:t>
      </w:r>
      <w:proofErr w:type="spellEnd"/>
      <w:r w:rsidRPr="00DE656B">
        <w:rPr>
          <w:sz w:val="18"/>
          <w:szCs w:val="18"/>
        </w:rPr>
        <w:t xml:space="preserve"> Alipour is currently </w:t>
      </w:r>
      <w:r>
        <w:rPr>
          <w:sz w:val="18"/>
          <w:szCs w:val="18"/>
        </w:rPr>
        <w:t xml:space="preserve"> A</w:t>
      </w:r>
      <w:r w:rsidRPr="00DE656B">
        <w:rPr>
          <w:sz w:val="18"/>
          <w:szCs w:val="18"/>
        </w:rPr>
        <w:t xml:space="preserve">ssistant Professor of Organic Chemistry at Islamic Azad University of IRAN. He earned his B.Sc. in pure chemistry at Tabriz University, in 1996, and his M.Sc. in polymer synthesis from the same university in 1997.  He graduated from PhD in organic chemistry from the Urmia University of IRAN in 2017 under supervision of Professor M. M. </w:t>
      </w:r>
      <w:proofErr w:type="spellStart"/>
      <w:r w:rsidRPr="00DE656B">
        <w:rPr>
          <w:sz w:val="18"/>
          <w:szCs w:val="18"/>
        </w:rPr>
        <w:t>Baradarani</w:t>
      </w:r>
      <w:proofErr w:type="spellEnd"/>
      <w:r w:rsidRPr="00DE656B">
        <w:rPr>
          <w:sz w:val="18"/>
          <w:szCs w:val="18"/>
        </w:rPr>
        <w:t xml:space="preserve">. His thesis work was about the synthesis of </w:t>
      </w:r>
      <w:proofErr w:type="spellStart"/>
      <w:r w:rsidRPr="00DE656B">
        <w:rPr>
          <w:sz w:val="18"/>
          <w:szCs w:val="18"/>
        </w:rPr>
        <w:t>spirocyclic</w:t>
      </w:r>
      <w:proofErr w:type="spellEnd"/>
      <w:r w:rsidRPr="00DE656B">
        <w:rPr>
          <w:sz w:val="18"/>
          <w:szCs w:val="18"/>
        </w:rPr>
        <w:t xml:space="preserve"> compounds.</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6B0940">
      <w:pPr>
        <w:spacing w:before="62"/>
        <w:ind w:left="4217" w:right="4235"/>
        <w:jc w:val="center"/>
        <w:rPr>
          <w:rFonts w:ascii="Arial"/>
          <w:sz w:val="14"/>
        </w:rPr>
      </w:pPr>
      <w:r>
        <w:rPr>
          <w:rFonts w:ascii="Arial"/>
          <w:sz w:val="14"/>
        </w:rPr>
        <w:t xml:space="preserve">Email: </w:t>
      </w:r>
      <w:hyperlink r:id="rId11" w:history="1">
        <w:r w:rsidR="006B0940" w:rsidRPr="00F70F4C">
          <w:rPr>
            <w:rStyle w:val="Hyperlink"/>
            <w:rFonts w:ascii="Arial"/>
            <w:sz w:val="14"/>
          </w:rPr>
          <w:t>moussaalipour@gmail.com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683E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Pr="00F35A62" w:rsidRDefault="00EA7D51" w:rsidP="00D5493B">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D5493B">
        <w:rPr>
          <w:sz w:val="20"/>
          <w:szCs w:val="20"/>
          <w:lang w:val="en-NZ"/>
        </w:rPr>
        <w:t xml:space="preserve"> </w:t>
      </w:r>
      <w:proofErr w:type="spellStart"/>
      <w:r w:rsidR="00D5493B">
        <w:rPr>
          <w:sz w:val="20"/>
          <w:szCs w:val="20"/>
          <w:lang w:val="en-NZ"/>
        </w:rPr>
        <w:t>Mousa</w:t>
      </w:r>
      <w:proofErr w:type="spellEnd"/>
      <w:r w:rsidR="00D5493B">
        <w:rPr>
          <w:sz w:val="20"/>
          <w:szCs w:val="20"/>
          <w:lang w:val="en-NZ"/>
        </w:rPr>
        <w:t xml:space="preserve"> Alipour</w:t>
      </w:r>
      <w:r w:rsidRPr="00F35A62">
        <w:rPr>
          <w:sz w:val="20"/>
          <w:szCs w:val="20"/>
          <w:lang w:val="en-NZ"/>
        </w:rPr>
        <w:t xml:space="preserve"> </w:t>
      </w:r>
      <w:r w:rsidRPr="00F35A62">
        <w:rPr>
          <w:sz w:val="20"/>
          <w:szCs w:val="20"/>
          <w:lang w:val="en-NZ"/>
        </w:rPr>
        <w:br/>
        <w:t>Contact number:</w:t>
      </w:r>
      <w:r w:rsidR="00D5493B">
        <w:rPr>
          <w:sz w:val="20"/>
          <w:szCs w:val="20"/>
          <w:lang w:val="en-NZ"/>
        </w:rPr>
        <w:t>00989144143115</w:t>
      </w:r>
      <w:r w:rsidRPr="00F35A62">
        <w:rPr>
          <w:sz w:val="20"/>
          <w:szCs w:val="20"/>
          <w:lang w:val="en-NZ"/>
        </w:rPr>
        <w:br/>
        <w:t>Twitter account:</w:t>
      </w:r>
      <w:r w:rsidRPr="00F35A62">
        <w:rPr>
          <w:sz w:val="20"/>
          <w:szCs w:val="20"/>
          <w:lang w:val="en-NZ"/>
        </w:rPr>
        <w:br/>
        <w:t>Linked In account:</w:t>
      </w:r>
      <w:r w:rsidR="00D5493B" w:rsidRPr="00D5493B">
        <w:t xml:space="preserve"> </w:t>
      </w:r>
      <w:hyperlink r:id="rId12" w:history="1">
        <w:r w:rsidR="00D5493B" w:rsidRPr="00D5493B">
          <w:rPr>
            <w:rStyle w:val="Hyperlink"/>
            <w:sz w:val="20"/>
            <w:szCs w:val="20"/>
          </w:rPr>
          <w:t>linkedin.com/in/mousa-alipour-b1641440</w:t>
        </w:r>
      </w:hyperlink>
    </w:p>
    <w:p w:rsidR="00EA7D51" w:rsidRPr="00D46994" w:rsidRDefault="00EA7D51" w:rsidP="00D46994">
      <w:pPr>
        <w:autoSpaceDE w:val="0"/>
        <w:autoSpaceDN w:val="0"/>
        <w:adjustRightInd w:val="0"/>
        <w:rPr>
          <w:sz w:val="20"/>
          <w:szCs w:val="20"/>
          <w:lang w:val="en-NZ"/>
        </w:rPr>
        <w:sectPr w:rsidR="00EA7D51" w:rsidRPr="00D46994"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(Oral presentation/ </w:t>
      </w:r>
      <w:r w:rsidRPr="00D5493B">
        <w:rPr>
          <w:sz w:val="20"/>
          <w:szCs w:val="20"/>
          <w:u w:val="single"/>
          <w:lang w:val="en-NZ"/>
        </w:rPr>
        <w:t>Poster presentation</w:t>
      </w:r>
      <w:r w:rsidRPr="00F35A62">
        <w:rPr>
          <w:sz w:val="20"/>
          <w:szCs w:val="20"/>
          <w:lang w:val="en-NZ"/>
        </w:rPr>
        <w:t>)</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BF1" w:rsidRDefault="00817BF1">
      <w:r>
        <w:separator/>
      </w:r>
    </w:p>
  </w:endnote>
  <w:endnote w:type="continuationSeparator" w:id="0">
    <w:p w:rsidR="00817BF1" w:rsidRDefault="00817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BF1" w:rsidRDefault="00817BF1">
      <w:r>
        <w:separator/>
      </w:r>
    </w:p>
  </w:footnote>
  <w:footnote w:type="continuationSeparator" w:id="0">
    <w:p w:rsidR="00817BF1" w:rsidRDefault="00817BF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4444755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63665"/>
    <w:rsid w:val="001777F1"/>
    <w:rsid w:val="00185F1C"/>
    <w:rsid w:val="00292ED9"/>
    <w:rsid w:val="003500F2"/>
    <w:rsid w:val="00351D9B"/>
    <w:rsid w:val="00380299"/>
    <w:rsid w:val="00404E5B"/>
    <w:rsid w:val="00414F7B"/>
    <w:rsid w:val="004355DC"/>
    <w:rsid w:val="004749B4"/>
    <w:rsid w:val="00475D20"/>
    <w:rsid w:val="00494130"/>
    <w:rsid w:val="004F3523"/>
    <w:rsid w:val="00516D71"/>
    <w:rsid w:val="00520D3B"/>
    <w:rsid w:val="00590D60"/>
    <w:rsid w:val="005973B9"/>
    <w:rsid w:val="005B3A56"/>
    <w:rsid w:val="006060CE"/>
    <w:rsid w:val="0061505C"/>
    <w:rsid w:val="0063497F"/>
    <w:rsid w:val="006B0940"/>
    <w:rsid w:val="00714354"/>
    <w:rsid w:val="00802562"/>
    <w:rsid w:val="00817BF1"/>
    <w:rsid w:val="00872CA2"/>
    <w:rsid w:val="00873DF0"/>
    <w:rsid w:val="008756E6"/>
    <w:rsid w:val="00897EC5"/>
    <w:rsid w:val="008A0763"/>
    <w:rsid w:val="008E5477"/>
    <w:rsid w:val="009B2D44"/>
    <w:rsid w:val="009B5718"/>
    <w:rsid w:val="00A04BBE"/>
    <w:rsid w:val="00A07E82"/>
    <w:rsid w:val="00A16BD6"/>
    <w:rsid w:val="00A52075"/>
    <w:rsid w:val="00A9710C"/>
    <w:rsid w:val="00AE3E37"/>
    <w:rsid w:val="00B21A57"/>
    <w:rsid w:val="00B32F7F"/>
    <w:rsid w:val="00B911ED"/>
    <w:rsid w:val="00BE6743"/>
    <w:rsid w:val="00C33602"/>
    <w:rsid w:val="00C56C74"/>
    <w:rsid w:val="00CD6F55"/>
    <w:rsid w:val="00D46994"/>
    <w:rsid w:val="00D5493B"/>
    <w:rsid w:val="00D72005"/>
    <w:rsid w:val="00DE3104"/>
    <w:rsid w:val="00DE6170"/>
    <w:rsid w:val="00DE656B"/>
    <w:rsid w:val="00E30AAC"/>
    <w:rsid w:val="00E3257C"/>
    <w:rsid w:val="00E95D97"/>
    <w:rsid w:val="00EA7D51"/>
    <w:rsid w:val="00F00998"/>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6FC3C"/>
  <w15:docId w15:val="{31DFEE34-6C06-47E6-8CAB-178A1E94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linkedin.com/in/mousa-alipour-b1641440?lipi=urn%3Ali%3Apage%3Ad_flagship3_profile_view_base_contact_details%3BuT0a%2F%2BbmTAmR1QH5Kl0HLg%3D%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ussaalipour@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Alipour</cp:lastModifiedBy>
  <cp:revision>9</cp:revision>
  <dcterms:created xsi:type="dcterms:W3CDTF">2022-01-14T02:47:00Z</dcterms:created>
  <dcterms:modified xsi:type="dcterms:W3CDTF">2022-01-14T11:22:00Z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