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6A4" w:rsidRPr="008636A4" w:rsidRDefault="008636A4" w:rsidP="008636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>Abstract</w:t>
      </w:r>
    </w:p>
    <w:p w:rsidR="008636A4" w:rsidRPr="008636A4" w:rsidRDefault="008636A4" w:rsidP="008636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The intellectual merit of this project includes developing </w:t>
      </w:r>
      <w:proofErr w:type="spellStart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>superhydrophobic</w:t>
      </w:r>
      <w:proofErr w:type="spellEnd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zinc coatings based on the technology invented by the company founders. Most existing </w:t>
      </w:r>
      <w:proofErr w:type="spellStart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>superhydrophobic</w:t>
      </w:r>
      <w:proofErr w:type="spellEnd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coatings are made of non-metallic materials such as polymers or ceramics, and therefore are not feasible for the proposed application. The </w:t>
      </w:r>
      <w:proofErr w:type="spellStart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>superhydrophobic</w:t>
      </w:r>
      <w:proofErr w:type="spellEnd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zinc coating provides a transformative solution for the corrosion problem</w:t>
      </w:r>
      <w:bookmarkStart w:id="0" w:name="_GoBack"/>
      <w:bookmarkEnd w:id="0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when a metallic coating is required. The main objective of the proposed Phase I research is developing a </w:t>
      </w:r>
      <w:proofErr w:type="spellStart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>superhydrophobic</w:t>
      </w:r>
      <w:proofErr w:type="spellEnd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zinc coating, which eliminates the need for the hexavalent chromate treatment. This development is expected to provide corrosion protection equivalent, or superior, to that provided by the chromate-treated zinc coatings. The anti-corrosion properties of the </w:t>
      </w:r>
      <w:proofErr w:type="spellStart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>superhydrophobic</w:t>
      </w:r>
      <w:proofErr w:type="spellEnd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coating will be evaluated using salt spray tests and electrochemical techniques. In addition, durability of the </w:t>
      </w:r>
      <w:proofErr w:type="spellStart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>superhydrophobic</w:t>
      </w:r>
      <w:proofErr w:type="spellEnd"/>
      <w:r w:rsidRPr="008636A4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zinc coating will be investigated using the standard abrasion test.</w:t>
      </w:r>
    </w:p>
    <w:p w:rsidR="00304E4C" w:rsidRDefault="008636A4" w:rsidP="008636A4">
      <w:pPr>
        <w:spacing w:line="240" w:lineRule="auto"/>
      </w:pPr>
    </w:p>
    <w:sectPr w:rsidR="00304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A4"/>
    <w:rsid w:val="002C42BF"/>
    <w:rsid w:val="00724F6B"/>
    <w:rsid w:val="008636A4"/>
    <w:rsid w:val="00D2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6A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6A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2016-06-10T03:28:00Z</dcterms:created>
  <dcterms:modified xsi:type="dcterms:W3CDTF">2016-06-10T03:29:00Z</dcterms:modified>
</cp:coreProperties>
</file>