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394BA9" w:rsidRDefault="00394BA9" w:rsidP="00027D29">
      <w:pPr>
        <w:pStyle w:val="Heading1"/>
        <w:spacing w:before="170"/>
        <w:ind w:left="0"/>
        <w:jc w:val="center"/>
        <w:rPr>
          <w:color w:val="337AB7"/>
        </w:rPr>
      </w:pPr>
      <w:r>
        <w:rPr>
          <w:color w:val="337AB7"/>
        </w:rPr>
        <w:t>Effect of nano-zones on t</w:t>
      </w:r>
      <w:r w:rsidRPr="00394BA9">
        <w:rPr>
          <w:color w:val="337AB7"/>
        </w:rPr>
        <w:t>hermal shock behavior of mixed composite top coat APS</w:t>
      </w:r>
      <w:bookmarkStart w:id="0" w:name="_GoBack"/>
      <w:bookmarkEnd w:id="0"/>
      <w:r w:rsidRPr="00394BA9">
        <w:rPr>
          <w:color w:val="337AB7"/>
        </w:rPr>
        <w:t xml:space="preserve"> TBCs</w:t>
      </w:r>
    </w:p>
    <w:p w:rsidR="00394BA9" w:rsidRDefault="00394BA9" w:rsidP="00394BA9">
      <w:pPr>
        <w:pStyle w:val="BodyText"/>
        <w:spacing w:before="73" w:line="198" w:lineRule="exact"/>
        <w:ind w:left="360" w:right="5987"/>
        <w:rPr>
          <w:rFonts w:ascii="Arial"/>
        </w:rPr>
      </w:pPr>
      <w:r>
        <w:rPr>
          <w:rFonts w:ascii="Arial"/>
        </w:rPr>
        <w:t>A. Ashofteh</w:t>
      </w:r>
      <w:r w:rsidR="005973B9">
        <w:rPr>
          <w:rFonts w:ascii="Arial"/>
        </w:rPr>
        <w:t xml:space="preserve">, PhD, </w:t>
      </w:r>
      <w:r>
        <w:rPr>
          <w:rFonts w:ascii="Arial"/>
        </w:rPr>
        <w:t>University of Tehran</w:t>
      </w:r>
      <w:r w:rsidR="005973B9">
        <w:rPr>
          <w:rFonts w:ascii="Arial"/>
        </w:rPr>
        <w:t xml:space="preserve">, </w:t>
      </w:r>
      <w:r>
        <w:rPr>
          <w:rFonts w:ascii="Arial"/>
        </w:rPr>
        <w:t>Iran</w:t>
      </w:r>
    </w:p>
    <w:p w:rsidR="005973B9" w:rsidRDefault="00394BA9" w:rsidP="00394BA9">
      <w:pPr>
        <w:pStyle w:val="BodyText"/>
        <w:spacing w:before="73" w:line="198" w:lineRule="exact"/>
        <w:ind w:left="360" w:right="5987"/>
        <w:rPr>
          <w:rFonts w:ascii="Arial"/>
        </w:rPr>
      </w:pPr>
      <w:r>
        <w:rPr>
          <w:rFonts w:ascii="Arial"/>
        </w:rPr>
        <w:t>S.</w:t>
      </w:r>
      <w:r w:rsidR="005973B9">
        <w:rPr>
          <w:rFonts w:ascii="Arial"/>
        </w:rPr>
        <w:t xml:space="preserve"> </w:t>
      </w:r>
      <w:proofErr w:type="spellStart"/>
      <w:r>
        <w:rPr>
          <w:rFonts w:ascii="Arial"/>
        </w:rPr>
        <w:t>Seifollah</w:t>
      </w:r>
      <w:proofErr w:type="spellEnd"/>
      <w:r>
        <w:rPr>
          <w:rFonts w:ascii="Arial"/>
        </w:rPr>
        <w:t xml:space="preserve"> pour</w:t>
      </w:r>
      <w:r w:rsidR="005973B9">
        <w:rPr>
          <w:rFonts w:ascii="Arial"/>
        </w:rPr>
        <w:t xml:space="preserve">, </w:t>
      </w:r>
      <w:r>
        <w:rPr>
          <w:rFonts w:ascii="Arial"/>
        </w:rPr>
        <w:t>MSc</w:t>
      </w:r>
      <w:r w:rsidR="005973B9">
        <w:rPr>
          <w:rFonts w:ascii="Arial"/>
        </w:rPr>
        <w:t xml:space="preserve">, </w:t>
      </w:r>
      <w:r>
        <w:rPr>
          <w:rFonts w:ascii="Arial"/>
        </w:rPr>
        <w:t>University of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94BA9">
      <w:pPr>
        <w:pStyle w:val="Heading3"/>
        <w:spacing w:before="147"/>
        <w:jc w:val="both"/>
      </w:pPr>
      <w:r>
        <w:rPr>
          <w:color w:val="BF5A14"/>
        </w:rPr>
        <w:lastRenderedPageBreak/>
        <w:t>Abstract</w:t>
      </w:r>
      <w:r w:rsidR="00404E5B">
        <w:rPr>
          <w:color w:val="BF5A14"/>
        </w:rPr>
        <w:t xml:space="preserve"> </w:t>
      </w:r>
    </w:p>
    <w:p w:rsidR="00AE3E37" w:rsidRDefault="00394BA9" w:rsidP="00394BA9">
      <w:pPr>
        <w:pStyle w:val="BodyText"/>
        <w:spacing w:before="90" w:line="280" w:lineRule="auto"/>
        <w:ind w:left="100"/>
        <w:jc w:val="both"/>
      </w:pPr>
      <w:r w:rsidRPr="00394BA9">
        <w:t>Effects of nano-zones on the performance of thermal barrier coatings (TBCs) with the mixed composite top coat (MCC) were investigated under thermal shock conditions. To produce MCCs, firstly, the powders are mixed with the specified weight ratio, and then the prepared mixture is fed to the plasma stream of the atmospheric plasma spray (APS) machine. Ceria-yttria stabilized zirconia (CSZ) and micro- and nano-structured yttria stabilized zirconia (YSZ and YSZ-N) were used to produce coating samples. The coatings were grouped in Y-C and YN-C classes, and each class was produced with two different weight ratios and two different thicknesses. The results show that the presence of YSZ-N plays an important role in increasing the life of the samples and decreasing the thickness of the thermally grown oxide layer.</w:t>
      </w:r>
    </w:p>
    <w:p w:rsidR="005973B9" w:rsidRDefault="00A9710C" w:rsidP="00027D29">
      <w:pPr>
        <w:pStyle w:val="Heading3"/>
        <w:spacing w:before="74"/>
        <w:rPr>
          <w:b w:val="0"/>
        </w:rPr>
      </w:pPr>
      <w:r>
        <w:rPr>
          <w:b w:val="0"/>
        </w:rPr>
        <w:br w:type="column"/>
      </w:r>
      <w:r w:rsidR="005973B9">
        <w:rPr>
          <w:color w:val="BF5A14"/>
        </w:rPr>
        <w:lastRenderedPageBreak/>
        <w:t xml:space="preserve">Recent Publications </w:t>
      </w:r>
    </w:p>
    <w:p w:rsidR="00027D29" w:rsidRDefault="00027D29" w:rsidP="00027D29">
      <w:pPr>
        <w:pStyle w:val="EndNoteBibliography"/>
        <w:ind w:firstLine="0"/>
        <w:rPr>
          <w:noProof/>
        </w:rPr>
      </w:pPr>
    </w:p>
    <w:p w:rsidR="00027D29" w:rsidRPr="00027D29" w:rsidRDefault="00027D29" w:rsidP="00027D29">
      <w:pPr>
        <w:pStyle w:val="EndNoteBibliography"/>
        <w:numPr>
          <w:ilvl w:val="0"/>
          <w:numId w:val="6"/>
        </w:numPr>
        <w:rPr>
          <w:noProof/>
        </w:rPr>
      </w:pPr>
      <w:r w:rsidRPr="00472914">
        <w:rPr>
          <w:noProof/>
        </w:rPr>
        <w:t xml:space="preserve">Ashofteh, A., et al., </w:t>
      </w:r>
      <w:r w:rsidRPr="00472914">
        <w:rPr>
          <w:i/>
          <w:noProof/>
        </w:rPr>
        <w:t>Effect of layer thickness on thermal shock behavior in double-layer micro-and nano-structured ceramic top coat APS TBCs.</w:t>
      </w:r>
      <w:r w:rsidRPr="00472914">
        <w:rPr>
          <w:noProof/>
        </w:rPr>
        <w:t xml:space="preserve"> </w:t>
      </w:r>
      <w:r w:rsidRPr="00027D29">
        <w:rPr>
          <w:noProof/>
        </w:rPr>
        <w:t>Ceramics International, 2017.</w:t>
      </w:r>
    </w:p>
    <w:p w:rsidR="00027D29" w:rsidRPr="00027D29" w:rsidRDefault="00027D29" w:rsidP="00027D29">
      <w:pPr>
        <w:pStyle w:val="EndNoteBibliography"/>
        <w:numPr>
          <w:ilvl w:val="0"/>
          <w:numId w:val="6"/>
        </w:numPr>
        <w:rPr>
          <w:noProof/>
        </w:rPr>
      </w:pPr>
      <w:r w:rsidRPr="00027D29">
        <w:rPr>
          <w:noProof/>
        </w:rPr>
        <w:t>X. Song</w:t>
      </w:r>
      <w:r w:rsidRPr="00027D29">
        <w:rPr>
          <w:i/>
          <w:noProof/>
        </w:rPr>
        <w:t xml:space="preserve"> et al.</w:t>
      </w:r>
      <w:r w:rsidRPr="00027D29">
        <w:rPr>
          <w:noProof/>
        </w:rPr>
        <w:t xml:space="preserve">, "Thermal stability of yttria-stabilized zirconia (YSZ) and YSZ-Al2O3 coatings," </w:t>
      </w:r>
      <w:r w:rsidRPr="00027D29">
        <w:rPr>
          <w:i/>
          <w:noProof/>
        </w:rPr>
        <w:t xml:space="preserve">Ceramics International, </w:t>
      </w:r>
      <w:r w:rsidRPr="00027D29">
        <w:rPr>
          <w:noProof/>
        </w:rPr>
        <w:t>vol. 43, no. 16, pp. 14321-14325, 2017/11/01/ 2017.</w:t>
      </w:r>
    </w:p>
    <w:p w:rsidR="00027D29" w:rsidRPr="00027D29" w:rsidRDefault="00027D29" w:rsidP="00027D29">
      <w:pPr>
        <w:pStyle w:val="PlainText"/>
        <w:numPr>
          <w:ilvl w:val="0"/>
          <w:numId w:val="7"/>
        </w:numPr>
        <w:rPr>
          <w:noProof/>
        </w:rPr>
      </w:pPr>
      <w:r w:rsidRPr="00027D29">
        <w:rPr>
          <w:noProof/>
        </w:rPr>
        <w:t xml:space="preserve">X. Fang, G. Zhang, and X. Feng, "Performance of TBCs system due to the different thicknesses of top ceramic layer," </w:t>
      </w:r>
      <w:r w:rsidRPr="00027D29">
        <w:rPr>
          <w:i/>
          <w:noProof/>
        </w:rPr>
        <w:t xml:space="preserve">Ceramics International, </w:t>
      </w:r>
      <w:r w:rsidRPr="00027D29">
        <w:rPr>
          <w:noProof/>
        </w:rPr>
        <w:t>vol. 41, no. 2, pp. 2840-2846, 2015.</w:t>
      </w:r>
    </w:p>
    <w:p w:rsidR="00027D29" w:rsidRPr="00027D29" w:rsidRDefault="00027D29" w:rsidP="00027D29">
      <w:pPr>
        <w:pStyle w:val="PlainText"/>
        <w:numPr>
          <w:ilvl w:val="0"/>
          <w:numId w:val="7"/>
        </w:numPr>
        <w:rPr>
          <w:noProof/>
        </w:rPr>
      </w:pPr>
      <w:r w:rsidRPr="00027D29">
        <w:rPr>
          <w:noProof/>
        </w:rPr>
        <w:t xml:space="preserve">R. Ghasemi and H. Vakilifard, "Plasma-sprayed nanostructured YSZ thermal barrier coatings: Thermal insulation capability and adhesion strength," </w:t>
      </w:r>
      <w:r w:rsidRPr="00027D29">
        <w:rPr>
          <w:i/>
          <w:noProof/>
        </w:rPr>
        <w:t xml:space="preserve">Ceramics International, </w:t>
      </w:r>
      <w:r w:rsidRPr="00027D29">
        <w:rPr>
          <w:noProof/>
        </w:rPr>
        <w:t>vol. 43, no. 12, pp. 8556-8563, 2017.</w:t>
      </w:r>
    </w:p>
    <w:p w:rsidR="00027D29" w:rsidRPr="00027D29" w:rsidRDefault="00027D29" w:rsidP="00027D29">
      <w:pPr>
        <w:pStyle w:val="PlainText"/>
        <w:numPr>
          <w:ilvl w:val="0"/>
          <w:numId w:val="7"/>
        </w:numPr>
        <w:rPr>
          <w:noProof/>
        </w:rPr>
      </w:pPr>
      <w:r w:rsidRPr="00027D29">
        <w:rPr>
          <w:noProof/>
        </w:rPr>
        <w:t xml:space="preserve">Y. Chai, C. Lin, and Y. Li, "Effects of Creep-Plastic Behavior on Stress Development in TBCs during Cooling," </w:t>
      </w:r>
      <w:r w:rsidRPr="00027D29">
        <w:rPr>
          <w:i/>
          <w:noProof/>
        </w:rPr>
        <w:t xml:space="preserve">Ceramics International, </w:t>
      </w:r>
      <w:r w:rsidRPr="00027D29">
        <w:rPr>
          <w:noProof/>
        </w:rPr>
        <w:t>2017.</w:t>
      </w:r>
    </w:p>
    <w:p w:rsidR="00AE3E37" w:rsidRPr="00027D29" w:rsidRDefault="00027D29" w:rsidP="00027D29">
      <w:pPr>
        <w:pStyle w:val="PlainText"/>
        <w:numPr>
          <w:ilvl w:val="0"/>
          <w:numId w:val="7"/>
        </w:numPr>
        <w:sectPr w:rsidR="00AE3E37" w:rsidRPr="00027D29">
          <w:type w:val="continuous"/>
          <w:pgSz w:w="11910" w:h="16840"/>
          <w:pgMar w:top="1740" w:right="600" w:bottom="840" w:left="620" w:header="720" w:footer="720" w:gutter="0"/>
          <w:cols w:num="2" w:space="720" w:equalWidth="0">
            <w:col w:w="5214" w:space="138"/>
            <w:col w:w="5338"/>
          </w:cols>
        </w:sectPr>
      </w:pPr>
      <w:r w:rsidRPr="00027D29">
        <w:rPr>
          <w:noProof/>
        </w:rPr>
        <w:t>F. Zhou</w:t>
      </w:r>
      <w:r w:rsidRPr="00027D29">
        <w:rPr>
          <w:i/>
          <w:noProof/>
        </w:rPr>
        <w:t xml:space="preserve"> et al.</w:t>
      </w:r>
      <w:r w:rsidRPr="00027D29">
        <w:rPr>
          <w:noProof/>
        </w:rPr>
        <w:t xml:space="preserve">, "Thermal cycling behavior of nanostructured 8YSZ, SZ/8YSZ and 8CSZ/8YSZ thermal barrier coatings fabricated by atmospheric plasma spraying," </w:t>
      </w:r>
      <w:r w:rsidRPr="00027D29">
        <w:rPr>
          <w:i/>
          <w:noProof/>
        </w:rPr>
        <w:t xml:space="preserve">Ceramics International, </w:t>
      </w:r>
      <w:r w:rsidRPr="00027D29">
        <w:rPr>
          <w:noProof/>
        </w:rPr>
        <w:t>vol. 43, no. 5, pp. 4102-4111, 2017.</w:t>
      </w:r>
    </w:p>
    <w:p w:rsidR="00027D29" w:rsidRDefault="00027D29">
      <w:pPr>
        <w:pStyle w:val="BodyText"/>
        <w:rPr>
          <w:rFonts w:ascii="Calibri"/>
          <w:sz w:val="20"/>
        </w:rPr>
      </w:pPr>
    </w:p>
    <w:p w:rsidR="00027D29" w:rsidRDefault="00027D29">
      <w:pPr>
        <w:pStyle w:val="BodyText"/>
        <w:rPr>
          <w:rFonts w:ascii="Calibri"/>
          <w:sz w:val="20"/>
        </w:rPr>
      </w:pPr>
    </w:p>
    <w:p w:rsidR="00027D29" w:rsidRDefault="00027D29">
      <w:pPr>
        <w:pStyle w:val="BodyText"/>
        <w:rPr>
          <w:rFonts w:ascii="Calibri"/>
          <w:sz w:val="20"/>
        </w:rPr>
      </w:pPr>
    </w:p>
    <w:p w:rsidR="00027D29" w:rsidRDefault="00027D29">
      <w:pPr>
        <w:pStyle w:val="BodyText"/>
        <w:rPr>
          <w:rFonts w:ascii="Calibri"/>
          <w:sz w:val="20"/>
        </w:rPr>
      </w:pPr>
    </w:p>
    <w:p w:rsidR="00027D29" w:rsidRDefault="00027D29">
      <w:pPr>
        <w:pStyle w:val="BodyText"/>
        <w:rPr>
          <w:rFonts w:ascii="Calibri"/>
          <w:sz w:val="20"/>
        </w:rPr>
      </w:pPr>
      <w:r>
        <w:rPr>
          <w:noProof/>
        </w:rPr>
        <w:drawing>
          <wp:inline distT="0" distB="0" distL="0" distR="0" wp14:anchorId="3F867175" wp14:editId="23BB7125">
            <wp:extent cx="1076445" cy="145786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90767" cy="1612695"/>
                    </a:xfrm>
                    <a:prstGeom prst="rect">
                      <a:avLst/>
                    </a:prstGeom>
                    <a:noFill/>
                    <a:ln>
                      <a:noFill/>
                    </a:ln>
                  </pic:spPr>
                </pic:pic>
              </a:graphicData>
            </a:graphic>
          </wp:inline>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2E626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94BA9" w:rsidRDefault="008756E6" w:rsidP="00027D29">
      <w:pPr>
        <w:spacing w:before="92"/>
        <w:ind w:right="4234"/>
        <w:rPr>
          <w:noProof/>
        </w:rPr>
      </w:pPr>
      <w:r>
        <w:rPr>
          <w:noProof/>
        </w:rPr>
        <w:t xml:space="preserve">              </w:t>
      </w:r>
    </w:p>
    <w:p w:rsidR="00AE3E37" w:rsidRDefault="00A9710C" w:rsidP="00027D29">
      <w:pPr>
        <w:spacing w:before="92"/>
        <w:ind w:left="284" w:right="4234"/>
        <w:rPr>
          <w:rFonts w:ascii="Arial"/>
        </w:rPr>
      </w:pPr>
      <w:r>
        <w:rPr>
          <w:rFonts w:ascii="Arial"/>
          <w:color w:val="BF5A14"/>
        </w:rPr>
        <w:t>Biography</w:t>
      </w:r>
      <w:r w:rsidR="00404E5B">
        <w:rPr>
          <w:rFonts w:ascii="Arial"/>
          <w:color w:val="BF5A14"/>
        </w:rPr>
        <w:t xml:space="preserve"> </w:t>
      </w:r>
    </w:p>
    <w:p w:rsidR="00AE3E37" w:rsidRDefault="00394BA9" w:rsidP="00027D29">
      <w:pPr>
        <w:spacing w:before="41" w:line="154" w:lineRule="exact"/>
        <w:ind w:left="213" w:right="231"/>
        <w:jc w:val="both"/>
        <w:rPr>
          <w:rFonts w:ascii="Arial"/>
          <w:sz w:val="14"/>
        </w:rPr>
      </w:pPr>
      <w:r>
        <w:rPr>
          <w:rFonts w:ascii="Arial"/>
          <w:sz w:val="14"/>
        </w:rPr>
        <w:t>Dr. Afshin Ashofteh</w:t>
      </w:r>
      <w:r w:rsidR="00A9710C">
        <w:rPr>
          <w:rFonts w:ascii="Arial"/>
          <w:sz w:val="14"/>
        </w:rPr>
        <w:t xml:space="preserve"> has </w:t>
      </w:r>
      <w:r>
        <w:rPr>
          <w:rFonts w:ascii="Arial"/>
          <w:sz w:val="14"/>
        </w:rPr>
        <w:t>his</w:t>
      </w:r>
      <w:r w:rsidR="00A9710C">
        <w:rPr>
          <w:rFonts w:ascii="Arial"/>
          <w:sz w:val="14"/>
        </w:rPr>
        <w:t xml:space="preserve"> expertise in evaluation and </w:t>
      </w:r>
      <w:r>
        <w:rPr>
          <w:rFonts w:ascii="Arial"/>
          <w:sz w:val="14"/>
        </w:rPr>
        <w:t>improvement</w:t>
      </w:r>
      <w:r w:rsidR="00A9710C">
        <w:rPr>
          <w:rFonts w:ascii="Arial"/>
          <w:sz w:val="14"/>
        </w:rPr>
        <w:t xml:space="preserve"> </w:t>
      </w:r>
      <w:r>
        <w:rPr>
          <w:rFonts w:ascii="Arial"/>
          <w:sz w:val="14"/>
        </w:rPr>
        <w:t>of thermal barrier coating of turbine blades</w:t>
      </w:r>
      <w:r w:rsidR="00A9710C">
        <w:rPr>
          <w:rFonts w:ascii="Arial"/>
          <w:sz w:val="14"/>
        </w:rPr>
        <w:t xml:space="preserve">. </w:t>
      </w:r>
      <w:r w:rsidR="00027D29" w:rsidRPr="00027D29">
        <w:rPr>
          <w:rFonts w:ascii="Arial"/>
          <w:sz w:val="14"/>
        </w:rPr>
        <w:t>His focus is on designing the structure of composite TBCs (mixed- and layer-composites) and to investigate the effect of the involved factors in th</w:t>
      </w:r>
      <w:r w:rsidR="00027D29">
        <w:rPr>
          <w:rFonts w:ascii="Arial"/>
          <w:sz w:val="14"/>
        </w:rPr>
        <w:t>ese coatings on its performance</w:t>
      </w:r>
      <w:r w:rsidR="00A9710C">
        <w:rPr>
          <w:rFonts w:ascii="Arial"/>
          <w:sz w:val="14"/>
        </w:rPr>
        <w:t>.</w:t>
      </w:r>
      <w:r w:rsidR="000E2911">
        <w:rPr>
          <w:rFonts w:ascii="Arial"/>
          <w:sz w:val="14"/>
        </w:rPr>
        <w:t xml:space="preserve"> </w:t>
      </w:r>
      <w:r w:rsidR="00027D29" w:rsidRPr="00027D29">
        <w:rPr>
          <w:rFonts w:ascii="Arial"/>
          <w:sz w:val="14"/>
        </w:rPr>
        <w:t>He has chosen this area after years of research and work on high temperature coatings, and he believes that composite thermal barrier coatings can overcome many of the existing limitations.</w:t>
      </w:r>
      <w:r w:rsidR="00A9710C">
        <w:rPr>
          <w:rFonts w:ascii="Arial"/>
          <w:sz w:val="14"/>
        </w:rPr>
        <w:t xml:space="preserve"> </w:t>
      </w:r>
    </w:p>
    <w:p w:rsidR="00AE3E37" w:rsidRPr="00B21A57" w:rsidRDefault="00A9710C" w:rsidP="00027D29">
      <w:pPr>
        <w:spacing w:before="62"/>
        <w:ind w:left="4217" w:right="4235"/>
        <w:jc w:val="center"/>
        <w:rPr>
          <w:rFonts w:ascii="Minion Pro"/>
          <w:b/>
          <w:sz w:val="20"/>
        </w:rPr>
      </w:pPr>
      <w:r>
        <w:rPr>
          <w:rFonts w:ascii="Arial"/>
          <w:sz w:val="14"/>
        </w:rPr>
        <w:t xml:space="preserve">Email: </w:t>
      </w:r>
      <w:hyperlink r:id="rId10" w:history="1">
        <w:r w:rsidR="00027D29" w:rsidRPr="00C37467">
          <w:rPr>
            <w:rStyle w:val="Hyperlink"/>
            <w:rFonts w:ascii="Arial"/>
            <w:sz w:val="14"/>
          </w:rPr>
          <w:t>a.ashofteh@ut.ac.ir</w:t>
        </w:r>
      </w:hyperlink>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9FC" w:rsidRDefault="009849FC">
      <w:r>
        <w:separator/>
      </w:r>
    </w:p>
  </w:endnote>
  <w:endnote w:type="continuationSeparator" w:id="0">
    <w:p w:rsidR="009849FC" w:rsidRDefault="00984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9FC" w:rsidRDefault="009849FC">
      <w:r>
        <w:separator/>
      </w:r>
    </w:p>
  </w:footnote>
  <w:footnote w:type="continuationSeparator" w:id="0">
    <w:p w:rsidR="009849FC" w:rsidRDefault="009849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510AFA"/>
    <w:multiLevelType w:val="hybridMultilevel"/>
    <w:tmpl w:val="7AA23F86"/>
    <w:lvl w:ilvl="0" w:tplc="0F128A54">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DC7735F"/>
    <w:multiLevelType w:val="hybridMultilevel"/>
    <w:tmpl w:val="2A428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9C4ED1"/>
    <w:multiLevelType w:val="hybridMultilevel"/>
    <w:tmpl w:val="48AAF9AA"/>
    <w:lvl w:ilvl="0" w:tplc="37F86CB2">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5">
    <w:nsid w:val="7C7F64DC"/>
    <w:multiLevelType w:val="hybridMultilevel"/>
    <w:tmpl w:val="27A8A4B0"/>
    <w:lvl w:ilvl="0" w:tplc="0F128A54">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D29"/>
    <w:rsid w:val="000E2911"/>
    <w:rsid w:val="001263DF"/>
    <w:rsid w:val="00292ED9"/>
    <w:rsid w:val="00394BA9"/>
    <w:rsid w:val="00404E5B"/>
    <w:rsid w:val="00414F7B"/>
    <w:rsid w:val="004355DC"/>
    <w:rsid w:val="004749B4"/>
    <w:rsid w:val="00494130"/>
    <w:rsid w:val="004F3523"/>
    <w:rsid w:val="005973B9"/>
    <w:rsid w:val="005B3A56"/>
    <w:rsid w:val="006060CE"/>
    <w:rsid w:val="0063497F"/>
    <w:rsid w:val="008439F0"/>
    <w:rsid w:val="00873DF0"/>
    <w:rsid w:val="008756E6"/>
    <w:rsid w:val="009849FC"/>
    <w:rsid w:val="009B2D44"/>
    <w:rsid w:val="00A07E82"/>
    <w:rsid w:val="00A9710C"/>
    <w:rsid w:val="00AE3E37"/>
    <w:rsid w:val="00AF1B2D"/>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9C4CE8-AC0B-4E67-B274-F6CACA17D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PlainText">
    <w:name w:val="Plain Text"/>
    <w:basedOn w:val="Normal"/>
    <w:link w:val="PlainTextChar"/>
    <w:uiPriority w:val="99"/>
    <w:unhideWhenUsed/>
    <w:rsid w:val="00027D29"/>
    <w:pPr>
      <w:widowControl/>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027D29"/>
    <w:rPr>
      <w:rFonts w:ascii="Calibri" w:hAnsi="Calibri"/>
      <w:szCs w:val="21"/>
    </w:rPr>
  </w:style>
  <w:style w:type="paragraph" w:customStyle="1" w:styleId="EndNoteBibliography">
    <w:name w:val="EndNote Bibliography"/>
    <w:basedOn w:val="Normal"/>
    <w:link w:val="EndNoteBibliographyChar"/>
    <w:autoRedefine/>
    <w:qFormat/>
    <w:rsid w:val="00027D29"/>
    <w:pPr>
      <w:widowControl/>
      <w:autoSpaceDE w:val="0"/>
      <w:autoSpaceDN w:val="0"/>
      <w:adjustRightInd w:val="0"/>
      <w:ind w:left="720" w:hanging="720"/>
      <w:jc w:val="both"/>
    </w:pPr>
    <w:rPr>
      <w:rFonts w:asciiTheme="majorBidi" w:eastAsiaTheme="minorHAnsi" w:hAnsiTheme="majorBidi" w:cs="Times New Roman"/>
      <w:bCs/>
    </w:rPr>
  </w:style>
  <w:style w:type="character" w:customStyle="1" w:styleId="EndNoteBibliographyChar">
    <w:name w:val="EndNote Bibliography Char"/>
    <w:basedOn w:val="DefaultParagraphFont"/>
    <w:link w:val="EndNoteBibliography"/>
    <w:rsid w:val="00027D29"/>
    <w:rPr>
      <w:rFonts w:asciiTheme="majorBidi" w:hAnsiTheme="majorBidi" w:cs="Times New Roman"/>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ashofteh@ut.ac.i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afshin ashofteh</cp:lastModifiedBy>
  <cp:revision>2</cp:revision>
  <dcterms:created xsi:type="dcterms:W3CDTF">2017-10-19T08:05:00Z</dcterms:created>
  <dcterms:modified xsi:type="dcterms:W3CDTF">2017-10-19T08:05:00Z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