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5A5" w:rsidRPr="0071293E" w:rsidRDefault="009115A5" w:rsidP="009115A5">
      <w:pPr>
        <w:spacing w:line="360" w:lineRule="auto"/>
        <w:jc w:val="center"/>
        <w:rPr>
          <w:rFonts w:asciiTheme="majorBidi" w:hAnsiTheme="majorBidi" w:cstheme="majorBidi"/>
          <w:b/>
          <w:sz w:val="28"/>
          <w:szCs w:val="28"/>
          <w:lang w:val="en-US"/>
        </w:rPr>
      </w:pPr>
      <w:r w:rsidRPr="0071293E">
        <w:rPr>
          <w:rFonts w:asciiTheme="majorBidi" w:hAnsiTheme="majorBidi" w:cstheme="majorBidi"/>
          <w:b/>
          <w:sz w:val="28"/>
          <w:szCs w:val="28"/>
          <w:lang w:val="en-US"/>
        </w:rPr>
        <w:t>Study of adsorption of Brilliant Green by modified clays</w:t>
      </w:r>
    </w:p>
    <w:p w:rsidR="009115A5" w:rsidRPr="0071293E" w:rsidRDefault="009115A5" w:rsidP="009115A5">
      <w:pPr>
        <w:spacing w:line="360" w:lineRule="auto"/>
        <w:jc w:val="center"/>
        <w:rPr>
          <w:rFonts w:asciiTheme="majorBidi" w:hAnsiTheme="majorBidi" w:cstheme="majorBidi"/>
          <w:b/>
          <w:sz w:val="24"/>
          <w:szCs w:val="24"/>
        </w:rPr>
      </w:pPr>
      <w:r w:rsidRPr="0071293E">
        <w:rPr>
          <w:rFonts w:asciiTheme="majorBidi" w:hAnsiTheme="majorBidi" w:cstheme="majorBidi"/>
          <w:b/>
          <w:sz w:val="24"/>
          <w:szCs w:val="24"/>
          <w:u w:val="single"/>
        </w:rPr>
        <w:t>Ismail Ltifi</w:t>
      </w:r>
      <w:r w:rsidRPr="0071293E">
        <w:rPr>
          <w:rFonts w:ascii="Times New Roman" w:eastAsia="Calibri" w:hAnsi="Times New Roman" w:cs="Times New Roman"/>
          <w:b/>
          <w:color w:val="000000"/>
          <w:sz w:val="24"/>
          <w:szCs w:val="24"/>
          <w:vertAlign w:val="superscript"/>
        </w:rPr>
        <w:t>1</w:t>
      </w:r>
      <w:r w:rsidRPr="0071293E">
        <w:rPr>
          <w:rFonts w:asciiTheme="majorBidi" w:hAnsiTheme="majorBidi" w:cstheme="majorBidi"/>
          <w:b/>
          <w:sz w:val="24"/>
          <w:szCs w:val="24"/>
        </w:rPr>
        <w:t>, Fadhila Ayari</w:t>
      </w:r>
      <w:r w:rsidRPr="0071293E">
        <w:rPr>
          <w:rFonts w:ascii="Times New Roman" w:eastAsia="Calibri" w:hAnsi="Times New Roman" w:cs="Times New Roman"/>
          <w:b/>
          <w:color w:val="000000"/>
          <w:sz w:val="24"/>
          <w:szCs w:val="24"/>
          <w:vertAlign w:val="superscript"/>
        </w:rPr>
        <w:t>1</w:t>
      </w:r>
      <w:r w:rsidRPr="0071293E">
        <w:rPr>
          <w:rFonts w:asciiTheme="majorBidi" w:hAnsiTheme="majorBidi" w:cstheme="majorBidi"/>
          <w:b/>
          <w:sz w:val="24"/>
          <w:szCs w:val="24"/>
        </w:rPr>
        <w:t>, Dalila Ben Hassen Chehimi</w:t>
      </w:r>
      <w:r w:rsidRPr="0071293E">
        <w:rPr>
          <w:rFonts w:ascii="Times New Roman" w:eastAsia="Calibri" w:hAnsi="Times New Roman" w:cs="Times New Roman"/>
          <w:b/>
          <w:color w:val="000000"/>
          <w:sz w:val="24"/>
          <w:szCs w:val="24"/>
          <w:vertAlign w:val="superscript"/>
        </w:rPr>
        <w:t>1</w:t>
      </w:r>
      <w:r w:rsidRPr="0071293E">
        <w:rPr>
          <w:rFonts w:asciiTheme="majorBidi" w:hAnsiTheme="majorBidi" w:cstheme="majorBidi"/>
          <w:b/>
          <w:sz w:val="24"/>
          <w:szCs w:val="24"/>
        </w:rPr>
        <w:t>, Malika Trabelsi Ayadi</w:t>
      </w:r>
      <w:r w:rsidRPr="0071293E">
        <w:rPr>
          <w:rFonts w:ascii="Times New Roman" w:eastAsia="Calibri" w:hAnsi="Times New Roman" w:cs="Times New Roman"/>
          <w:b/>
          <w:color w:val="000000"/>
          <w:sz w:val="24"/>
          <w:szCs w:val="24"/>
          <w:vertAlign w:val="superscript"/>
        </w:rPr>
        <w:t>1</w:t>
      </w:r>
    </w:p>
    <w:p w:rsidR="009115A5" w:rsidRPr="0071293E" w:rsidRDefault="009115A5" w:rsidP="009115A5">
      <w:pPr>
        <w:spacing w:line="360" w:lineRule="auto"/>
        <w:rPr>
          <w:rFonts w:asciiTheme="majorBidi" w:hAnsiTheme="majorBidi" w:cstheme="majorBidi"/>
          <w:color w:val="222222"/>
          <w:sz w:val="20"/>
          <w:szCs w:val="20"/>
          <w:shd w:val="clear" w:color="auto" w:fill="FFFFFF"/>
        </w:rPr>
      </w:pPr>
      <w:r w:rsidRPr="0071293E">
        <w:rPr>
          <w:rFonts w:ascii="Times New Roman" w:eastAsia="Calibri" w:hAnsi="Times New Roman" w:cs="Times New Roman"/>
          <w:b/>
          <w:color w:val="000000"/>
          <w:sz w:val="20"/>
          <w:szCs w:val="20"/>
          <w:vertAlign w:val="superscript"/>
        </w:rPr>
        <w:t>1</w:t>
      </w:r>
      <w:r>
        <w:rPr>
          <w:rFonts w:ascii="Times New Roman" w:hAnsi="Times New Roman"/>
          <w:b/>
          <w:color w:val="000000"/>
          <w:sz w:val="20"/>
          <w:szCs w:val="20"/>
          <w:vertAlign w:val="superscript"/>
        </w:rPr>
        <w:t xml:space="preserve"> </w:t>
      </w:r>
      <w:r w:rsidRPr="0071293E">
        <w:rPr>
          <w:rFonts w:asciiTheme="majorBidi" w:hAnsiTheme="majorBidi" w:cstheme="majorBidi"/>
          <w:color w:val="222222"/>
          <w:sz w:val="20"/>
          <w:szCs w:val="20"/>
          <w:shd w:val="clear" w:color="auto" w:fill="FFFFFF"/>
        </w:rPr>
        <w:t>Laboratoire d'Application de la Chimie aux Ressources et Substances Naturelles et à l'Environnement</w:t>
      </w:r>
      <w:r w:rsidRPr="0071293E">
        <w:rPr>
          <w:rFonts w:asciiTheme="majorBidi" w:hAnsiTheme="majorBidi" w:cstheme="majorBidi"/>
          <w:color w:val="222222"/>
          <w:sz w:val="20"/>
          <w:szCs w:val="20"/>
        </w:rPr>
        <w:br/>
      </w:r>
      <w:r w:rsidRPr="0071293E">
        <w:rPr>
          <w:rFonts w:asciiTheme="majorBidi" w:hAnsiTheme="majorBidi" w:cstheme="majorBidi"/>
          <w:color w:val="222222"/>
          <w:sz w:val="20"/>
          <w:szCs w:val="20"/>
          <w:shd w:val="clear" w:color="auto" w:fill="FFFFFF"/>
        </w:rPr>
        <w:t>Faculté des Sciences de Bizerte</w:t>
      </w:r>
      <w:r>
        <w:rPr>
          <w:rFonts w:asciiTheme="majorBidi" w:hAnsiTheme="majorBidi" w:cstheme="majorBidi"/>
          <w:color w:val="222222"/>
          <w:sz w:val="20"/>
          <w:szCs w:val="20"/>
        </w:rPr>
        <w:t xml:space="preserve">, </w:t>
      </w:r>
      <w:r w:rsidRPr="0071293E">
        <w:rPr>
          <w:rFonts w:asciiTheme="majorBidi" w:hAnsiTheme="majorBidi" w:cstheme="majorBidi"/>
          <w:color w:val="222222"/>
          <w:sz w:val="20"/>
          <w:szCs w:val="20"/>
          <w:shd w:val="clear" w:color="auto" w:fill="FFFFFF"/>
        </w:rPr>
        <w:t>Université de Carthage</w:t>
      </w:r>
      <w:r>
        <w:rPr>
          <w:rFonts w:asciiTheme="majorBidi" w:hAnsiTheme="majorBidi" w:cstheme="majorBidi"/>
          <w:color w:val="222222"/>
          <w:sz w:val="20"/>
          <w:szCs w:val="20"/>
        </w:rPr>
        <w:t xml:space="preserve">, </w:t>
      </w:r>
      <w:r w:rsidRPr="0071293E">
        <w:rPr>
          <w:rFonts w:asciiTheme="majorBidi" w:hAnsiTheme="majorBidi" w:cstheme="majorBidi"/>
          <w:color w:val="222222"/>
          <w:sz w:val="20"/>
          <w:szCs w:val="20"/>
          <w:shd w:val="clear" w:color="auto" w:fill="FFFFFF"/>
        </w:rPr>
        <w:t>Tunisie</w:t>
      </w:r>
    </w:p>
    <w:p w:rsidR="009115A5" w:rsidRPr="009115A5" w:rsidRDefault="009115A5" w:rsidP="009115A5">
      <w:pPr>
        <w:spacing w:line="360" w:lineRule="auto"/>
        <w:jc w:val="both"/>
        <w:rPr>
          <w:rFonts w:ascii="Times New Roman" w:hAnsi="Times New Roman" w:cs="Times New Roman"/>
          <w:b/>
          <w:bCs/>
          <w:sz w:val="24"/>
          <w:szCs w:val="24"/>
        </w:rPr>
      </w:pPr>
    </w:p>
    <w:p w:rsidR="009115A5" w:rsidRPr="007815B1" w:rsidRDefault="009115A5" w:rsidP="009115A5">
      <w:pPr>
        <w:spacing w:line="360" w:lineRule="auto"/>
        <w:jc w:val="both"/>
        <w:rPr>
          <w:rFonts w:ascii="Times New Roman" w:hAnsi="Times New Roman" w:cs="Times New Roman"/>
          <w:b/>
          <w:bCs/>
          <w:sz w:val="24"/>
          <w:szCs w:val="24"/>
          <w:lang w:val="en-US"/>
        </w:rPr>
      </w:pPr>
      <w:r w:rsidRPr="007815B1">
        <w:rPr>
          <w:rFonts w:ascii="Times New Roman" w:hAnsi="Times New Roman" w:cs="Times New Roman"/>
          <w:b/>
          <w:bCs/>
          <w:sz w:val="24"/>
          <w:szCs w:val="24"/>
          <w:lang w:val="en-US"/>
        </w:rPr>
        <w:t xml:space="preserve">Abstract </w:t>
      </w:r>
    </w:p>
    <w:p w:rsidR="009115A5" w:rsidRPr="00E85878" w:rsidRDefault="009115A5" w:rsidP="009115A5">
      <w:pPr>
        <w:spacing w:line="360" w:lineRule="auto"/>
        <w:jc w:val="both"/>
        <w:rPr>
          <w:rFonts w:ascii="Times New Roman" w:eastAsia="Times New Roman" w:hAnsi="Times New Roman" w:cs="Times New Roman"/>
          <w:color w:val="000033"/>
          <w:sz w:val="24"/>
          <w:szCs w:val="24"/>
          <w:shd w:val="clear" w:color="auto" w:fill="FFFFFF"/>
          <w:lang w:val="en-US" w:eastAsia="fr-FR"/>
        </w:rPr>
      </w:pPr>
      <w:r w:rsidRPr="00E85878">
        <w:rPr>
          <w:rFonts w:ascii="Times New Roman" w:eastAsia="Times New Roman" w:hAnsi="Times New Roman" w:cs="Times New Roman"/>
          <w:color w:val="000033"/>
          <w:sz w:val="24"/>
          <w:szCs w:val="24"/>
          <w:shd w:val="clear" w:color="auto" w:fill="FFFFFF"/>
          <w:lang w:val="en-US" w:eastAsia="fr-FR"/>
        </w:rPr>
        <w:t xml:space="preserve">The adsorption of Bright Green (BG), a cationic dye, was studied by clay treatment experiments by modification with an aqueous solution of a cationic surfactant. Hexadecyltrimethylammonium bromide (HDTMA) and Cetylpyridinium chloride (CPC) were used for the modification of the clay. Clay modified HDTMA showed the greatest adsorption capacity compared to the other adsorbents studied. </w:t>
      </w:r>
    </w:p>
    <w:p w:rsidR="009115A5" w:rsidRPr="00E85878" w:rsidRDefault="009115A5" w:rsidP="009115A5">
      <w:pPr>
        <w:spacing w:line="360" w:lineRule="auto"/>
        <w:jc w:val="both"/>
        <w:rPr>
          <w:rFonts w:ascii="Times New Roman" w:eastAsia="Times New Roman" w:hAnsi="Times New Roman" w:cs="Times New Roman"/>
          <w:color w:val="000033"/>
          <w:sz w:val="24"/>
          <w:szCs w:val="24"/>
          <w:shd w:val="clear" w:color="auto" w:fill="FFFFFF"/>
          <w:lang w:val="en-US" w:eastAsia="fr-FR"/>
        </w:rPr>
      </w:pPr>
      <w:r w:rsidRPr="00E85878">
        <w:rPr>
          <w:rFonts w:ascii="Times New Roman" w:eastAsia="Times New Roman" w:hAnsi="Times New Roman" w:cs="Times New Roman"/>
          <w:color w:val="000033"/>
          <w:sz w:val="24"/>
          <w:szCs w:val="24"/>
          <w:shd w:val="clear" w:color="auto" w:fill="FFFFFF"/>
          <w:lang w:val="en-US" w:eastAsia="fr-FR"/>
        </w:rPr>
        <w:t xml:space="preserve">The adsorption of HDTMA on BG depended on the adsorbent dose, the pH of the solution, the contact time and the initial dye concentration studied. </w:t>
      </w:r>
    </w:p>
    <w:p w:rsidR="009115A5" w:rsidRDefault="009115A5" w:rsidP="009115A5">
      <w:pPr>
        <w:spacing w:line="360" w:lineRule="auto"/>
        <w:jc w:val="both"/>
        <w:rPr>
          <w:rFonts w:ascii="Times New Roman" w:eastAsia="Times New Roman" w:hAnsi="Times New Roman" w:cs="Times New Roman"/>
          <w:color w:val="000033"/>
          <w:sz w:val="24"/>
          <w:szCs w:val="24"/>
          <w:shd w:val="clear" w:color="auto" w:fill="FFFFFF"/>
          <w:lang w:val="en-US" w:eastAsia="fr-FR"/>
        </w:rPr>
      </w:pPr>
      <w:r w:rsidRPr="00E85878">
        <w:rPr>
          <w:rFonts w:ascii="Times New Roman" w:eastAsia="Times New Roman" w:hAnsi="Times New Roman" w:cs="Times New Roman"/>
          <w:color w:val="000033"/>
          <w:sz w:val="24"/>
          <w:szCs w:val="24"/>
          <w:shd w:val="clear" w:color="auto" w:fill="FFFFFF"/>
          <w:lang w:val="en-US" w:eastAsia="fr-FR"/>
        </w:rPr>
        <w:t xml:space="preserve">The adsorption data to correspond to the HDTMA experiments have been better described by the Langmuir isotherm model. The isothermal adsorption capacity of BG on HDTMA modified clay was found to be 45.5 mg / g (for an initial BG concentration of 50 mg / L), which is significantly higher than that of other adsorbents. The kinetics of adsorption of BG on clay modified by HDTMA has been described more precisely by the pseudo-second order kinetics model. The adsorbent was characterized by analysis of the Brunauer-Emmett-Teller surface (BET), Fourier transform infrared spectroscopy (FTIR) and X-ray diffraction (XRD). The BG adsorption mechanism on the surfactant-modified clay may comprise a hydrophobic interaction or van der Waals interaction or a combination of </w:t>
      </w:r>
      <w:r w:rsidRPr="00D02F73">
        <w:rPr>
          <w:rFonts w:ascii="Times New Roman" w:eastAsia="Times New Roman" w:hAnsi="Times New Roman" w:cs="Times New Roman"/>
          <w:color w:val="000033"/>
          <w:sz w:val="24"/>
          <w:szCs w:val="24"/>
          <w:shd w:val="clear" w:color="auto" w:fill="FFFFFF"/>
          <w:lang w:val="en-US" w:eastAsia="fr-FR"/>
        </w:rPr>
        <w:t>the two</w:t>
      </w:r>
      <w:r w:rsidRPr="00E85878">
        <w:rPr>
          <w:rFonts w:ascii="Times New Roman" w:eastAsia="Times New Roman" w:hAnsi="Times New Roman" w:cs="Times New Roman"/>
          <w:color w:val="000033"/>
          <w:sz w:val="24"/>
          <w:szCs w:val="24"/>
          <w:shd w:val="clear" w:color="auto" w:fill="FFFFFF"/>
          <w:lang w:val="en-US" w:eastAsia="fr-FR"/>
        </w:rPr>
        <w:t>.</w:t>
      </w:r>
    </w:p>
    <w:p w:rsidR="009115A5" w:rsidRPr="007815B1" w:rsidRDefault="009115A5" w:rsidP="009115A5">
      <w:pPr>
        <w:spacing w:line="360" w:lineRule="auto"/>
        <w:jc w:val="both"/>
        <w:rPr>
          <w:rFonts w:ascii="Times New Roman" w:hAnsi="Times New Roman" w:cs="Times New Roman"/>
          <w:b/>
          <w:bCs/>
          <w:sz w:val="24"/>
          <w:szCs w:val="24"/>
          <w:lang w:val="en-US"/>
        </w:rPr>
      </w:pPr>
      <w:r w:rsidRPr="007815B1">
        <w:rPr>
          <w:rFonts w:ascii="Times New Roman" w:hAnsi="Times New Roman" w:cs="Times New Roman"/>
          <w:b/>
          <w:bCs/>
          <w:sz w:val="24"/>
          <w:szCs w:val="24"/>
          <w:lang w:val="en-US"/>
        </w:rPr>
        <w:t>Keywords:</w:t>
      </w:r>
    </w:p>
    <w:p w:rsidR="009115A5" w:rsidRPr="003E6058" w:rsidRDefault="009115A5" w:rsidP="009115A5">
      <w:pPr>
        <w:spacing w:line="360" w:lineRule="auto"/>
        <w:jc w:val="both"/>
        <w:rPr>
          <w:rFonts w:ascii="Times New Roman" w:hAnsi="Times New Roman" w:cs="Times New Roman"/>
          <w:sz w:val="24"/>
          <w:szCs w:val="24"/>
          <w:lang w:val="en-US"/>
        </w:rPr>
      </w:pPr>
      <w:proofErr w:type="gramStart"/>
      <w:r w:rsidRPr="003E6058">
        <w:rPr>
          <w:rFonts w:ascii="Times New Roman" w:hAnsi="Times New Roman" w:cs="Times New Roman"/>
          <w:sz w:val="24"/>
          <w:szCs w:val="24"/>
          <w:lang w:val="en-US"/>
        </w:rPr>
        <w:t>Adsorption</w:t>
      </w:r>
      <w:r>
        <w:rPr>
          <w:rFonts w:ascii="Times New Roman" w:hAnsi="Times New Roman" w:cs="Times New Roman"/>
          <w:sz w:val="24"/>
          <w:szCs w:val="24"/>
          <w:lang w:val="en-US"/>
        </w:rPr>
        <w:t xml:space="preserve">, </w:t>
      </w:r>
      <w:r w:rsidRPr="003E6058">
        <w:rPr>
          <w:rFonts w:ascii="Times New Roman" w:hAnsi="Times New Roman" w:cs="Times New Roman"/>
          <w:sz w:val="24"/>
          <w:szCs w:val="24"/>
          <w:lang w:val="en-US"/>
        </w:rPr>
        <w:t>Cationic dye</w:t>
      </w:r>
      <w:r>
        <w:rPr>
          <w:rFonts w:ascii="Times New Roman" w:hAnsi="Times New Roman" w:cs="Times New Roman"/>
          <w:sz w:val="24"/>
          <w:szCs w:val="24"/>
          <w:lang w:val="en-US"/>
        </w:rPr>
        <w:t>,</w:t>
      </w:r>
      <w:r w:rsidRPr="003E6058">
        <w:rPr>
          <w:rFonts w:ascii="Times New Roman" w:hAnsi="Times New Roman" w:cs="Times New Roman"/>
          <w:sz w:val="24"/>
          <w:szCs w:val="24"/>
          <w:lang w:val="en-US"/>
        </w:rPr>
        <w:t xml:space="preserve"> Surfactant</w:t>
      </w:r>
      <w:r>
        <w:rPr>
          <w:rFonts w:ascii="Times New Roman" w:hAnsi="Times New Roman" w:cs="Times New Roman"/>
          <w:sz w:val="24"/>
          <w:szCs w:val="24"/>
          <w:lang w:val="en-US"/>
        </w:rPr>
        <w:t>,</w:t>
      </w:r>
      <w:r w:rsidRPr="003E6058">
        <w:rPr>
          <w:rFonts w:ascii="Times New Roman" w:hAnsi="Times New Roman" w:cs="Times New Roman"/>
          <w:sz w:val="24"/>
          <w:szCs w:val="24"/>
          <w:lang w:val="en-US"/>
        </w:rPr>
        <w:t xml:space="preserve"> HDTMA</w:t>
      </w:r>
      <w:r>
        <w:rPr>
          <w:rFonts w:ascii="Times New Roman" w:hAnsi="Times New Roman" w:cs="Times New Roman"/>
          <w:sz w:val="24"/>
          <w:szCs w:val="24"/>
          <w:lang w:val="en-US"/>
        </w:rPr>
        <w:t>,</w:t>
      </w:r>
      <w:r w:rsidRPr="003E6058">
        <w:rPr>
          <w:rFonts w:ascii="Times New Roman" w:hAnsi="Times New Roman" w:cs="Times New Roman"/>
          <w:sz w:val="24"/>
          <w:szCs w:val="24"/>
          <w:lang w:val="en-US"/>
        </w:rPr>
        <w:t xml:space="preserve"> CPC</w:t>
      </w:r>
      <w:r>
        <w:rPr>
          <w:rFonts w:ascii="Times New Roman" w:hAnsi="Times New Roman" w:cs="Times New Roman"/>
          <w:sz w:val="24"/>
          <w:szCs w:val="24"/>
          <w:lang w:val="en-US"/>
        </w:rPr>
        <w:t>,</w:t>
      </w:r>
      <w:r w:rsidRPr="003E6058">
        <w:rPr>
          <w:rFonts w:ascii="Times New Roman" w:hAnsi="Times New Roman" w:cs="Times New Roman"/>
          <w:sz w:val="24"/>
          <w:szCs w:val="24"/>
          <w:lang w:val="en-US"/>
        </w:rPr>
        <w:t xml:space="preserve"> Modified clay.</w:t>
      </w:r>
      <w:proofErr w:type="gramEnd"/>
    </w:p>
    <w:p w:rsidR="003A03B6" w:rsidRPr="009115A5" w:rsidRDefault="003A03B6" w:rsidP="009115A5">
      <w:pPr>
        <w:spacing w:line="360" w:lineRule="auto"/>
        <w:jc w:val="both"/>
        <w:rPr>
          <w:lang w:val="en-US"/>
        </w:rPr>
      </w:pPr>
    </w:p>
    <w:sectPr w:rsidR="003A03B6" w:rsidRPr="009115A5" w:rsidSect="003A03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hyphenationZone w:val="425"/>
  <w:characterSpacingControl w:val="doNotCompress"/>
  <w:compat/>
  <w:rsids>
    <w:rsidRoot w:val="009115A5"/>
    <w:rsid w:val="003A03B6"/>
    <w:rsid w:val="009115A5"/>
    <w:rsid w:val="00B41E7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5A5"/>
    <w:pPr>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dc:creator>
  <cp:lastModifiedBy>ISMAIL</cp:lastModifiedBy>
  <cp:revision>1</cp:revision>
  <dcterms:created xsi:type="dcterms:W3CDTF">2017-01-22T09:03:00Z</dcterms:created>
  <dcterms:modified xsi:type="dcterms:W3CDTF">2017-01-22T09:05:00Z</dcterms:modified>
</cp:coreProperties>
</file>