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7359DE" w:rsidP="00494130">
      <w:pPr>
        <w:pStyle w:val="Nadpis1"/>
        <w:spacing w:before="170"/>
        <w:ind w:left="0"/>
      </w:pPr>
      <w:r>
        <w:rPr>
          <w:color w:val="337AB7"/>
        </w:rPr>
        <w:t>Forging of</w:t>
      </w:r>
      <w:r w:rsidR="00B02348">
        <w:rPr>
          <w:color w:val="337AB7"/>
        </w:rPr>
        <w:t xml:space="preserve"> </w:t>
      </w:r>
      <w:proofErr w:type="spellStart"/>
      <w:r w:rsidR="00B02348">
        <w:rPr>
          <w:color w:val="337AB7"/>
        </w:rPr>
        <w:t>Ti</w:t>
      </w:r>
      <w:proofErr w:type="spellEnd"/>
      <w:r w:rsidR="00B02348">
        <w:rPr>
          <w:color w:val="337AB7"/>
        </w:rPr>
        <w:t>-</w:t>
      </w:r>
      <w:proofErr w:type="spellStart"/>
      <w:r w:rsidR="00B02348">
        <w:rPr>
          <w:color w:val="337AB7"/>
        </w:rPr>
        <w:t>Nb</w:t>
      </w:r>
      <w:proofErr w:type="spellEnd"/>
      <w:r w:rsidR="00B02348">
        <w:rPr>
          <w:color w:val="337AB7"/>
        </w:rPr>
        <w:t>-Ta-</w:t>
      </w:r>
      <w:proofErr w:type="spellStart"/>
      <w:r w:rsidR="00B02348">
        <w:rPr>
          <w:color w:val="337AB7"/>
        </w:rPr>
        <w:t>Zr</w:t>
      </w:r>
      <w:proofErr w:type="spellEnd"/>
      <w:r w:rsidR="00B02348">
        <w:rPr>
          <w:color w:val="337AB7"/>
        </w:rPr>
        <w:t>-O alloy –new material for hip implant</w:t>
      </w:r>
    </w:p>
    <w:p w:rsidR="00B02348" w:rsidRDefault="00B02348" w:rsidP="00B02348">
      <w:pPr>
        <w:rPr>
          <w:rFonts w:ascii="Times New Roman" w:hAnsi="Times New Roman" w:cs="Times New Roman"/>
          <w:sz w:val="24"/>
          <w:szCs w:val="24"/>
          <w:lang w:val="en-GB"/>
        </w:rPr>
      </w:pPr>
      <w:r>
        <w:rPr>
          <w:rFonts w:ascii="Times New Roman" w:hAnsi="Times New Roman" w:cs="Times New Roman"/>
          <w:sz w:val="24"/>
          <w:szCs w:val="24"/>
          <w:lang w:val="en-GB"/>
        </w:rPr>
        <w:t>K. Halmešová, J. Stráský, J. Džugan, D. Preisler, M. Janeček</w:t>
      </w:r>
    </w:p>
    <w:p w:rsidR="00AE3E37" w:rsidRDefault="00AE3E37">
      <w:pPr>
        <w:pStyle w:val="Zkladntext"/>
        <w:rPr>
          <w:rFonts w:ascii="Arial"/>
          <w:sz w:val="20"/>
        </w:rPr>
      </w:pPr>
    </w:p>
    <w:p w:rsidR="00AE3E37" w:rsidRDefault="00AE3E37">
      <w:pPr>
        <w:rPr>
          <w:rFonts w:ascii="Arial"/>
          <w:sz w:val="21"/>
        </w:rPr>
        <w:sectPr w:rsidR="00AE3E37" w:rsidSect="007D3A55">
          <w:headerReference w:type="default" r:id="rId9"/>
          <w:footerReference w:type="default" r:id="rId10"/>
          <w:type w:val="continuous"/>
          <w:pgSz w:w="11910" w:h="16840"/>
          <w:pgMar w:top="1740" w:right="600" w:bottom="840" w:left="620" w:header="541" w:footer="642" w:gutter="0"/>
          <w:cols w:space="720"/>
        </w:sectPr>
      </w:pPr>
    </w:p>
    <w:p w:rsidR="00AE3E37" w:rsidRDefault="00A9710C">
      <w:pPr>
        <w:pStyle w:val="Nadpis3"/>
        <w:spacing w:before="147"/>
        <w:jc w:val="both"/>
      </w:pPr>
      <w:r>
        <w:rPr>
          <w:color w:val="BF5A14"/>
        </w:rPr>
        <w:lastRenderedPageBreak/>
        <w:t>Abstract</w:t>
      </w:r>
      <w:r w:rsidR="00404E5B">
        <w:rPr>
          <w:color w:val="BF5A14"/>
        </w:rPr>
        <w:t xml:space="preserve"> </w:t>
      </w:r>
    </w:p>
    <w:p w:rsidR="00B02348" w:rsidRDefault="00B02348" w:rsidP="00B02348">
      <w:pPr>
        <w:jc w:val="both"/>
      </w:pPr>
      <w:r>
        <w:rPr>
          <w:rFonts w:ascii="Times New Roman" w:hAnsi="Times New Roman" w:cs="Times New Roman"/>
          <w:sz w:val="24"/>
          <w:szCs w:val="24"/>
          <w:lang w:val="en-GB"/>
        </w:rPr>
        <w:t xml:space="preserve">Nowadays </w:t>
      </w:r>
      <w:r w:rsidRPr="005A649A">
        <w:rPr>
          <w:rFonts w:ascii="Times New Roman" w:hAnsi="Times New Roman" w:cs="Times New Roman"/>
          <w:sz w:val="24"/>
          <w:szCs w:val="24"/>
          <w:lang w:val="en-GB"/>
        </w:rPr>
        <w:t xml:space="preserve">the life time of </w:t>
      </w:r>
      <w:r>
        <w:rPr>
          <w:rFonts w:ascii="Times New Roman" w:hAnsi="Times New Roman" w:cs="Times New Roman"/>
          <w:sz w:val="24"/>
          <w:szCs w:val="24"/>
          <w:lang w:val="en-GB"/>
        </w:rPr>
        <w:t>hip joint</w:t>
      </w:r>
      <w:r w:rsidRPr="005A649A">
        <w:rPr>
          <w:rFonts w:ascii="Times New Roman" w:hAnsi="Times New Roman" w:cs="Times New Roman"/>
          <w:sz w:val="24"/>
          <w:szCs w:val="24"/>
          <w:lang w:val="en-GB"/>
        </w:rPr>
        <w:t xml:space="preserve"> imp</w:t>
      </w:r>
      <w:r>
        <w:rPr>
          <w:rFonts w:ascii="Times New Roman" w:hAnsi="Times New Roman" w:cs="Times New Roman"/>
          <w:sz w:val="24"/>
          <w:szCs w:val="24"/>
          <w:lang w:val="en-GB"/>
        </w:rPr>
        <w:t>lants is limited to 15-20 years which is not sufficient because of prolonged human lives and activity.</w:t>
      </w:r>
      <w:r w:rsidRPr="00371DE7">
        <w:rPr>
          <w:rFonts w:ascii="Times New Roman" w:hAnsi="Times New Roman" w:cs="Times New Roman"/>
          <w:sz w:val="24"/>
          <w:szCs w:val="24"/>
          <w:lang w:val="en-GB"/>
        </w:rPr>
        <w:t xml:space="preserve"> </w:t>
      </w:r>
      <w:r w:rsidRPr="005A649A">
        <w:rPr>
          <w:rFonts w:ascii="Times New Roman" w:hAnsi="Times New Roman" w:cs="Times New Roman"/>
          <w:sz w:val="24"/>
          <w:szCs w:val="24"/>
          <w:lang w:val="en-GB"/>
        </w:rPr>
        <w:t xml:space="preserve">This is due to a big difference in elastic modulus of an implant and a bone where the bone degrades in the area of non-loaded bone in a vicinity of too tough metal implant (stress-shielding). </w:t>
      </w:r>
      <w:r>
        <w:rPr>
          <w:rFonts w:ascii="Times New Roman" w:hAnsi="Times New Roman" w:cs="Times New Roman"/>
          <w:sz w:val="24"/>
          <w:szCs w:val="24"/>
          <w:lang w:val="en-GB"/>
        </w:rPr>
        <w:t xml:space="preserve">So the demand for new material for metal implants is increasing. </w:t>
      </w:r>
      <w:r w:rsidRPr="005A649A">
        <w:rPr>
          <w:rFonts w:ascii="Times New Roman" w:hAnsi="Times New Roman" w:cs="Times New Roman"/>
          <w:sz w:val="24"/>
          <w:szCs w:val="24"/>
          <w:lang w:val="en-GB"/>
        </w:rPr>
        <w:t xml:space="preserve">The utilization of beta </w:t>
      </w:r>
      <w:proofErr w:type="spellStart"/>
      <w:r w:rsidRPr="005A649A">
        <w:rPr>
          <w:rFonts w:ascii="Times New Roman" w:hAnsi="Times New Roman" w:cs="Times New Roman"/>
          <w:sz w:val="24"/>
          <w:szCs w:val="24"/>
          <w:lang w:val="en-GB"/>
        </w:rPr>
        <w:t>Ti</w:t>
      </w:r>
      <w:proofErr w:type="spellEnd"/>
      <w:r w:rsidRPr="005A649A">
        <w:rPr>
          <w:rFonts w:ascii="Times New Roman" w:hAnsi="Times New Roman" w:cs="Times New Roman"/>
          <w:sz w:val="24"/>
          <w:szCs w:val="24"/>
          <w:lang w:val="en-GB"/>
        </w:rPr>
        <w:t>- alloys is discussed in scientific literature for 2 decades.</w:t>
      </w:r>
      <w:r>
        <w:rPr>
          <w:rFonts w:ascii="Times New Roman" w:hAnsi="Times New Roman" w:cs="Times New Roman"/>
          <w:sz w:val="24"/>
          <w:szCs w:val="24"/>
          <w:lang w:val="en-GB"/>
        </w:rPr>
        <w:t xml:space="preserve"> </w:t>
      </w:r>
      <w:r w:rsidRPr="005A649A">
        <w:rPr>
          <w:rFonts w:ascii="Times New Roman" w:hAnsi="Times New Roman" w:cs="Times New Roman"/>
          <w:sz w:val="24"/>
          <w:szCs w:val="24"/>
          <w:lang w:val="en-GB"/>
        </w:rPr>
        <w:t xml:space="preserve"> The advantages include using biocompatible elements and lower elastic modulus. A new developed beta titanium alloy (</w:t>
      </w:r>
      <w:proofErr w:type="spellStart"/>
      <w:r w:rsidRPr="005A649A">
        <w:rPr>
          <w:rFonts w:ascii="Times New Roman" w:hAnsi="Times New Roman" w:cs="Times New Roman"/>
          <w:sz w:val="24"/>
          <w:szCs w:val="24"/>
          <w:lang w:val="en-GB"/>
        </w:rPr>
        <w:t>Ti</w:t>
      </w:r>
      <w:proofErr w:type="spellEnd"/>
      <w:r w:rsidRPr="005A649A">
        <w:rPr>
          <w:rFonts w:ascii="Times New Roman" w:hAnsi="Times New Roman" w:cs="Times New Roman"/>
          <w:sz w:val="24"/>
          <w:szCs w:val="24"/>
          <w:lang w:val="en-GB"/>
        </w:rPr>
        <w:t>-</w:t>
      </w:r>
      <w:proofErr w:type="spellStart"/>
      <w:r w:rsidRPr="005A649A">
        <w:rPr>
          <w:rFonts w:ascii="Times New Roman" w:hAnsi="Times New Roman" w:cs="Times New Roman"/>
          <w:sz w:val="24"/>
          <w:szCs w:val="24"/>
          <w:lang w:val="en-GB"/>
        </w:rPr>
        <w:t>Nb</w:t>
      </w:r>
      <w:proofErr w:type="spellEnd"/>
      <w:r w:rsidRPr="005A649A">
        <w:rPr>
          <w:rFonts w:ascii="Times New Roman" w:hAnsi="Times New Roman" w:cs="Times New Roman"/>
          <w:sz w:val="24"/>
          <w:szCs w:val="24"/>
          <w:lang w:val="en-GB"/>
        </w:rPr>
        <w:t>-Ta-</w:t>
      </w:r>
      <w:proofErr w:type="spellStart"/>
      <w:r w:rsidRPr="005A649A">
        <w:rPr>
          <w:rFonts w:ascii="Times New Roman" w:hAnsi="Times New Roman" w:cs="Times New Roman"/>
          <w:sz w:val="24"/>
          <w:szCs w:val="24"/>
          <w:lang w:val="en-GB"/>
        </w:rPr>
        <w:t>Zr</w:t>
      </w:r>
      <w:proofErr w:type="spellEnd"/>
      <w:r w:rsidRPr="005A649A">
        <w:rPr>
          <w:rFonts w:ascii="Times New Roman" w:hAnsi="Times New Roman" w:cs="Times New Roman"/>
          <w:sz w:val="24"/>
          <w:szCs w:val="24"/>
          <w:lang w:val="en-GB"/>
        </w:rPr>
        <w:t>-O) was prepared by sequential plasma arc melting but was prepared only in the as-cast condition. The main task is to specify and optimize the process of implant manufacturing. The current issue is to prepare the forging state of the alloy with sufficient fatigue resistance.</w:t>
      </w:r>
      <w:r w:rsidRPr="00371DE7">
        <w:rPr>
          <w:rFonts w:ascii="Times New Roman" w:hAnsi="Times New Roman" w:cs="Times New Roman"/>
          <w:sz w:val="24"/>
          <w:szCs w:val="24"/>
          <w:lang w:val="en-GB"/>
        </w:rPr>
        <w:t xml:space="preserve"> </w:t>
      </w:r>
      <w:r>
        <w:rPr>
          <w:rFonts w:ascii="Times New Roman" w:hAnsi="Times New Roman" w:cs="Times New Roman"/>
          <w:sz w:val="24"/>
          <w:szCs w:val="24"/>
          <w:lang w:val="en-GB"/>
        </w:rPr>
        <w:t>Cold rotary swaging of this material with different degrees of deformation (40-80</w:t>
      </w:r>
      <w:r w:rsidRPr="00A64162">
        <w:rPr>
          <w:rFonts w:ascii="Times New Roman" w:hAnsi="Times New Roman" w:cs="Times New Roman"/>
          <w:sz w:val="24"/>
          <w:szCs w:val="24"/>
          <w:lang w:val="en-GB"/>
        </w:rPr>
        <w:t>%) was successfully performed and recrystallization of the material was studied</w:t>
      </w:r>
      <w:r>
        <w:rPr>
          <w:rFonts w:ascii="Times New Roman" w:hAnsi="Times New Roman" w:cs="Times New Roman"/>
          <w:sz w:val="24"/>
          <w:szCs w:val="24"/>
          <w:lang w:val="en-GB"/>
        </w:rPr>
        <w:t xml:space="preserve">. Process optimization regime was selected and applied on bigger part of the material. Mechanical and fatigue properties were tested and were found to reach better results compared with the cast-state of the material. </w:t>
      </w:r>
    </w:p>
    <w:p w:rsidR="00AE3E37" w:rsidRDefault="00AE3E37" w:rsidP="007D3A55">
      <w:pPr>
        <w:pStyle w:val="Zkladntext"/>
        <w:spacing w:before="2"/>
        <w:jc w:val="center"/>
        <w:rPr>
          <w:rFonts w:ascii="Arial"/>
          <w:b/>
          <w:sz w:val="16"/>
        </w:rPr>
      </w:pPr>
    </w:p>
    <w:p w:rsidR="007D3A55" w:rsidRDefault="007D3A55" w:rsidP="005973B9">
      <w:pPr>
        <w:spacing w:line="204" w:lineRule="exact"/>
        <w:rPr>
          <w:rFonts w:ascii="Arial"/>
          <w:b/>
          <w:color w:val="BF5A14"/>
          <w:sz w:val="20"/>
        </w:rPr>
      </w:pPr>
    </w:p>
    <w:p w:rsidR="005973B9" w:rsidRDefault="007359DE" w:rsidP="005973B9">
      <w:pPr>
        <w:spacing w:line="204" w:lineRule="exact"/>
        <w:rPr>
          <w:rFonts w:ascii="Arial"/>
          <w:b/>
          <w:sz w:val="20"/>
        </w:rPr>
      </w:pPr>
      <w:r>
        <w:rPr>
          <w:rFonts w:ascii="Arial"/>
          <w:b/>
          <w:color w:val="BF5A14"/>
          <w:sz w:val="20"/>
        </w:rPr>
        <w:t>Recent Publications</w:t>
      </w:r>
    </w:p>
    <w:p w:rsidR="005973B9" w:rsidRDefault="00F92FD6" w:rsidP="005973B9">
      <w:pPr>
        <w:pStyle w:val="Odstavecseseznamem"/>
        <w:numPr>
          <w:ilvl w:val="0"/>
          <w:numId w:val="3"/>
        </w:numPr>
        <w:tabs>
          <w:tab w:val="left" w:pos="384"/>
        </w:tabs>
        <w:spacing w:line="216" w:lineRule="exact"/>
        <w:ind w:right="137" w:hanging="283"/>
        <w:rPr>
          <w:sz w:val="18"/>
        </w:rPr>
      </w:pPr>
      <w:r w:rsidRPr="00F92FD6">
        <w:rPr>
          <w:sz w:val="18"/>
        </w:rPr>
        <w:t xml:space="preserve">D. Preisler et al., "Cold Swaging and Recrystallization Annealing of </w:t>
      </w:r>
      <w:proofErr w:type="spellStart"/>
      <w:r w:rsidRPr="00F92FD6">
        <w:rPr>
          <w:sz w:val="18"/>
        </w:rPr>
        <w:t>Ti</w:t>
      </w:r>
      <w:proofErr w:type="spellEnd"/>
      <w:r w:rsidRPr="00F92FD6">
        <w:rPr>
          <w:sz w:val="18"/>
        </w:rPr>
        <w:t>-</w:t>
      </w:r>
      <w:proofErr w:type="spellStart"/>
      <w:r w:rsidRPr="00F92FD6">
        <w:rPr>
          <w:sz w:val="18"/>
        </w:rPr>
        <w:t>Nb</w:t>
      </w:r>
      <w:proofErr w:type="spellEnd"/>
      <w:r w:rsidRPr="00F92FD6">
        <w:rPr>
          <w:sz w:val="18"/>
        </w:rPr>
        <w:t>-Ta-</w:t>
      </w:r>
      <w:proofErr w:type="spellStart"/>
      <w:r w:rsidRPr="00F92FD6">
        <w:rPr>
          <w:sz w:val="18"/>
        </w:rPr>
        <w:t>Zr</w:t>
      </w:r>
      <w:proofErr w:type="spellEnd"/>
      <w:r w:rsidRPr="00F92FD6">
        <w:rPr>
          <w:sz w:val="18"/>
        </w:rPr>
        <w:t xml:space="preserve">-O Alloy - Microstructure, Texture and </w:t>
      </w:r>
      <w:proofErr w:type="spellStart"/>
      <w:r w:rsidRPr="00F92FD6">
        <w:rPr>
          <w:sz w:val="18"/>
        </w:rPr>
        <w:t>Microhardness</w:t>
      </w:r>
      <w:proofErr w:type="spellEnd"/>
      <w:r w:rsidRPr="00F92FD6">
        <w:rPr>
          <w:sz w:val="18"/>
        </w:rPr>
        <w:t xml:space="preserve"> Evolution", Materials Science Foru</w:t>
      </w:r>
      <w:r w:rsidR="0062705A">
        <w:rPr>
          <w:sz w:val="18"/>
        </w:rPr>
        <w:t>m, Vol. 941, 2018, pp. 1132-1136.</w:t>
      </w:r>
    </w:p>
    <w:p w:rsidR="00F92FD6" w:rsidRPr="0062705A" w:rsidRDefault="00F92FD6" w:rsidP="0062705A">
      <w:pPr>
        <w:pStyle w:val="Odstavecseseznamem"/>
        <w:numPr>
          <w:ilvl w:val="0"/>
          <w:numId w:val="3"/>
        </w:numPr>
        <w:tabs>
          <w:tab w:val="left" w:pos="384"/>
        </w:tabs>
        <w:spacing w:line="216" w:lineRule="exact"/>
        <w:ind w:right="137" w:hanging="283"/>
        <w:rPr>
          <w:sz w:val="18"/>
        </w:rPr>
      </w:pPr>
      <w:r w:rsidRPr="0062705A">
        <w:rPr>
          <w:sz w:val="18"/>
        </w:rPr>
        <w:t xml:space="preserve">Trojanová Z, Džugan J, Halmešová K, </w:t>
      </w:r>
      <w:proofErr w:type="spellStart"/>
      <w:r w:rsidRPr="0062705A">
        <w:rPr>
          <w:sz w:val="18"/>
        </w:rPr>
        <w:t>Németh</w:t>
      </w:r>
      <w:proofErr w:type="spellEnd"/>
      <w:r w:rsidRPr="0062705A">
        <w:rPr>
          <w:sz w:val="18"/>
        </w:rPr>
        <w:t xml:space="preserve"> G, </w:t>
      </w:r>
      <w:proofErr w:type="spellStart"/>
      <w:r w:rsidRPr="0062705A">
        <w:rPr>
          <w:sz w:val="18"/>
        </w:rPr>
        <w:t>Minárik</w:t>
      </w:r>
      <w:proofErr w:type="spellEnd"/>
      <w:r w:rsidRPr="0062705A">
        <w:rPr>
          <w:sz w:val="18"/>
        </w:rPr>
        <w:t xml:space="preserve"> P, </w:t>
      </w:r>
      <w:proofErr w:type="spellStart"/>
      <w:r w:rsidRPr="0062705A">
        <w:rPr>
          <w:sz w:val="18"/>
        </w:rPr>
        <w:t>Lukáč</w:t>
      </w:r>
      <w:proofErr w:type="spellEnd"/>
      <w:r w:rsidRPr="0062705A">
        <w:rPr>
          <w:sz w:val="18"/>
        </w:rPr>
        <w:t xml:space="preserve"> P, Bohlen J. Influence of Accumulative Roll Bonding on the Texture and Tensile Properties of an AZ31 Ma</w:t>
      </w:r>
      <w:r w:rsidR="0062705A">
        <w:rPr>
          <w:sz w:val="18"/>
        </w:rPr>
        <w:t>gnesium Alloy Sheets. Materials,</w:t>
      </w:r>
      <w:r w:rsidRPr="0062705A">
        <w:rPr>
          <w:sz w:val="18"/>
        </w:rPr>
        <w:t xml:space="preserve"> 2018; 11(1):73.</w:t>
      </w:r>
    </w:p>
    <w:p w:rsidR="00F92FD6" w:rsidRPr="0062705A" w:rsidRDefault="00F92FD6" w:rsidP="00F92FD6">
      <w:pPr>
        <w:pStyle w:val="Odstavecseseznamem"/>
        <w:numPr>
          <w:ilvl w:val="0"/>
          <w:numId w:val="3"/>
        </w:numPr>
        <w:tabs>
          <w:tab w:val="left" w:pos="474"/>
        </w:tabs>
        <w:autoSpaceDE w:val="0"/>
        <w:autoSpaceDN w:val="0"/>
        <w:spacing w:before="121" w:line="240" w:lineRule="auto"/>
        <w:ind w:right="115"/>
        <w:rPr>
          <w:sz w:val="18"/>
        </w:rPr>
      </w:pPr>
      <w:r w:rsidRPr="0062705A">
        <w:rPr>
          <w:sz w:val="18"/>
        </w:rPr>
        <w:t xml:space="preserve">Drozd, Z., Trojanová, Z., Halmešová, K., Džugan, J., </w:t>
      </w:r>
      <w:proofErr w:type="spellStart"/>
      <w:r w:rsidRPr="0062705A">
        <w:rPr>
          <w:sz w:val="18"/>
        </w:rPr>
        <w:t>Lukáč</w:t>
      </w:r>
      <w:proofErr w:type="spellEnd"/>
      <w:r w:rsidRPr="0062705A">
        <w:rPr>
          <w:sz w:val="18"/>
        </w:rPr>
        <w:t xml:space="preserve">, P., </w:t>
      </w:r>
      <w:proofErr w:type="spellStart"/>
      <w:r w:rsidRPr="0062705A">
        <w:rPr>
          <w:sz w:val="18"/>
        </w:rPr>
        <w:t>Minárik</w:t>
      </w:r>
      <w:proofErr w:type="spellEnd"/>
      <w:r w:rsidRPr="0062705A">
        <w:rPr>
          <w:sz w:val="18"/>
        </w:rPr>
        <w:t xml:space="preserve">, P.: Anisotropy of thermal expansion in an AZ31 Magnesium Alloy Subjected to the Accumulative Roll Bonding, </w:t>
      </w:r>
      <w:proofErr w:type="spellStart"/>
      <w:r w:rsidRPr="0062705A">
        <w:rPr>
          <w:sz w:val="18"/>
        </w:rPr>
        <w:t>Acta</w:t>
      </w:r>
      <w:proofErr w:type="spellEnd"/>
      <w:r w:rsidRPr="0062705A">
        <w:rPr>
          <w:sz w:val="18"/>
        </w:rPr>
        <w:t xml:space="preserve"> </w:t>
      </w:r>
      <w:proofErr w:type="spellStart"/>
      <w:r w:rsidRPr="0062705A">
        <w:rPr>
          <w:sz w:val="18"/>
        </w:rPr>
        <w:t>Physica</w:t>
      </w:r>
      <w:proofErr w:type="spellEnd"/>
      <w:r w:rsidRPr="0062705A">
        <w:rPr>
          <w:sz w:val="18"/>
        </w:rPr>
        <w:t xml:space="preserve"> </w:t>
      </w:r>
      <w:proofErr w:type="spellStart"/>
      <w:r w:rsidRPr="0062705A">
        <w:rPr>
          <w:sz w:val="18"/>
        </w:rPr>
        <w:t>Polonica</w:t>
      </w:r>
      <w:proofErr w:type="spellEnd"/>
      <w:r w:rsidRPr="0062705A">
        <w:rPr>
          <w:sz w:val="18"/>
        </w:rPr>
        <w:t xml:space="preserve"> A,</w:t>
      </w:r>
      <w:r w:rsidR="0062705A">
        <w:rPr>
          <w:sz w:val="18"/>
        </w:rPr>
        <w:t xml:space="preserve"> 2018, </w:t>
      </w:r>
      <w:r w:rsidRPr="0062705A">
        <w:rPr>
          <w:sz w:val="18"/>
        </w:rPr>
        <w:t xml:space="preserve"> </w:t>
      </w:r>
      <w:r w:rsidR="0062705A" w:rsidRPr="0062705A">
        <w:rPr>
          <w:sz w:val="18"/>
        </w:rPr>
        <w:t>134(3), pp. 820-823</w:t>
      </w:r>
      <w:r w:rsidRPr="0062705A">
        <w:rPr>
          <w:sz w:val="18"/>
        </w:rPr>
        <w:t>.</w:t>
      </w:r>
    </w:p>
    <w:p w:rsidR="0062705A" w:rsidRPr="0062705A" w:rsidRDefault="005973B9" w:rsidP="0062705A">
      <w:pPr>
        <w:pStyle w:val="Odstavecseseznamem"/>
        <w:numPr>
          <w:ilvl w:val="0"/>
          <w:numId w:val="3"/>
        </w:numPr>
        <w:tabs>
          <w:tab w:val="left" w:pos="474"/>
        </w:tabs>
        <w:autoSpaceDE w:val="0"/>
        <w:autoSpaceDN w:val="0"/>
        <w:spacing w:before="121" w:line="240" w:lineRule="auto"/>
        <w:ind w:right="115"/>
        <w:rPr>
          <w:sz w:val="18"/>
        </w:rPr>
      </w:pPr>
      <w:r>
        <w:t xml:space="preserve"> </w:t>
      </w:r>
      <w:r w:rsidR="00F92FD6" w:rsidRPr="0062705A">
        <w:rPr>
          <w:sz w:val="18"/>
        </w:rPr>
        <w:t xml:space="preserve">Trojanová, Z., Džugan, J., Halmešová, K., </w:t>
      </w:r>
      <w:proofErr w:type="spellStart"/>
      <w:r w:rsidR="00F92FD6" w:rsidRPr="0062705A">
        <w:rPr>
          <w:sz w:val="18"/>
        </w:rPr>
        <w:t>Németh</w:t>
      </w:r>
      <w:proofErr w:type="spellEnd"/>
      <w:r w:rsidR="00F92FD6" w:rsidRPr="0062705A">
        <w:rPr>
          <w:sz w:val="18"/>
        </w:rPr>
        <w:t xml:space="preserve">, G., </w:t>
      </w:r>
      <w:proofErr w:type="spellStart"/>
      <w:r w:rsidR="00F92FD6" w:rsidRPr="0062705A">
        <w:rPr>
          <w:sz w:val="18"/>
        </w:rPr>
        <w:t>Minárik</w:t>
      </w:r>
      <w:proofErr w:type="spellEnd"/>
      <w:r w:rsidR="00F92FD6" w:rsidRPr="0062705A">
        <w:rPr>
          <w:sz w:val="18"/>
        </w:rPr>
        <w:t xml:space="preserve">, P., </w:t>
      </w:r>
      <w:proofErr w:type="spellStart"/>
      <w:r w:rsidR="00F92FD6" w:rsidRPr="0062705A">
        <w:rPr>
          <w:sz w:val="18"/>
        </w:rPr>
        <w:t>Lukáč</w:t>
      </w:r>
      <w:proofErr w:type="spellEnd"/>
      <w:r w:rsidR="00F92FD6" w:rsidRPr="0062705A">
        <w:rPr>
          <w:sz w:val="18"/>
        </w:rPr>
        <w:t xml:space="preserve">, P.: Effect of Accumulative Roll Bonding of an AZ31 Alloy on the Microstructure and Tensile Stress, </w:t>
      </w:r>
      <w:proofErr w:type="spellStart"/>
      <w:r w:rsidR="00F92FD6" w:rsidRPr="0062705A">
        <w:rPr>
          <w:sz w:val="18"/>
        </w:rPr>
        <w:t>Acta</w:t>
      </w:r>
      <w:proofErr w:type="spellEnd"/>
      <w:r w:rsidR="00F92FD6" w:rsidRPr="0062705A">
        <w:rPr>
          <w:sz w:val="18"/>
        </w:rPr>
        <w:t xml:space="preserve"> </w:t>
      </w:r>
      <w:proofErr w:type="spellStart"/>
      <w:r w:rsidR="00F92FD6" w:rsidRPr="0062705A">
        <w:rPr>
          <w:sz w:val="18"/>
        </w:rPr>
        <w:t>Physica</w:t>
      </w:r>
      <w:proofErr w:type="spellEnd"/>
      <w:r w:rsidR="00F92FD6" w:rsidRPr="0062705A">
        <w:rPr>
          <w:sz w:val="18"/>
        </w:rPr>
        <w:t xml:space="preserve"> </w:t>
      </w:r>
      <w:proofErr w:type="spellStart"/>
      <w:r w:rsidR="00F92FD6" w:rsidRPr="0062705A">
        <w:rPr>
          <w:sz w:val="18"/>
        </w:rPr>
        <w:t>Polonica</w:t>
      </w:r>
      <w:proofErr w:type="spellEnd"/>
      <w:r w:rsidR="00F92FD6" w:rsidRPr="0062705A">
        <w:rPr>
          <w:sz w:val="18"/>
        </w:rPr>
        <w:t xml:space="preserve"> A, </w:t>
      </w:r>
      <w:r w:rsidR="0062705A">
        <w:rPr>
          <w:sz w:val="18"/>
        </w:rPr>
        <w:t xml:space="preserve">2018, </w:t>
      </w:r>
      <w:r w:rsidR="0062705A" w:rsidRPr="0062705A">
        <w:rPr>
          <w:sz w:val="18"/>
        </w:rPr>
        <w:t>134(3), pp. 863-866</w:t>
      </w:r>
      <w:r w:rsidR="0062705A">
        <w:rPr>
          <w:sz w:val="18"/>
        </w:rPr>
        <w:t>.</w:t>
      </w:r>
    </w:p>
    <w:p w:rsidR="00F92FD6" w:rsidRPr="0062705A" w:rsidRDefault="00F92FD6" w:rsidP="0062705A">
      <w:pPr>
        <w:pStyle w:val="Odstavecseseznamem"/>
        <w:numPr>
          <w:ilvl w:val="0"/>
          <w:numId w:val="3"/>
        </w:numPr>
        <w:tabs>
          <w:tab w:val="left" w:pos="474"/>
        </w:tabs>
        <w:autoSpaceDE w:val="0"/>
        <w:autoSpaceDN w:val="0"/>
        <w:spacing w:before="121" w:line="240" w:lineRule="auto"/>
        <w:ind w:right="115"/>
        <w:rPr>
          <w:sz w:val="18"/>
        </w:rPr>
      </w:pPr>
      <w:r w:rsidRPr="0062705A">
        <w:rPr>
          <w:sz w:val="18"/>
        </w:rPr>
        <w:t xml:space="preserve"> Trojanová, Z.; </w:t>
      </w:r>
      <w:proofErr w:type="spellStart"/>
      <w:r w:rsidRPr="0062705A">
        <w:rPr>
          <w:sz w:val="18"/>
        </w:rPr>
        <w:t>Lukáč</w:t>
      </w:r>
      <w:proofErr w:type="spellEnd"/>
      <w:r w:rsidRPr="0062705A">
        <w:rPr>
          <w:sz w:val="18"/>
        </w:rPr>
        <w:t xml:space="preserve">, P.; Džugan, J.; Halmešová, K.: Amplitude Dependent Internal Friction in </w:t>
      </w:r>
      <w:proofErr w:type="gramStart"/>
      <w:r w:rsidRPr="0062705A">
        <w:rPr>
          <w:sz w:val="18"/>
        </w:rPr>
        <w:t>a</w:t>
      </w:r>
      <w:proofErr w:type="gramEnd"/>
      <w:r w:rsidRPr="0062705A">
        <w:rPr>
          <w:sz w:val="18"/>
        </w:rPr>
        <w:t xml:space="preserve"> Mg-Al-Zn Alloy Studied after Thermal and Mechanical Treatment, Metals</w:t>
      </w:r>
      <w:r w:rsidR="007359DE">
        <w:rPr>
          <w:sz w:val="18"/>
        </w:rPr>
        <w:t>,</w:t>
      </w:r>
      <w:r w:rsidRPr="0062705A">
        <w:rPr>
          <w:sz w:val="18"/>
        </w:rPr>
        <w:t xml:space="preserve"> 2017, 7, 433.</w:t>
      </w:r>
    </w:p>
    <w:p w:rsidR="0062705A" w:rsidRDefault="0062705A" w:rsidP="0062705A">
      <w:pPr>
        <w:pStyle w:val="Odstavecseseznamem"/>
        <w:numPr>
          <w:ilvl w:val="0"/>
          <w:numId w:val="3"/>
        </w:numPr>
        <w:tabs>
          <w:tab w:val="left" w:pos="474"/>
        </w:tabs>
        <w:autoSpaceDE w:val="0"/>
        <w:autoSpaceDN w:val="0"/>
        <w:spacing w:before="121" w:line="240" w:lineRule="auto"/>
        <w:ind w:right="115"/>
        <w:rPr>
          <w:sz w:val="18"/>
        </w:rPr>
      </w:pPr>
      <w:r w:rsidRPr="0062705A">
        <w:rPr>
          <w:sz w:val="18"/>
        </w:rPr>
        <w:t xml:space="preserve">Z. Trojanová, K. Halmešová, Z. Drozd, V. Šíma, P. Lukáč, J. Džugan, and P. Minárik, Thermal conductivity of an AZ31 sheet after accumulative roll bonding, </w:t>
      </w:r>
      <w:r w:rsidR="007359DE">
        <w:rPr>
          <w:sz w:val="18"/>
        </w:rPr>
        <w:t xml:space="preserve">Crystals, 2018, </w:t>
      </w:r>
      <w:r w:rsidR="007359DE" w:rsidRPr="007359DE">
        <w:rPr>
          <w:sz w:val="18"/>
        </w:rPr>
        <w:t>8(7),278</w:t>
      </w:r>
      <w:r w:rsidR="007359DE">
        <w:rPr>
          <w:sz w:val="18"/>
        </w:rPr>
        <w:t>.</w:t>
      </w:r>
    </w:p>
    <w:p w:rsidR="007359DE" w:rsidRDefault="007359DE" w:rsidP="007359DE">
      <w:pPr>
        <w:tabs>
          <w:tab w:val="left" w:pos="474"/>
        </w:tabs>
        <w:autoSpaceDE w:val="0"/>
        <w:autoSpaceDN w:val="0"/>
        <w:spacing w:before="121"/>
        <w:ind w:left="99" w:right="115"/>
        <w:rPr>
          <w:sz w:val="18"/>
        </w:rPr>
      </w:pPr>
    </w:p>
    <w:p w:rsidR="007359DE" w:rsidRPr="007359DE" w:rsidRDefault="007359DE" w:rsidP="007359DE">
      <w:pPr>
        <w:tabs>
          <w:tab w:val="left" w:pos="474"/>
        </w:tabs>
        <w:autoSpaceDE w:val="0"/>
        <w:autoSpaceDN w:val="0"/>
        <w:spacing w:before="121"/>
        <w:ind w:left="99" w:right="115"/>
        <w:rPr>
          <w:sz w:val="18"/>
        </w:rPr>
      </w:pPr>
    </w:p>
    <w:p w:rsidR="0062705A" w:rsidRPr="0062705A" w:rsidRDefault="007359DE" w:rsidP="0062705A">
      <w:pPr>
        <w:autoSpaceDE w:val="0"/>
        <w:autoSpaceDN w:val="0"/>
        <w:spacing w:before="120"/>
        <w:ind w:right="113"/>
        <w:rPr>
          <w:sz w:val="20"/>
        </w:rPr>
      </w:pPr>
      <w:r>
        <w:rPr>
          <w:noProof/>
          <w:lang w:val="cs-CZ" w:eastAsia="cs-CZ"/>
        </w:rPr>
        <w:drawing>
          <wp:anchor distT="0" distB="0" distL="114300" distR="114300" simplePos="0" relativeHeight="251659264" behindDoc="1" locked="0" layoutInCell="1" allowOverlap="1" wp14:anchorId="7B1C945C" wp14:editId="1274829D">
            <wp:simplePos x="0" y="0"/>
            <wp:positionH relativeFrom="column">
              <wp:posOffset>326390</wp:posOffset>
            </wp:positionH>
            <wp:positionV relativeFrom="paragraph">
              <wp:posOffset>96520</wp:posOffset>
            </wp:positionV>
            <wp:extent cx="723265" cy="931545"/>
            <wp:effectExtent l="0" t="0" r="635" b="1905"/>
            <wp:wrapTight wrapText="bothSides">
              <wp:wrapPolygon edited="0">
                <wp:start x="0" y="0"/>
                <wp:lineTo x="0" y="21202"/>
                <wp:lineTo x="21050" y="21202"/>
                <wp:lineTo x="21050" y="0"/>
                <wp:lineTo x="0" y="0"/>
              </wp:wrapPolygon>
            </wp:wrapTight>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3265" cy="9315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92FD6" w:rsidRPr="00F92FD6" w:rsidRDefault="00F92FD6" w:rsidP="00F92FD6">
      <w:pPr>
        <w:tabs>
          <w:tab w:val="left" w:pos="474"/>
        </w:tabs>
        <w:autoSpaceDE w:val="0"/>
        <w:autoSpaceDN w:val="0"/>
        <w:spacing w:before="121"/>
        <w:ind w:left="284" w:right="115"/>
        <w:rPr>
          <w:sz w:val="20"/>
        </w:rPr>
      </w:pPr>
    </w:p>
    <w:p w:rsidR="00AE3E37" w:rsidRPr="008756E6" w:rsidRDefault="00AE3E37" w:rsidP="00F92FD6">
      <w:pPr>
        <w:pStyle w:val="Zkladntext"/>
        <w:spacing w:before="85" w:line="216" w:lineRule="exact"/>
        <w:ind w:left="383" w:right="138" w:hanging="284"/>
        <w:jc w:val="both"/>
      </w:pPr>
    </w:p>
    <w:p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rsidR="00AE3E37" w:rsidRDefault="00AE3E37">
      <w:pPr>
        <w:pStyle w:val="Zkladntext"/>
        <w:rPr>
          <w:rFonts w:ascii="Calibri"/>
          <w:sz w:val="20"/>
        </w:rPr>
      </w:pPr>
    </w:p>
    <w:p w:rsidR="00AE3E37" w:rsidRDefault="00292ED9">
      <w:pPr>
        <w:pStyle w:val="Zkladntext"/>
        <w:spacing w:line="40" w:lineRule="exact"/>
        <w:ind w:left="2202"/>
        <w:rPr>
          <w:rFonts w:ascii="Calibri"/>
          <w:sz w:val="4"/>
        </w:rPr>
      </w:pPr>
      <w:r>
        <w:rPr>
          <w:rFonts w:ascii="Calibri"/>
          <w:noProof/>
          <w:sz w:val="4"/>
          <w:lang w:val="cs-CZ" w:eastAsia="cs-CZ"/>
        </w:rPr>
        <mc:AlternateContent>
          <mc:Choice Requires="wpg">
            <w:drawing>
              <wp:inline distT="0" distB="0" distL="0" distR="0" wp14:anchorId="76CDA01D" wp14:editId="49845D2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7359DE">
        <w:rPr>
          <w:rFonts w:ascii="Arial"/>
          <w:color w:val="BF5A14"/>
        </w:rPr>
        <w:t xml:space="preserve"> </w:t>
      </w:r>
    </w:p>
    <w:p w:rsidR="00AE3E37" w:rsidRDefault="007359DE">
      <w:pPr>
        <w:spacing w:before="41" w:line="154" w:lineRule="exact"/>
        <w:ind w:left="213" w:right="231"/>
        <w:jc w:val="both"/>
        <w:rPr>
          <w:rFonts w:ascii="Arial"/>
          <w:sz w:val="14"/>
        </w:rPr>
      </w:pPr>
      <w:r>
        <w:rPr>
          <w:rFonts w:ascii="Arial"/>
          <w:sz w:val="14"/>
        </w:rPr>
        <w:t>Krist</w:t>
      </w:r>
      <w:r w:rsidR="00A0488A">
        <w:rPr>
          <w:rFonts w:ascii="Arial"/>
          <w:sz w:val="14"/>
        </w:rPr>
        <w:t>ý</w:t>
      </w:r>
      <w:r>
        <w:rPr>
          <w:rFonts w:ascii="Arial"/>
          <w:sz w:val="14"/>
        </w:rPr>
        <w:t>na Halme</w:t>
      </w:r>
      <w:r>
        <w:rPr>
          <w:rFonts w:ascii="Arial"/>
          <w:sz w:val="14"/>
        </w:rPr>
        <w:t>š</w:t>
      </w:r>
      <w:r>
        <w:rPr>
          <w:rFonts w:ascii="Arial"/>
          <w:sz w:val="14"/>
        </w:rPr>
        <w:t>ov</w:t>
      </w:r>
      <w:r>
        <w:rPr>
          <w:rFonts w:ascii="Arial"/>
          <w:sz w:val="14"/>
        </w:rPr>
        <w:t>á</w:t>
      </w:r>
      <w:r>
        <w:rPr>
          <w:rFonts w:ascii="Arial"/>
          <w:sz w:val="14"/>
        </w:rPr>
        <w:t xml:space="preserve"> started her research in the field of thin films, now she works </w:t>
      </w:r>
      <w:r w:rsidR="00A0488A">
        <w:rPr>
          <w:rFonts w:ascii="Arial"/>
          <w:sz w:val="14"/>
        </w:rPr>
        <w:t>in applied</w:t>
      </w:r>
      <w:r>
        <w:rPr>
          <w:rFonts w:ascii="Arial"/>
          <w:sz w:val="14"/>
        </w:rPr>
        <w:t xml:space="preserve"> research. She got a lot of experiences in the field of magnesium alloys and their treatment. Now she has begun to be one of the team that develops new biomaterial for hip implants. She has some experiences in thermo-physical measurements.</w:t>
      </w:r>
    </w:p>
    <w:p w:rsidR="00AE3E37" w:rsidRDefault="00A9710C">
      <w:pPr>
        <w:spacing w:before="62"/>
        <w:ind w:left="4217" w:right="4235"/>
        <w:jc w:val="center"/>
        <w:rPr>
          <w:rFonts w:ascii="Arial"/>
          <w:sz w:val="14"/>
        </w:rPr>
      </w:pPr>
      <w:r>
        <w:rPr>
          <w:rFonts w:ascii="Arial"/>
          <w:sz w:val="14"/>
        </w:rPr>
        <w:t xml:space="preserve">Email: </w:t>
      </w:r>
      <w:r w:rsidR="007359DE">
        <w:rPr>
          <w:rFonts w:ascii="Arial"/>
          <w:sz w:val="14"/>
        </w:rPr>
        <w:t>kristyna.halmesova@comtesfht.cz</w:t>
      </w:r>
    </w:p>
    <w:p w:rsidR="00AE3E37" w:rsidRPr="0062705A" w:rsidRDefault="00292ED9" w:rsidP="0062705A">
      <w:pPr>
        <w:pStyle w:val="Zkladntext"/>
        <w:spacing w:before="2"/>
        <w:rPr>
          <w:rFonts w:ascii="Arial"/>
          <w:sz w:val="19"/>
        </w:rPr>
        <w:sectPr w:rsidR="00AE3E37" w:rsidRPr="0062705A" w:rsidSect="007D3A55">
          <w:type w:val="continuous"/>
          <w:pgSz w:w="11910" w:h="16840"/>
          <w:pgMar w:top="1740" w:right="600" w:bottom="840" w:left="620" w:header="720" w:footer="720" w:gutter="0"/>
          <w:cols w:space="720"/>
        </w:sectPr>
      </w:pPr>
      <w:r>
        <w:rPr>
          <w:noProof/>
          <w:lang w:val="cs-CZ" w:eastAsia="cs-CZ"/>
        </w:rPr>
        <mc:AlternateContent>
          <mc:Choice Requires="wps">
            <w:drawing>
              <wp:anchor distT="0" distB="0" distL="0" distR="0" simplePos="0" relativeHeight="1072" behindDoc="0" locked="0" layoutInCell="1" allowOverlap="1" wp14:anchorId="675CAAA1" wp14:editId="690ADDB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Zkladntext"/>
        <w:spacing w:before="3"/>
        <w:rPr>
          <w:rFonts w:ascii="Minion Pro"/>
          <w:sz w:val="26"/>
        </w:rPr>
      </w:pPr>
      <w:bookmarkStart w:id="0" w:name="_GoBack"/>
      <w:bookmarkEnd w:id="0"/>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1108" w:rsidRDefault="00801108">
      <w:r>
        <w:separator/>
      </w:r>
    </w:p>
  </w:endnote>
  <w:endnote w:type="continuationSeparator" w:id="0">
    <w:p w:rsidR="00801108" w:rsidRDefault="00801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Tw Cen MT">
    <w:altName w:val="Arial"/>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AFF" w:usb1="C0007843" w:usb2="00000009" w:usb3="00000000" w:csb0="000001F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Zkladntext"/>
      <w:spacing w:line="14" w:lineRule="auto"/>
      <w:rPr>
        <w:sz w:val="20"/>
      </w:rPr>
    </w:pPr>
    <w:r>
      <w:rPr>
        <w:noProof/>
        <w:lang w:val="cs-CZ" w:eastAsia="cs-CZ"/>
      </w:rPr>
      <mc:AlternateContent>
        <mc:Choice Requires="wps">
          <w:drawing>
            <wp:anchor distT="0" distB="0" distL="114300" distR="114300" simplePos="0" relativeHeight="503311952" behindDoc="1" locked="0" layoutInCell="1" allowOverlap="1" wp14:anchorId="6D96A16D" wp14:editId="46BBD22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1108" w:rsidRDefault="00801108">
      <w:r>
        <w:separator/>
      </w:r>
    </w:p>
  </w:footnote>
  <w:footnote w:type="continuationSeparator" w:id="0">
    <w:p w:rsidR="00801108" w:rsidRDefault="008011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Zkladn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1811844"/>
    <w:multiLevelType w:val="hybridMultilevel"/>
    <w:tmpl w:val="575CCDD2"/>
    <w:lvl w:ilvl="0" w:tplc="6596978E">
      <w:start w:val="1"/>
      <w:numFmt w:val="decimal"/>
      <w:lvlText w:val="%1."/>
      <w:lvlJc w:val="left"/>
      <w:pPr>
        <w:ind w:left="645" w:hanging="361"/>
      </w:pPr>
      <w:rPr>
        <w:rFonts w:ascii="Tahoma" w:eastAsia="Tahoma" w:hAnsi="Tahoma" w:cs="Tahoma" w:hint="default"/>
        <w:spacing w:val="-1"/>
        <w:w w:val="99"/>
        <w:sz w:val="20"/>
        <w:szCs w:val="20"/>
      </w:rPr>
    </w:lvl>
    <w:lvl w:ilvl="1" w:tplc="B8982C10">
      <w:start w:val="1"/>
      <w:numFmt w:val="upperLetter"/>
      <w:lvlText w:val="%2."/>
      <w:lvlJc w:val="left"/>
      <w:pPr>
        <w:ind w:left="645" w:hanging="291"/>
      </w:pPr>
      <w:rPr>
        <w:rFonts w:ascii="Tahoma" w:eastAsia="Tahoma" w:hAnsi="Tahoma" w:cs="Tahoma" w:hint="default"/>
        <w:w w:val="99"/>
        <w:sz w:val="20"/>
        <w:szCs w:val="20"/>
      </w:rPr>
    </w:lvl>
    <w:lvl w:ilvl="2" w:tplc="C5669588">
      <w:numFmt w:val="bullet"/>
      <w:lvlText w:val="•"/>
      <w:lvlJc w:val="left"/>
      <w:pPr>
        <w:ind w:left="2529" w:hanging="291"/>
      </w:pPr>
      <w:rPr>
        <w:rFonts w:hint="default"/>
      </w:rPr>
    </w:lvl>
    <w:lvl w:ilvl="3" w:tplc="FB128E6C">
      <w:numFmt w:val="bullet"/>
      <w:lvlText w:val="•"/>
      <w:lvlJc w:val="left"/>
      <w:pPr>
        <w:ind w:left="3467" w:hanging="291"/>
      </w:pPr>
      <w:rPr>
        <w:rFonts w:hint="default"/>
      </w:rPr>
    </w:lvl>
    <w:lvl w:ilvl="4" w:tplc="58368822">
      <w:numFmt w:val="bullet"/>
      <w:lvlText w:val="•"/>
      <w:lvlJc w:val="left"/>
      <w:pPr>
        <w:ind w:left="4406" w:hanging="291"/>
      </w:pPr>
      <w:rPr>
        <w:rFonts w:hint="default"/>
      </w:rPr>
    </w:lvl>
    <w:lvl w:ilvl="5" w:tplc="0222233E">
      <w:numFmt w:val="bullet"/>
      <w:lvlText w:val="•"/>
      <w:lvlJc w:val="left"/>
      <w:pPr>
        <w:ind w:left="5345" w:hanging="291"/>
      </w:pPr>
      <w:rPr>
        <w:rFonts w:hint="default"/>
      </w:rPr>
    </w:lvl>
    <w:lvl w:ilvl="6" w:tplc="61521232">
      <w:numFmt w:val="bullet"/>
      <w:lvlText w:val="•"/>
      <w:lvlJc w:val="left"/>
      <w:pPr>
        <w:ind w:left="6283" w:hanging="291"/>
      </w:pPr>
      <w:rPr>
        <w:rFonts w:hint="default"/>
      </w:rPr>
    </w:lvl>
    <w:lvl w:ilvl="7" w:tplc="4612B524">
      <w:numFmt w:val="bullet"/>
      <w:lvlText w:val="•"/>
      <w:lvlJc w:val="left"/>
      <w:pPr>
        <w:ind w:left="7222" w:hanging="291"/>
      </w:pPr>
      <w:rPr>
        <w:rFonts w:hint="default"/>
      </w:rPr>
    </w:lvl>
    <w:lvl w:ilvl="8" w:tplc="AB348A1C">
      <w:numFmt w:val="bullet"/>
      <w:lvlText w:val="•"/>
      <w:lvlJc w:val="left"/>
      <w:pPr>
        <w:ind w:left="8161" w:hanging="291"/>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52F"/>
    <w:rsid w:val="0023086C"/>
    <w:rsid w:val="00292ED9"/>
    <w:rsid w:val="00404E5B"/>
    <w:rsid w:val="00414F7B"/>
    <w:rsid w:val="004355DC"/>
    <w:rsid w:val="004749B4"/>
    <w:rsid w:val="00494130"/>
    <w:rsid w:val="004F3523"/>
    <w:rsid w:val="00503729"/>
    <w:rsid w:val="005973B9"/>
    <w:rsid w:val="005B3A56"/>
    <w:rsid w:val="006060CE"/>
    <w:rsid w:val="0062705A"/>
    <w:rsid w:val="0063497F"/>
    <w:rsid w:val="007359DE"/>
    <w:rsid w:val="00770E30"/>
    <w:rsid w:val="007D3A55"/>
    <w:rsid w:val="00801108"/>
    <w:rsid w:val="00873DF0"/>
    <w:rsid w:val="008756E6"/>
    <w:rsid w:val="00983618"/>
    <w:rsid w:val="009B2D44"/>
    <w:rsid w:val="00A0488A"/>
    <w:rsid w:val="00A07E82"/>
    <w:rsid w:val="00A227F8"/>
    <w:rsid w:val="00A9710C"/>
    <w:rsid w:val="00AE3E37"/>
    <w:rsid w:val="00B02348"/>
    <w:rsid w:val="00B21A57"/>
    <w:rsid w:val="00C33602"/>
    <w:rsid w:val="00CD6F55"/>
    <w:rsid w:val="00DE3104"/>
    <w:rsid w:val="00E92544"/>
    <w:rsid w:val="00ED36C7"/>
    <w:rsid w:val="00F2380B"/>
    <w:rsid w:val="00F72EEA"/>
    <w:rsid w:val="00F84CAE"/>
    <w:rsid w:val="00F92F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uiPriority w:val="1"/>
    <w:qFormat/>
    <w:rsid w:val="00CD6F55"/>
    <w:rPr>
      <w:rFonts w:ascii="Tw Cen MT" w:eastAsia="Tw Cen MT" w:hAnsi="Tw Cen MT" w:cs="Tw Cen MT"/>
    </w:rPr>
  </w:style>
  <w:style w:type="paragraph" w:styleId="Nadpis1">
    <w:name w:val="heading 1"/>
    <w:basedOn w:val="Normln"/>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dpis2">
    <w:name w:val="heading 2"/>
    <w:basedOn w:val="Normln"/>
    <w:uiPriority w:val="1"/>
    <w:qFormat/>
    <w:rsid w:val="00CD6F55"/>
    <w:pPr>
      <w:ind w:left="100"/>
      <w:outlineLvl w:val="1"/>
    </w:pPr>
    <w:rPr>
      <w:rFonts w:ascii="Minion Pro" w:eastAsia="Minion Pro" w:hAnsi="Minion Pro" w:cs="Minion Pro"/>
      <w:sz w:val="24"/>
      <w:szCs w:val="24"/>
    </w:rPr>
  </w:style>
  <w:style w:type="paragraph" w:styleId="Nadpis3">
    <w:name w:val="heading 3"/>
    <w:basedOn w:val="Normln"/>
    <w:uiPriority w:val="1"/>
    <w:qFormat/>
    <w:rsid w:val="00CD6F55"/>
    <w:pPr>
      <w:ind w:left="100"/>
      <w:outlineLvl w:val="2"/>
    </w:pPr>
    <w:rPr>
      <w:rFonts w:ascii="Arial" w:eastAsia="Arial" w:hAnsi="Arial" w:cs="Arial"/>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uiPriority w:val="1"/>
    <w:qFormat/>
    <w:rsid w:val="00CD6F55"/>
    <w:rPr>
      <w:sz w:val="18"/>
      <w:szCs w:val="18"/>
    </w:rPr>
  </w:style>
  <w:style w:type="paragraph" w:styleId="Odstavecseseznamem">
    <w:name w:val="List Paragraph"/>
    <w:basedOn w:val="Normln"/>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n"/>
    <w:uiPriority w:val="1"/>
    <w:qFormat/>
    <w:rsid w:val="00CD6F55"/>
  </w:style>
  <w:style w:type="paragraph" w:styleId="Zhlav">
    <w:name w:val="header"/>
    <w:basedOn w:val="Normln"/>
    <w:link w:val="ZhlavChar"/>
    <w:uiPriority w:val="99"/>
    <w:unhideWhenUsed/>
    <w:rsid w:val="005B3A56"/>
    <w:pPr>
      <w:tabs>
        <w:tab w:val="center" w:pos="4513"/>
        <w:tab w:val="right" w:pos="9026"/>
      </w:tabs>
    </w:pPr>
  </w:style>
  <w:style w:type="character" w:customStyle="1" w:styleId="ZhlavChar">
    <w:name w:val="Záhlaví Char"/>
    <w:basedOn w:val="Standardnpsmoodstavce"/>
    <w:link w:val="Zhlav"/>
    <w:uiPriority w:val="99"/>
    <w:rsid w:val="005B3A56"/>
    <w:rPr>
      <w:rFonts w:ascii="Tw Cen MT" w:eastAsia="Tw Cen MT" w:hAnsi="Tw Cen MT" w:cs="Tw Cen MT"/>
    </w:rPr>
  </w:style>
  <w:style w:type="paragraph" w:styleId="Zpat">
    <w:name w:val="footer"/>
    <w:basedOn w:val="Normln"/>
    <w:link w:val="ZpatChar"/>
    <w:uiPriority w:val="99"/>
    <w:unhideWhenUsed/>
    <w:rsid w:val="005B3A56"/>
    <w:pPr>
      <w:tabs>
        <w:tab w:val="center" w:pos="4513"/>
        <w:tab w:val="right" w:pos="9026"/>
      </w:tabs>
    </w:pPr>
  </w:style>
  <w:style w:type="character" w:customStyle="1" w:styleId="ZpatChar">
    <w:name w:val="Zápatí Char"/>
    <w:basedOn w:val="Standardnpsmoodstavce"/>
    <w:link w:val="Zpat"/>
    <w:uiPriority w:val="99"/>
    <w:rsid w:val="005B3A56"/>
    <w:rPr>
      <w:rFonts w:ascii="Tw Cen MT" w:eastAsia="Tw Cen MT" w:hAnsi="Tw Cen MT" w:cs="Tw Cen MT"/>
    </w:rPr>
  </w:style>
  <w:style w:type="paragraph" w:styleId="Textbubliny">
    <w:name w:val="Balloon Text"/>
    <w:basedOn w:val="Normln"/>
    <w:link w:val="TextbublinyChar"/>
    <w:uiPriority w:val="99"/>
    <w:semiHidden/>
    <w:unhideWhenUsed/>
    <w:rsid w:val="004F3523"/>
    <w:rPr>
      <w:rFonts w:ascii="Tahoma" w:hAnsi="Tahoma" w:cs="Tahoma"/>
      <w:sz w:val="16"/>
      <w:szCs w:val="16"/>
    </w:rPr>
  </w:style>
  <w:style w:type="character" w:customStyle="1" w:styleId="TextbublinyChar">
    <w:name w:val="Text bubliny Char"/>
    <w:basedOn w:val="Standardnpsmoodstavce"/>
    <w:link w:val="Textbubliny"/>
    <w:uiPriority w:val="99"/>
    <w:semiHidden/>
    <w:rsid w:val="004F3523"/>
    <w:rPr>
      <w:rFonts w:ascii="Tahoma" w:eastAsia="Tw Cen MT" w:hAnsi="Tahoma" w:cs="Tahoma"/>
      <w:sz w:val="16"/>
      <w:szCs w:val="16"/>
    </w:rPr>
  </w:style>
  <w:style w:type="character" w:styleId="Hypertextovodkaz">
    <w:name w:val="Hyperlink"/>
    <w:basedOn w:val="Standardnpsmoodstavce"/>
    <w:uiPriority w:val="99"/>
    <w:unhideWhenUsed/>
    <w:rsid w:val="008756E6"/>
    <w:rPr>
      <w:color w:val="0000FF" w:themeColor="hyperlink"/>
      <w:u w:val="single"/>
    </w:rPr>
  </w:style>
  <w:style w:type="character" w:customStyle="1" w:styleId="ZkladntextChar">
    <w:name w:val="Základní text Char"/>
    <w:basedOn w:val="Standardnpsmoodstavce"/>
    <w:link w:val="Zkladn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uiPriority w:val="1"/>
    <w:qFormat/>
    <w:rsid w:val="00CD6F55"/>
    <w:rPr>
      <w:rFonts w:ascii="Tw Cen MT" w:eastAsia="Tw Cen MT" w:hAnsi="Tw Cen MT" w:cs="Tw Cen MT"/>
    </w:rPr>
  </w:style>
  <w:style w:type="paragraph" w:styleId="Nadpis1">
    <w:name w:val="heading 1"/>
    <w:basedOn w:val="Normln"/>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dpis2">
    <w:name w:val="heading 2"/>
    <w:basedOn w:val="Normln"/>
    <w:uiPriority w:val="1"/>
    <w:qFormat/>
    <w:rsid w:val="00CD6F55"/>
    <w:pPr>
      <w:ind w:left="100"/>
      <w:outlineLvl w:val="1"/>
    </w:pPr>
    <w:rPr>
      <w:rFonts w:ascii="Minion Pro" w:eastAsia="Minion Pro" w:hAnsi="Minion Pro" w:cs="Minion Pro"/>
      <w:sz w:val="24"/>
      <w:szCs w:val="24"/>
    </w:rPr>
  </w:style>
  <w:style w:type="paragraph" w:styleId="Nadpis3">
    <w:name w:val="heading 3"/>
    <w:basedOn w:val="Normln"/>
    <w:uiPriority w:val="1"/>
    <w:qFormat/>
    <w:rsid w:val="00CD6F55"/>
    <w:pPr>
      <w:ind w:left="100"/>
      <w:outlineLvl w:val="2"/>
    </w:pPr>
    <w:rPr>
      <w:rFonts w:ascii="Arial" w:eastAsia="Arial" w:hAnsi="Arial" w:cs="Arial"/>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uiPriority w:val="1"/>
    <w:qFormat/>
    <w:rsid w:val="00CD6F55"/>
    <w:rPr>
      <w:sz w:val="18"/>
      <w:szCs w:val="18"/>
    </w:rPr>
  </w:style>
  <w:style w:type="paragraph" w:styleId="Odstavecseseznamem">
    <w:name w:val="List Paragraph"/>
    <w:basedOn w:val="Normln"/>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n"/>
    <w:uiPriority w:val="1"/>
    <w:qFormat/>
    <w:rsid w:val="00CD6F55"/>
  </w:style>
  <w:style w:type="paragraph" w:styleId="Zhlav">
    <w:name w:val="header"/>
    <w:basedOn w:val="Normln"/>
    <w:link w:val="ZhlavChar"/>
    <w:uiPriority w:val="99"/>
    <w:unhideWhenUsed/>
    <w:rsid w:val="005B3A56"/>
    <w:pPr>
      <w:tabs>
        <w:tab w:val="center" w:pos="4513"/>
        <w:tab w:val="right" w:pos="9026"/>
      </w:tabs>
    </w:pPr>
  </w:style>
  <w:style w:type="character" w:customStyle="1" w:styleId="ZhlavChar">
    <w:name w:val="Záhlaví Char"/>
    <w:basedOn w:val="Standardnpsmoodstavce"/>
    <w:link w:val="Zhlav"/>
    <w:uiPriority w:val="99"/>
    <w:rsid w:val="005B3A56"/>
    <w:rPr>
      <w:rFonts w:ascii="Tw Cen MT" w:eastAsia="Tw Cen MT" w:hAnsi="Tw Cen MT" w:cs="Tw Cen MT"/>
    </w:rPr>
  </w:style>
  <w:style w:type="paragraph" w:styleId="Zpat">
    <w:name w:val="footer"/>
    <w:basedOn w:val="Normln"/>
    <w:link w:val="ZpatChar"/>
    <w:uiPriority w:val="99"/>
    <w:unhideWhenUsed/>
    <w:rsid w:val="005B3A56"/>
    <w:pPr>
      <w:tabs>
        <w:tab w:val="center" w:pos="4513"/>
        <w:tab w:val="right" w:pos="9026"/>
      </w:tabs>
    </w:pPr>
  </w:style>
  <w:style w:type="character" w:customStyle="1" w:styleId="ZpatChar">
    <w:name w:val="Zápatí Char"/>
    <w:basedOn w:val="Standardnpsmoodstavce"/>
    <w:link w:val="Zpat"/>
    <w:uiPriority w:val="99"/>
    <w:rsid w:val="005B3A56"/>
    <w:rPr>
      <w:rFonts w:ascii="Tw Cen MT" w:eastAsia="Tw Cen MT" w:hAnsi="Tw Cen MT" w:cs="Tw Cen MT"/>
    </w:rPr>
  </w:style>
  <w:style w:type="paragraph" w:styleId="Textbubliny">
    <w:name w:val="Balloon Text"/>
    <w:basedOn w:val="Normln"/>
    <w:link w:val="TextbublinyChar"/>
    <w:uiPriority w:val="99"/>
    <w:semiHidden/>
    <w:unhideWhenUsed/>
    <w:rsid w:val="004F3523"/>
    <w:rPr>
      <w:rFonts w:ascii="Tahoma" w:hAnsi="Tahoma" w:cs="Tahoma"/>
      <w:sz w:val="16"/>
      <w:szCs w:val="16"/>
    </w:rPr>
  </w:style>
  <w:style w:type="character" w:customStyle="1" w:styleId="TextbublinyChar">
    <w:name w:val="Text bubliny Char"/>
    <w:basedOn w:val="Standardnpsmoodstavce"/>
    <w:link w:val="Textbubliny"/>
    <w:uiPriority w:val="99"/>
    <w:semiHidden/>
    <w:rsid w:val="004F3523"/>
    <w:rPr>
      <w:rFonts w:ascii="Tahoma" w:eastAsia="Tw Cen MT" w:hAnsi="Tahoma" w:cs="Tahoma"/>
      <w:sz w:val="16"/>
      <w:szCs w:val="16"/>
    </w:rPr>
  </w:style>
  <w:style w:type="character" w:styleId="Hypertextovodkaz">
    <w:name w:val="Hyperlink"/>
    <w:basedOn w:val="Standardnpsmoodstavce"/>
    <w:uiPriority w:val="99"/>
    <w:unhideWhenUsed/>
    <w:rsid w:val="008756E6"/>
    <w:rPr>
      <w:color w:val="0000FF" w:themeColor="hyperlink"/>
      <w:u w:val="single"/>
    </w:rPr>
  </w:style>
  <w:style w:type="character" w:customStyle="1" w:styleId="ZkladntextChar">
    <w:name w:val="Základní text Char"/>
    <w:basedOn w:val="Standardnpsmoodstavce"/>
    <w:link w:val="Zkladn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D7EA7-0E32-4EDA-89E3-05296EB8D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432</TotalTime>
  <Pages>1</Pages>
  <Words>445</Words>
  <Characters>2631</Characters>
  <Application>Microsoft Office Word</Application>
  <DocSecurity>0</DocSecurity>
  <Lines>21</Lines>
  <Paragraphs>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Kristína Halmešová</cp:lastModifiedBy>
  <cp:revision>13</cp:revision>
  <dcterms:created xsi:type="dcterms:W3CDTF">2016-08-31T10:27:00Z</dcterms:created>
  <dcterms:modified xsi:type="dcterms:W3CDTF">2019-04-08T11:11:00Z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endeley Document_1">
    <vt:lpwstr>True</vt:lpwstr>
  </property>
  <property fmtid="{D5CDD505-2E9C-101B-9397-08002B2CF9AE}" pid="6" name="Mendeley Citation Style_1">
    <vt:lpwstr>http://www.zotero.org/styles/journal-of-vacuum-science-and-technology-b-microelectronics-and-nanometer-structures</vt:lpwstr>
  </property>
  <property fmtid="{D5CDD505-2E9C-101B-9397-08002B2CF9AE}" pid="7" name="Mendeley Unique User Id_1">
    <vt:lpwstr>1407d01f-ee23-3704-8fb0-0b06bdaf7cd1</vt:lpwstr>
  </property>
  <property fmtid="{D5CDD505-2E9C-101B-9397-08002B2CF9AE}" pid="8" name="Mendeley Recent Style Id 0_1">
    <vt:lpwstr>http://www.zotero.org/styles/american-medical-association</vt:lpwstr>
  </property>
  <property fmtid="{D5CDD505-2E9C-101B-9397-08002B2CF9AE}" pid="9" name="Mendeley Recent Style Name 0_1">
    <vt:lpwstr>American Medical Association</vt:lpwstr>
  </property>
  <property fmtid="{D5CDD505-2E9C-101B-9397-08002B2CF9AE}" pid="10" name="Mendeley Recent Style Id 1_1">
    <vt:lpwstr>http://www.zotero.org/styles/american-political-science-association</vt:lpwstr>
  </property>
  <property fmtid="{D5CDD505-2E9C-101B-9397-08002B2CF9AE}" pid="11" name="Mendeley Recent Style Name 1_1">
    <vt:lpwstr>American Political Science Association</vt:lpwstr>
  </property>
  <property fmtid="{D5CDD505-2E9C-101B-9397-08002B2CF9AE}" pid="12" name="Mendeley Recent Style Id 2_1">
    <vt:lpwstr>http://www.zotero.org/styles/apa</vt:lpwstr>
  </property>
  <property fmtid="{D5CDD505-2E9C-101B-9397-08002B2CF9AE}" pid="13" name="Mendeley Recent Style Name 2_1">
    <vt:lpwstr>American Psychological Association 6th edition</vt:lpwstr>
  </property>
  <property fmtid="{D5CDD505-2E9C-101B-9397-08002B2CF9AE}" pid="14" name="Mendeley Recent Style Id 3_1">
    <vt:lpwstr>http://www.zotero.org/styles/chicago-author-date</vt:lpwstr>
  </property>
  <property fmtid="{D5CDD505-2E9C-101B-9397-08002B2CF9AE}" pid="15" name="Mendeley Recent Style Name 3_1">
    <vt:lpwstr>Chicago Manual of Style 16th edition (author-date)</vt:lpwstr>
  </property>
  <property fmtid="{D5CDD505-2E9C-101B-9397-08002B2CF9AE}" pid="16" name="Mendeley Recent Style Id 4_1">
    <vt:lpwstr>http://www.zotero.org/styles/ieee</vt:lpwstr>
  </property>
  <property fmtid="{D5CDD505-2E9C-101B-9397-08002B2CF9AE}" pid="17" name="Mendeley Recent Style Name 4_1">
    <vt:lpwstr>IEEE</vt:lpwstr>
  </property>
  <property fmtid="{D5CDD505-2E9C-101B-9397-08002B2CF9AE}" pid="18" name="Mendeley Recent Style Id 5_1">
    <vt:lpwstr>http://www.zotero.org/styles/journal-of-vacuum-science-and-technology-b-microelectronics-and-nanometer-structures</vt:lpwstr>
  </property>
  <property fmtid="{D5CDD505-2E9C-101B-9397-08002B2CF9AE}" pid="19" name="Mendeley Recent Style Name 5_1">
    <vt:lpwstr>Journal of Vacuum Science &amp; Technology B: Microelectronics and Nanometer Structures</vt:lpwstr>
  </property>
  <property fmtid="{D5CDD505-2E9C-101B-9397-08002B2CF9AE}" pid="20" name="Mendeley Recent Style Id 6_1">
    <vt:lpwstr>http://www.zotero.org/styles/modern-humanities-research-association</vt:lpwstr>
  </property>
  <property fmtid="{D5CDD505-2E9C-101B-9397-08002B2CF9AE}" pid="21" name="Mendeley Recent Style Name 6_1">
    <vt:lpwstr>Modern Humanities Research Association 3rd edition (note with bibliography)</vt:lpwstr>
  </property>
  <property fmtid="{D5CDD505-2E9C-101B-9397-08002B2CF9AE}" pid="22" name="Mendeley Recent Style Id 7_1">
    <vt:lpwstr>http://www.zotero.org/styles/modern-language-association</vt:lpwstr>
  </property>
  <property fmtid="{D5CDD505-2E9C-101B-9397-08002B2CF9AE}" pid="23" name="Mendeley Recent Style Name 7_1">
    <vt:lpwstr>Modern Language Association 8th edition</vt:lpwstr>
  </property>
  <property fmtid="{D5CDD505-2E9C-101B-9397-08002B2CF9AE}" pid="24" name="Mendeley Recent Style Id 8_1">
    <vt:lpwstr>http://csl.mendeley.com/styles/500826211/multidisciplinary-digital-publishing-institute</vt:lpwstr>
  </property>
  <property fmtid="{D5CDD505-2E9C-101B-9397-08002B2CF9AE}" pid="25" name="Mendeley Recent Style Name 8_1">
    <vt:lpwstr>Multidisciplinary Digital Publishing Institute - Kristyna Halmesova</vt:lpwstr>
  </property>
  <property fmtid="{D5CDD505-2E9C-101B-9397-08002B2CF9AE}" pid="26" name="Mendeley Recent Style Id 9_1">
    <vt:lpwstr>http://www.zotero.org/styles/nature</vt:lpwstr>
  </property>
  <property fmtid="{D5CDD505-2E9C-101B-9397-08002B2CF9AE}" pid="27" name="Mendeley Recent Style Name 9_1">
    <vt:lpwstr>Nature</vt:lpwstr>
  </property>
</Properties>
</file>