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6A39BF" w:rsidP="00494130">
      <w:pPr>
        <w:pStyle w:val="Heading1"/>
        <w:spacing w:before="170"/>
        <w:ind w:left="0"/>
      </w:pPr>
      <w:r>
        <w:rPr>
          <w:color w:val="337AB7"/>
        </w:rPr>
        <w:t>Multiscale 3</w:t>
      </w:r>
      <w:r w:rsidR="00FB3AEE">
        <w:rPr>
          <w:color w:val="337AB7"/>
        </w:rPr>
        <w:t>D Printing</w:t>
      </w:r>
      <w:r>
        <w:rPr>
          <w:color w:val="337AB7"/>
        </w:rPr>
        <w:t xml:space="preserve"> with Polymers</w:t>
      </w:r>
    </w:p>
    <w:p w:rsidR="005973B9" w:rsidRDefault="00FB3AEE" w:rsidP="005973B9">
      <w:pPr>
        <w:pStyle w:val="BodyText"/>
        <w:spacing w:before="73" w:line="198" w:lineRule="exact"/>
        <w:ind w:left="100" w:right="5987"/>
        <w:rPr>
          <w:rFonts w:ascii="Arial"/>
        </w:rPr>
      </w:pPr>
      <w:r>
        <w:rPr>
          <w:rFonts w:ascii="Arial"/>
        </w:rPr>
        <w:t xml:space="preserve">Geoffrey Mitchell PhD, </w:t>
      </w:r>
      <w:bookmarkStart w:id="0" w:name="_GoBack"/>
      <w:bookmarkEnd w:id="0"/>
      <w:r>
        <w:rPr>
          <w:rFonts w:ascii="Arial"/>
        </w:rPr>
        <w:t xml:space="preserve">Centre for Rapid and Sustainable Product Development, Institute Polytechnic of </w:t>
      </w:r>
      <w:proofErr w:type="spellStart"/>
      <w:r>
        <w:rPr>
          <w:rFonts w:ascii="Arial"/>
        </w:rPr>
        <w:t>Leiria</w:t>
      </w:r>
      <w:proofErr w:type="spellEnd"/>
      <w:r>
        <w:rPr>
          <w:rFonts w:ascii="Arial"/>
        </w:rPr>
        <w:t>, Portugal</w:t>
      </w:r>
    </w:p>
    <w:p w:rsidR="00AE3E37" w:rsidRDefault="00AE3E37">
      <w:pPr>
        <w:pStyle w:val="BodyText"/>
        <w:rPr>
          <w:rFonts w:ascii="Arial"/>
          <w:sz w:val="20"/>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E3E37" w:rsidP="00FB3AEE">
      <w:pPr>
        <w:pStyle w:val="Heading3"/>
        <w:spacing w:before="147"/>
        <w:ind w:left="0"/>
        <w:jc w:val="both"/>
      </w:pPr>
    </w:p>
    <w:p w:rsidR="00AE3E37" w:rsidRDefault="006A39BF">
      <w:pPr>
        <w:pStyle w:val="BodyText"/>
        <w:spacing w:before="90" w:line="280" w:lineRule="auto"/>
        <w:ind w:left="100"/>
        <w:jc w:val="both"/>
      </w:pPr>
      <w:r>
        <w:t>3D printing is part of the family of Direct Digital Manufacturing processes in which</w:t>
      </w:r>
      <w:r w:rsidR="00FB3AEE">
        <w:t xml:space="preserve"> a part is prepared with a particular </w:t>
      </w:r>
      <w:r>
        <w:t xml:space="preserve">external form defined in a digital manner without the use of complex tooling or </w:t>
      </w:r>
      <w:proofErr w:type="spellStart"/>
      <w:r>
        <w:t>moulds</w:t>
      </w:r>
      <w:proofErr w:type="spellEnd"/>
      <w:r>
        <w:t>.</w:t>
      </w:r>
      <w:r w:rsidR="00FB3AEE">
        <w:t xml:space="preserve"> </w:t>
      </w:r>
      <w:r w:rsidR="00A9710C">
        <w:t xml:space="preserve"> </w:t>
      </w:r>
      <w:r>
        <w:t xml:space="preserve">Such an approach is </w:t>
      </w:r>
      <w:proofErr w:type="spellStart"/>
      <w:r>
        <w:t>revolutionising</w:t>
      </w:r>
      <w:proofErr w:type="spellEnd"/>
      <w:r w:rsidR="00FD5358">
        <w:t xml:space="preserve"> manufacturin</w:t>
      </w:r>
      <w:r>
        <w:t xml:space="preserve">g. It creates a new paradigm for design and in </w:t>
      </w:r>
      <w:proofErr w:type="gramStart"/>
      <w:r>
        <w:t>aerospace,</w:t>
      </w:r>
      <w:proofErr w:type="gramEnd"/>
      <w:r>
        <w:t xml:space="preserve"> the concept is already in use to prepare parts such as turbine blades with shapes which hitherto were impossible. The fact that each part can have an individual design  </w:t>
      </w:r>
      <w:r w:rsidR="00FD5358">
        <w:t xml:space="preserve"> </w:t>
      </w:r>
      <w:r>
        <w:t>identifies that</w:t>
      </w:r>
      <w:r w:rsidR="00AB677C">
        <w:t xml:space="preserve"> this technology has much to offer to medical devices</w:t>
      </w:r>
      <w:r>
        <w:t xml:space="preserve">. Now of course a part is not just defined by its external form but also by the microscale structure which develops in the part during the manufacturing process. </w:t>
      </w:r>
      <w:r w:rsidR="00AB677C">
        <w:t xml:space="preserve"> In this presentation we review the materials and </w:t>
      </w:r>
      <w:r w:rsidR="00C93C8F">
        <w:t xml:space="preserve">molecular </w:t>
      </w:r>
      <w:r w:rsidR="00AB677C">
        <w:t xml:space="preserve">mechanisms available to deliver </w:t>
      </w:r>
      <w:r>
        <w:t>controlled and defined morphology during 3</w:t>
      </w:r>
      <w:r w:rsidR="00AB677C">
        <w:t>D printing</w:t>
      </w:r>
      <w:r w:rsidR="00C93C8F">
        <w:t xml:space="preserve"> technology</w:t>
      </w:r>
      <w:r>
        <w:t xml:space="preserve"> and how this influences properties. We present a novel methodology for delivering orthogonal control of the semi-crystalline morphology of </w:t>
      </w:r>
      <w:proofErr w:type="gramStart"/>
      <w:r>
        <w:t>poly(</w:t>
      </w:r>
      <w:proofErr w:type="gramEnd"/>
      <w:r>
        <w:sym w:font="Symbol" w:char="F065"/>
      </w:r>
      <w:r>
        <w:t>-</w:t>
      </w:r>
      <w:proofErr w:type="spellStart"/>
      <w:r>
        <w:t>caprolactone</w:t>
      </w:r>
      <w:proofErr w:type="spellEnd"/>
      <w:r>
        <w:t>) in biomedical devices.</w:t>
      </w:r>
      <w:r w:rsidR="00C93C8F">
        <w:t xml:space="preserve"> We t</w:t>
      </w:r>
      <w:r>
        <w:t>ake examples from recent research at CDRSP and consider its impact on scaffolds for tissue engineering.</w:t>
      </w:r>
    </w:p>
    <w:p w:rsidR="00924E1E" w:rsidRDefault="00924E1E">
      <w:pPr>
        <w:pStyle w:val="BodyText"/>
        <w:spacing w:before="90" w:line="280" w:lineRule="auto"/>
        <w:ind w:left="100"/>
        <w:jc w:val="both"/>
      </w:pPr>
    </w:p>
    <w:p w:rsidR="00924E1E" w:rsidRPr="006A39BF" w:rsidRDefault="00924E1E" w:rsidP="00924E1E">
      <w:pPr>
        <w:pStyle w:val="BodyText"/>
        <w:spacing w:before="90" w:line="280" w:lineRule="auto"/>
        <w:ind w:left="100"/>
        <w:jc w:val="both"/>
      </w:pPr>
      <w:r w:rsidRPr="006A39BF">
        <w:t xml:space="preserve">This work is supported by the </w:t>
      </w:r>
      <w:proofErr w:type="spellStart"/>
      <w:r w:rsidRPr="006A39BF">
        <w:t>Fundação</w:t>
      </w:r>
      <w:proofErr w:type="spellEnd"/>
      <w:r w:rsidRPr="006A39BF">
        <w:t xml:space="preserve"> para a </w:t>
      </w:r>
      <w:proofErr w:type="spellStart"/>
      <w:r w:rsidRPr="006A39BF">
        <w:t>Ciência</w:t>
      </w:r>
      <w:proofErr w:type="spellEnd"/>
      <w:r w:rsidRPr="006A39BF">
        <w:t xml:space="preserve"> e a </w:t>
      </w:r>
      <w:proofErr w:type="spellStart"/>
      <w:r w:rsidRPr="006A39BF">
        <w:t>Tecnologia</w:t>
      </w:r>
      <w:proofErr w:type="spellEnd"/>
      <w:r w:rsidRPr="006A39BF">
        <w:t xml:space="preserve"> (FCT) through the Project references: UID/Multi/04044/2013; PAMI - RO</w:t>
      </w:r>
      <w:r w:rsidR="006A39BF" w:rsidRPr="006A39BF">
        <w:t xml:space="preserve">TEIRO/0328/2013 (Nº 022158), </w:t>
      </w:r>
      <w:r w:rsidRPr="006A39BF">
        <w:t xml:space="preserve">MATIS (CENTRO-01-0145-FEDER-000014 </w:t>
      </w:r>
      <w:r w:rsidR="006A39BF" w:rsidRPr="006A39BF">
        <w:t>–</w:t>
      </w:r>
      <w:r w:rsidRPr="006A39BF">
        <w:t xml:space="preserve"> </w:t>
      </w:r>
      <w:proofErr w:type="gramStart"/>
      <w:r w:rsidRPr="006A39BF">
        <w:t>3362</w:t>
      </w:r>
      <w:r w:rsidR="006A39BF" w:rsidRPr="006A39BF">
        <w:t xml:space="preserve">  and</w:t>
      </w:r>
      <w:proofErr w:type="gramEnd"/>
      <w:r w:rsidR="006A39BF" w:rsidRPr="006A39BF">
        <w:t xml:space="preserve"> UC4EP </w:t>
      </w:r>
      <w:r w:rsidR="006A39BF" w:rsidRPr="006A39BF">
        <w:rPr>
          <w:rFonts w:ascii="Tahoma" w:hAnsi="Tahoma" w:cs="Tahoma"/>
          <w:color w:val="000000"/>
          <w:shd w:val="clear" w:color="auto" w:fill="FFFFFF"/>
        </w:rPr>
        <w:t>PTDC/CTM-POL/7133/2014</w:t>
      </w:r>
      <w:r w:rsidRPr="006A39BF">
        <w:t>)</w:t>
      </w:r>
    </w:p>
    <w:p w:rsidR="00AE3E37" w:rsidRDefault="00A9710C">
      <w:pPr>
        <w:pStyle w:val="Heading3"/>
        <w:spacing w:before="74"/>
      </w:pPr>
      <w:r>
        <w:rPr>
          <w:b w:val="0"/>
        </w:rPr>
        <w:br w:type="column"/>
      </w:r>
      <w:r>
        <w:rPr>
          <w:color w:val="BF5A14"/>
        </w:rPr>
        <w:lastRenderedPageBreak/>
        <w:t>Image</w:t>
      </w:r>
    </w:p>
    <w:p w:rsidR="00924E1E" w:rsidRDefault="006A39BF" w:rsidP="005973B9">
      <w:pPr>
        <w:spacing w:line="204" w:lineRule="exact"/>
        <w:rPr>
          <w:rFonts w:ascii="Arial"/>
          <w:b/>
          <w:color w:val="BF5A14"/>
          <w:sz w:val="20"/>
        </w:rPr>
      </w:pPr>
      <w:r>
        <w:rPr>
          <w:rFonts w:ascii="Arial"/>
          <w:b/>
          <w:noProof/>
          <w:color w:val="BF5A14"/>
          <w:sz w:val="20"/>
          <w:lang w:val="pt-PT" w:eastAsia="pt-PT"/>
        </w:rPr>
        <w:drawing>
          <wp:inline distT="0" distB="0" distL="0" distR="0">
            <wp:extent cx="3165475" cy="142468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65475" cy="1424685"/>
                    </a:xfrm>
                    <a:prstGeom prst="rect">
                      <a:avLst/>
                    </a:prstGeom>
                    <a:noFill/>
                    <a:ln>
                      <a:noFill/>
                    </a:ln>
                  </pic:spPr>
                </pic:pic>
              </a:graphicData>
            </a:graphic>
          </wp:inline>
        </w:drawing>
      </w:r>
      <w:r w:rsidR="005973B9">
        <w:rPr>
          <w:rFonts w:ascii="Arial"/>
          <w:b/>
          <w:color w:val="BF5A14"/>
          <w:sz w:val="20"/>
        </w:rPr>
        <w:br/>
      </w:r>
      <w:r>
        <w:rPr>
          <w:rFonts w:ascii="Minion Pro"/>
          <w:noProof/>
          <w:sz w:val="26"/>
          <w:lang w:val="pt-PT" w:eastAsia="pt-PT"/>
        </w:rPr>
        <w:drawing>
          <wp:inline distT="0" distB="0" distL="0" distR="0" wp14:anchorId="23D9BA57" wp14:editId="72CE5154">
            <wp:extent cx="3171825" cy="1427543"/>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71825" cy="1427543"/>
                    </a:xfrm>
                    <a:prstGeom prst="rect">
                      <a:avLst/>
                    </a:prstGeom>
                    <a:noFill/>
                    <a:ln>
                      <a:noFill/>
                    </a:ln>
                  </pic:spPr>
                </pic:pic>
              </a:graphicData>
            </a:graphic>
          </wp:inline>
        </w:drawing>
      </w:r>
    </w:p>
    <w:p w:rsidR="00924E1E" w:rsidRDefault="006A39BF" w:rsidP="005973B9">
      <w:pPr>
        <w:spacing w:line="204" w:lineRule="exact"/>
        <w:rPr>
          <w:rFonts w:ascii="Arial"/>
          <w:b/>
          <w:color w:val="BF5A14"/>
          <w:sz w:val="20"/>
        </w:rPr>
      </w:pPr>
      <w:r>
        <w:rPr>
          <w:rFonts w:ascii="Arial"/>
          <w:b/>
          <w:noProof/>
          <w:color w:val="BF5A14"/>
          <w:sz w:val="20"/>
          <w:lang w:val="pt-PT" w:eastAsia="pt-PT"/>
        </w:rPr>
        <w:drawing>
          <wp:inline distT="0" distB="0" distL="0" distR="0" wp14:anchorId="1A807B3E" wp14:editId="4E04C4AD">
            <wp:extent cx="3165475" cy="142468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65475" cy="1424685"/>
                    </a:xfrm>
                    <a:prstGeom prst="rect">
                      <a:avLst/>
                    </a:prstGeom>
                    <a:noFill/>
                    <a:ln>
                      <a:noFill/>
                    </a:ln>
                  </pic:spPr>
                </pic:pic>
              </a:graphicData>
            </a:graphic>
          </wp:inline>
        </w:drawing>
      </w:r>
    </w:p>
    <w:p w:rsidR="00924E1E" w:rsidRDefault="00924E1E" w:rsidP="005973B9">
      <w:pPr>
        <w:spacing w:line="204" w:lineRule="exact"/>
        <w:rPr>
          <w:rFonts w:ascii="Arial"/>
          <w:b/>
          <w:color w:val="BF5A14"/>
          <w:sz w:val="20"/>
        </w:rPr>
      </w:pPr>
    </w:p>
    <w:p w:rsidR="00924E1E" w:rsidRDefault="006A39BF" w:rsidP="005973B9">
      <w:pPr>
        <w:spacing w:line="204" w:lineRule="exact"/>
        <w:rPr>
          <w:rFonts w:ascii="Arial"/>
          <w:b/>
          <w:color w:val="BF5A14"/>
          <w:sz w:val="20"/>
        </w:rPr>
      </w:pPr>
      <w:r>
        <w:rPr>
          <w:rFonts w:ascii="Arial"/>
          <w:b/>
          <w:noProof/>
          <w:color w:val="BF5A14"/>
          <w:sz w:val="20"/>
          <w:lang w:val="pt-PT" w:eastAsia="pt-PT"/>
        </w:rPr>
        <w:drawing>
          <wp:inline distT="0" distB="0" distL="0" distR="0" wp14:anchorId="27FA01CF" wp14:editId="3D241753">
            <wp:extent cx="3165475" cy="1424685"/>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65475" cy="1424685"/>
                    </a:xfrm>
                    <a:prstGeom prst="rect">
                      <a:avLst/>
                    </a:prstGeom>
                    <a:noFill/>
                    <a:ln>
                      <a:noFill/>
                    </a:ln>
                  </pic:spPr>
                </pic:pic>
              </a:graphicData>
            </a:graphic>
          </wp:inline>
        </w:drawing>
      </w:r>
    </w:p>
    <w:p w:rsidR="00924E1E" w:rsidRDefault="00924E1E" w:rsidP="005973B9">
      <w:pPr>
        <w:spacing w:line="204" w:lineRule="exact"/>
        <w:rPr>
          <w:rFonts w:ascii="Arial"/>
          <w:b/>
          <w:color w:val="BF5A14"/>
          <w:sz w:val="20"/>
        </w:rPr>
      </w:pPr>
    </w:p>
    <w:p w:rsidR="00924E1E" w:rsidRDefault="00924E1E" w:rsidP="005973B9">
      <w:pPr>
        <w:spacing w:line="204" w:lineRule="exact"/>
        <w:rPr>
          <w:rFonts w:ascii="Arial"/>
          <w:b/>
          <w:color w:val="BF5A14"/>
          <w:sz w:val="20"/>
        </w:rPr>
      </w:pPr>
    </w:p>
    <w:p w:rsidR="00924E1E" w:rsidRDefault="00924E1E" w:rsidP="005973B9">
      <w:pPr>
        <w:spacing w:line="204" w:lineRule="exact"/>
        <w:rPr>
          <w:rFonts w:ascii="Arial"/>
          <w:b/>
          <w:color w:val="BF5A14"/>
          <w:sz w:val="20"/>
        </w:rPr>
      </w:pPr>
    </w:p>
    <w:p w:rsidR="00924E1E" w:rsidRDefault="00924E1E" w:rsidP="005973B9">
      <w:pPr>
        <w:spacing w:line="204" w:lineRule="exact"/>
        <w:rPr>
          <w:rFonts w:ascii="Arial"/>
          <w:b/>
          <w:color w:val="BF5A14"/>
          <w:sz w:val="20"/>
        </w:rPr>
      </w:pPr>
    </w:p>
    <w:p w:rsidR="00924E1E" w:rsidRDefault="00924E1E" w:rsidP="005973B9">
      <w:pPr>
        <w:spacing w:line="204" w:lineRule="exact"/>
        <w:rPr>
          <w:rFonts w:ascii="Arial"/>
          <w:b/>
          <w:color w:val="BF5A14"/>
          <w:sz w:val="20"/>
        </w:rPr>
      </w:pPr>
    </w:p>
    <w:p w:rsidR="00924E1E" w:rsidRDefault="00924E1E" w:rsidP="005973B9">
      <w:pPr>
        <w:spacing w:line="204" w:lineRule="exact"/>
        <w:rPr>
          <w:rFonts w:ascii="Arial"/>
          <w:b/>
          <w:color w:val="BF5A14"/>
          <w:sz w:val="20"/>
        </w:rPr>
      </w:pPr>
    </w:p>
    <w:p w:rsidR="00924E1E" w:rsidRDefault="00924E1E" w:rsidP="005973B9">
      <w:pPr>
        <w:spacing w:line="204" w:lineRule="exact"/>
        <w:rPr>
          <w:rFonts w:ascii="Arial"/>
          <w:b/>
          <w:color w:val="BF5A14"/>
          <w:sz w:val="20"/>
        </w:rPr>
      </w:pPr>
    </w:p>
    <w:p w:rsidR="00924E1E" w:rsidRDefault="00924E1E" w:rsidP="005973B9">
      <w:pPr>
        <w:spacing w:line="204" w:lineRule="exact"/>
        <w:rPr>
          <w:rFonts w:ascii="Arial"/>
          <w:b/>
          <w:color w:val="BF5A14"/>
          <w:sz w:val="20"/>
        </w:rPr>
      </w:pPr>
    </w:p>
    <w:p w:rsidR="00924E1E" w:rsidRDefault="00924E1E" w:rsidP="005973B9">
      <w:pPr>
        <w:spacing w:line="204" w:lineRule="exact"/>
        <w:rPr>
          <w:rFonts w:ascii="Arial"/>
          <w:b/>
          <w:color w:val="BF5A14"/>
          <w:sz w:val="20"/>
        </w:rPr>
      </w:pPr>
    </w:p>
    <w:p w:rsidR="00924E1E" w:rsidRDefault="00924E1E" w:rsidP="005973B9">
      <w:pPr>
        <w:spacing w:line="204" w:lineRule="exact"/>
        <w:rPr>
          <w:rFonts w:ascii="Arial"/>
          <w:b/>
          <w:color w:val="BF5A14"/>
          <w:sz w:val="20"/>
        </w:rPr>
      </w:pPr>
    </w:p>
    <w:p w:rsidR="00924E1E" w:rsidRDefault="00924E1E"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 xml:space="preserve">Recent </w:t>
      </w:r>
      <w:r w:rsidR="006A39BF">
        <w:rPr>
          <w:rFonts w:ascii="Arial"/>
          <w:b/>
          <w:color w:val="BF5A14"/>
          <w:sz w:val="20"/>
        </w:rPr>
        <w:t>Publications</w:t>
      </w:r>
    </w:p>
    <w:p w:rsidR="004C6F72" w:rsidRDefault="004C6F72" w:rsidP="008756E6">
      <w:pPr>
        <w:tabs>
          <w:tab w:val="left" w:pos="384"/>
        </w:tabs>
        <w:ind w:right="117"/>
        <w:rPr>
          <w:rFonts w:ascii="Calibri" w:eastAsia="Calibri" w:hAnsi="Calibri" w:cs="Calibri"/>
          <w:sz w:val="18"/>
        </w:rPr>
      </w:pPr>
    </w:p>
    <w:p w:rsidR="006A39BF" w:rsidRDefault="006A39BF" w:rsidP="006A39BF">
      <w:pPr>
        <w:pStyle w:val="ListParagraph"/>
        <w:numPr>
          <w:ilvl w:val="0"/>
          <w:numId w:val="4"/>
        </w:numPr>
        <w:tabs>
          <w:tab w:val="left" w:pos="384"/>
        </w:tabs>
        <w:ind w:right="117"/>
        <w:rPr>
          <w:sz w:val="18"/>
          <w:szCs w:val="18"/>
        </w:rPr>
      </w:pPr>
      <w:proofErr w:type="spellStart"/>
      <w:r w:rsidRPr="006A39BF">
        <w:rPr>
          <w:sz w:val="18"/>
          <w:szCs w:val="18"/>
        </w:rPr>
        <w:t>G.R.Mitchell</w:t>
      </w:r>
      <w:proofErr w:type="spellEnd"/>
      <w:r w:rsidRPr="006A39BF">
        <w:rPr>
          <w:sz w:val="18"/>
          <w:szCs w:val="18"/>
        </w:rPr>
        <w:t xml:space="preserve"> and Ana Tojeira editors “Controlling </w:t>
      </w:r>
      <w:proofErr w:type="spellStart"/>
      <w:r w:rsidRPr="006A39BF">
        <w:rPr>
          <w:sz w:val="18"/>
          <w:szCs w:val="18"/>
        </w:rPr>
        <w:t>Controlling</w:t>
      </w:r>
      <w:proofErr w:type="spellEnd"/>
      <w:r w:rsidRPr="006A39BF">
        <w:rPr>
          <w:sz w:val="18"/>
          <w:szCs w:val="18"/>
        </w:rPr>
        <w:t xml:space="preserve"> the Morphology of Polymers: Multiple Scales of Structure and Processing." Springer 2016 ISBN 978-3-319-39320-9</w:t>
      </w:r>
    </w:p>
    <w:p w:rsidR="006A39BF" w:rsidRPr="006A39BF" w:rsidRDefault="006A39BF" w:rsidP="006A39BF">
      <w:pPr>
        <w:pStyle w:val="ListParagraph"/>
        <w:numPr>
          <w:ilvl w:val="0"/>
          <w:numId w:val="4"/>
        </w:numPr>
        <w:tabs>
          <w:tab w:val="left" w:pos="384"/>
        </w:tabs>
        <w:ind w:right="117"/>
      </w:pPr>
      <w:proofErr w:type="spellStart"/>
      <w:r w:rsidRPr="006A39BF">
        <w:rPr>
          <w:sz w:val="18"/>
          <w:szCs w:val="18"/>
        </w:rPr>
        <w:t>G.R.Mitchell</w:t>
      </w:r>
      <w:proofErr w:type="spellEnd"/>
      <w:r w:rsidRPr="006A39BF">
        <w:rPr>
          <w:sz w:val="18"/>
          <w:szCs w:val="18"/>
        </w:rPr>
        <w:t xml:space="preserve">, Donatella Duraccio, Imran Khan, Aurora Nogales, </w:t>
      </w:r>
      <w:proofErr w:type="spellStart"/>
      <w:r w:rsidRPr="006A39BF">
        <w:rPr>
          <w:sz w:val="18"/>
          <w:szCs w:val="18"/>
        </w:rPr>
        <w:t>R.H.Olley</w:t>
      </w:r>
      <w:proofErr w:type="spellEnd"/>
      <w:r w:rsidRPr="006A39BF">
        <w:rPr>
          <w:sz w:val="18"/>
          <w:szCs w:val="18"/>
        </w:rPr>
        <w:t xml:space="preserve"> ‘Templated </w:t>
      </w:r>
      <w:proofErr w:type="spellStart"/>
      <w:r w:rsidRPr="006A39BF">
        <w:rPr>
          <w:sz w:val="18"/>
          <w:szCs w:val="18"/>
        </w:rPr>
        <w:t>Crystallisation</w:t>
      </w:r>
      <w:proofErr w:type="spellEnd"/>
      <w:r w:rsidRPr="006A39BF">
        <w:rPr>
          <w:sz w:val="18"/>
          <w:szCs w:val="18"/>
        </w:rPr>
        <w:t xml:space="preserve"> in Polymer Nanocomposites’ </w:t>
      </w:r>
      <w:proofErr w:type="gramStart"/>
      <w:r w:rsidRPr="006A39BF">
        <w:rPr>
          <w:sz w:val="18"/>
          <w:szCs w:val="18"/>
        </w:rPr>
        <w:t>in  “</w:t>
      </w:r>
      <w:proofErr w:type="gramEnd"/>
      <w:r w:rsidRPr="006A39BF">
        <w:rPr>
          <w:sz w:val="18"/>
          <w:szCs w:val="18"/>
        </w:rPr>
        <w:t xml:space="preserve">Controlling the Morphology of Polymers: Multiple Scales of Structure and Processing." Springer 2016 </w:t>
      </w:r>
      <w:proofErr w:type="spellStart"/>
      <w:r w:rsidRPr="006A39BF">
        <w:rPr>
          <w:sz w:val="18"/>
          <w:szCs w:val="18"/>
        </w:rPr>
        <w:t>ed</w:t>
      </w:r>
      <w:proofErr w:type="spellEnd"/>
      <w:r w:rsidRPr="006A39BF">
        <w:rPr>
          <w:sz w:val="18"/>
          <w:szCs w:val="18"/>
        </w:rPr>
        <w:t xml:space="preserve"> </w:t>
      </w:r>
      <w:proofErr w:type="spellStart"/>
      <w:r w:rsidRPr="006A39BF">
        <w:rPr>
          <w:sz w:val="18"/>
          <w:szCs w:val="18"/>
        </w:rPr>
        <w:t>G.R.Mitchell</w:t>
      </w:r>
      <w:proofErr w:type="spellEnd"/>
      <w:r w:rsidRPr="006A39BF">
        <w:rPr>
          <w:sz w:val="18"/>
          <w:szCs w:val="18"/>
        </w:rPr>
        <w:t xml:space="preserve"> and </w:t>
      </w:r>
      <w:proofErr w:type="spellStart"/>
      <w:r w:rsidRPr="006A39BF">
        <w:rPr>
          <w:sz w:val="18"/>
          <w:szCs w:val="18"/>
        </w:rPr>
        <w:t>A.Tojeira</w:t>
      </w:r>
      <w:proofErr w:type="spellEnd"/>
      <w:r w:rsidRPr="006A39BF">
        <w:rPr>
          <w:sz w:val="18"/>
          <w:szCs w:val="18"/>
        </w:rPr>
        <w:t xml:space="preserve"> ISBN 978-3-319-39320-9</w:t>
      </w:r>
    </w:p>
    <w:p w:rsidR="006A39BF" w:rsidRPr="006A39BF" w:rsidRDefault="006A39BF" w:rsidP="006A39BF">
      <w:pPr>
        <w:pStyle w:val="ListParagraph"/>
        <w:numPr>
          <w:ilvl w:val="0"/>
          <w:numId w:val="4"/>
        </w:numPr>
        <w:tabs>
          <w:tab w:val="left" w:pos="384"/>
        </w:tabs>
        <w:ind w:right="117"/>
        <w:rPr>
          <w:sz w:val="18"/>
          <w:szCs w:val="18"/>
        </w:rPr>
      </w:pPr>
      <w:proofErr w:type="spellStart"/>
      <w:r w:rsidRPr="006A39BF">
        <w:rPr>
          <w:sz w:val="18"/>
        </w:rPr>
        <w:t>G.R.Mitchell</w:t>
      </w:r>
      <w:proofErr w:type="spellEnd"/>
      <w:r w:rsidRPr="006A39BF">
        <w:rPr>
          <w:sz w:val="18"/>
        </w:rPr>
        <w:t xml:space="preserve">, </w:t>
      </w:r>
      <w:proofErr w:type="spellStart"/>
      <w:r w:rsidRPr="006A39BF">
        <w:rPr>
          <w:sz w:val="18"/>
        </w:rPr>
        <w:t>F.J.Davis</w:t>
      </w:r>
      <w:proofErr w:type="spellEnd"/>
      <w:r w:rsidRPr="006A39BF">
        <w:rPr>
          <w:sz w:val="18"/>
        </w:rPr>
        <w:t xml:space="preserve">, </w:t>
      </w:r>
      <w:proofErr w:type="spellStart"/>
      <w:r w:rsidRPr="006A39BF">
        <w:rPr>
          <w:sz w:val="18"/>
        </w:rPr>
        <w:t>R.H.Olley</w:t>
      </w:r>
      <w:proofErr w:type="spellEnd"/>
      <w:r w:rsidRPr="006A39BF">
        <w:rPr>
          <w:sz w:val="18"/>
        </w:rPr>
        <w:t xml:space="preserve"> and </w:t>
      </w:r>
      <w:proofErr w:type="spellStart"/>
      <w:proofErr w:type="gramStart"/>
      <w:r w:rsidRPr="006A39BF">
        <w:rPr>
          <w:sz w:val="18"/>
        </w:rPr>
        <w:t>S.Wangsoub</w:t>
      </w:r>
      <w:proofErr w:type="spellEnd"/>
      <w:r w:rsidRPr="006A39BF">
        <w:rPr>
          <w:sz w:val="18"/>
        </w:rPr>
        <w:t xml:space="preserve">  ‘Directing</w:t>
      </w:r>
      <w:proofErr w:type="gramEnd"/>
      <w:r w:rsidRPr="006A39BF">
        <w:rPr>
          <w:sz w:val="18"/>
        </w:rPr>
        <w:t xml:space="preserve"> the </w:t>
      </w:r>
      <w:proofErr w:type="spellStart"/>
      <w:r w:rsidRPr="006A39BF">
        <w:rPr>
          <w:sz w:val="18"/>
        </w:rPr>
        <w:t>Crystallisation</w:t>
      </w:r>
      <w:proofErr w:type="spellEnd"/>
      <w:r w:rsidRPr="006A39BF">
        <w:rPr>
          <w:sz w:val="18"/>
        </w:rPr>
        <w:t xml:space="preserve"> of Polymers using nanoparticles of sugar alcohol derivatives’ in  “Controlling </w:t>
      </w:r>
      <w:proofErr w:type="spellStart"/>
      <w:r w:rsidRPr="006A39BF">
        <w:rPr>
          <w:sz w:val="18"/>
        </w:rPr>
        <w:t>Controlling</w:t>
      </w:r>
      <w:proofErr w:type="spellEnd"/>
      <w:r w:rsidRPr="006A39BF">
        <w:rPr>
          <w:sz w:val="18"/>
        </w:rPr>
        <w:t xml:space="preserve"> the Morphology of Polymers: Multiple Scales of Structure and Processing." Springer 2016 </w:t>
      </w:r>
      <w:proofErr w:type="spellStart"/>
      <w:r w:rsidRPr="006A39BF">
        <w:rPr>
          <w:sz w:val="18"/>
        </w:rPr>
        <w:t>eds</w:t>
      </w:r>
      <w:proofErr w:type="spellEnd"/>
      <w:r w:rsidRPr="006A39BF">
        <w:rPr>
          <w:sz w:val="18"/>
        </w:rPr>
        <w:t xml:space="preserve"> </w:t>
      </w:r>
      <w:proofErr w:type="spellStart"/>
      <w:r w:rsidRPr="006A39BF">
        <w:rPr>
          <w:sz w:val="18"/>
        </w:rPr>
        <w:t>G.R.Mitchell</w:t>
      </w:r>
      <w:proofErr w:type="spellEnd"/>
      <w:r w:rsidRPr="006A39BF">
        <w:rPr>
          <w:sz w:val="18"/>
        </w:rPr>
        <w:t xml:space="preserve"> and </w:t>
      </w:r>
      <w:proofErr w:type="spellStart"/>
      <w:r w:rsidRPr="006A39BF">
        <w:rPr>
          <w:sz w:val="18"/>
        </w:rPr>
        <w:t>A.Tojeira</w:t>
      </w:r>
      <w:proofErr w:type="spellEnd"/>
      <w:r w:rsidRPr="006A39BF">
        <w:rPr>
          <w:sz w:val="18"/>
        </w:rPr>
        <w:t xml:space="preserve"> ISBN 978-3-319-39320-9</w:t>
      </w:r>
    </w:p>
    <w:p w:rsidR="006A39BF" w:rsidRDefault="006A39BF" w:rsidP="00FD5358">
      <w:pPr>
        <w:pStyle w:val="ListParagraph"/>
        <w:numPr>
          <w:ilvl w:val="0"/>
          <w:numId w:val="4"/>
        </w:numPr>
        <w:tabs>
          <w:tab w:val="left" w:pos="384"/>
        </w:tabs>
        <w:ind w:right="117"/>
        <w:rPr>
          <w:sz w:val="18"/>
          <w:szCs w:val="18"/>
        </w:rPr>
      </w:pPr>
      <w:r w:rsidRPr="006A39BF">
        <w:rPr>
          <w:sz w:val="18"/>
          <w:szCs w:val="18"/>
        </w:rPr>
        <w:t xml:space="preserve">Geoffrey R Mitchell and Robert H Olley Orthogonal templating control of the </w:t>
      </w:r>
      <w:proofErr w:type="spellStart"/>
      <w:r w:rsidRPr="006A39BF">
        <w:rPr>
          <w:sz w:val="18"/>
          <w:szCs w:val="18"/>
        </w:rPr>
        <w:t>crystallisation</w:t>
      </w:r>
      <w:proofErr w:type="spellEnd"/>
      <w:r w:rsidRPr="006A39BF">
        <w:rPr>
          <w:sz w:val="18"/>
          <w:szCs w:val="18"/>
        </w:rPr>
        <w:t xml:space="preserve"> of poly(ε-</w:t>
      </w:r>
      <w:proofErr w:type="spellStart"/>
      <w:r w:rsidRPr="006A39BF">
        <w:rPr>
          <w:sz w:val="18"/>
          <w:szCs w:val="18"/>
        </w:rPr>
        <w:t>caprolactone</w:t>
      </w:r>
      <w:proofErr w:type="spellEnd"/>
      <w:r w:rsidRPr="006A39BF">
        <w:rPr>
          <w:sz w:val="18"/>
          <w:szCs w:val="18"/>
        </w:rPr>
        <w:t>) Polymers, 2018, 10(3), 300; doi:10.3390/polym10030300</w:t>
      </w:r>
      <w:r>
        <w:rPr>
          <w:sz w:val="18"/>
          <w:szCs w:val="18"/>
        </w:rPr>
        <w:t xml:space="preserve"> </w:t>
      </w:r>
    </w:p>
    <w:p w:rsidR="00FD5358" w:rsidRPr="006A39BF" w:rsidRDefault="006A39BF" w:rsidP="00FD5358">
      <w:pPr>
        <w:pStyle w:val="ListParagraph"/>
        <w:numPr>
          <w:ilvl w:val="0"/>
          <w:numId w:val="4"/>
        </w:numPr>
        <w:tabs>
          <w:tab w:val="left" w:pos="384"/>
        </w:tabs>
        <w:ind w:right="117"/>
        <w:rPr>
          <w:sz w:val="18"/>
          <w:szCs w:val="18"/>
        </w:rPr>
      </w:pPr>
      <w:r w:rsidRPr="006A39BF">
        <w:rPr>
          <w:sz w:val="18"/>
          <w:szCs w:val="18"/>
        </w:rPr>
        <w:t xml:space="preserve">Ana Tojeira and </w:t>
      </w:r>
      <w:proofErr w:type="spellStart"/>
      <w:r w:rsidRPr="006A39BF">
        <w:rPr>
          <w:sz w:val="18"/>
          <w:szCs w:val="18"/>
        </w:rPr>
        <w:t>G.R.Mitchell</w:t>
      </w:r>
      <w:proofErr w:type="spellEnd"/>
      <w:r w:rsidRPr="006A39BF">
        <w:rPr>
          <w:sz w:val="18"/>
          <w:szCs w:val="18"/>
        </w:rPr>
        <w:t xml:space="preserve"> “Controlling Morphology in 3-D Printing” in “Controlling </w:t>
      </w:r>
      <w:proofErr w:type="spellStart"/>
      <w:r w:rsidRPr="006A39BF">
        <w:rPr>
          <w:sz w:val="18"/>
          <w:szCs w:val="18"/>
        </w:rPr>
        <w:t>Controlling</w:t>
      </w:r>
      <w:proofErr w:type="spellEnd"/>
      <w:r w:rsidRPr="006A39BF">
        <w:rPr>
          <w:sz w:val="18"/>
          <w:szCs w:val="18"/>
        </w:rPr>
        <w:t xml:space="preserve"> the Morphology of Polymers: Multiple Scales of Structure and Processing." Springer 2016 ISBN 978-3-319-39320-9</w:t>
      </w:r>
    </w:p>
    <w:p w:rsidR="004C6F72" w:rsidRPr="008756E6" w:rsidRDefault="004C6F72" w:rsidP="00FD5358">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pt-PT" w:eastAsia="pt-PT"/>
        </w:rPr>
        <mc:AlternateContent>
          <mc:Choice Requires="wpg">
            <w:drawing>
              <wp:inline distT="0" distB="0" distL="0" distR="0" wp14:anchorId="6038296A" wp14:editId="6599AEF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FB3AEE">
        <w:rPr>
          <w:noProof/>
          <w:lang w:val="pt-PT" w:eastAsia="pt-PT"/>
        </w:rPr>
        <w:drawing>
          <wp:inline distT="0" distB="0" distL="0" distR="0" wp14:anchorId="53DACD77" wp14:editId="0C0938DB">
            <wp:extent cx="914623" cy="848563"/>
            <wp:effectExtent l="0" t="0" r="0" b="8890"/>
            <wp:docPr id="2" name="Picture 2" descr="Q:\GRMITCHELL\photos\me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GRMITCHELL\photos\me2015.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14593" cy="848535"/>
                    </a:xfrm>
                    <a:prstGeom prst="rect">
                      <a:avLst/>
                    </a:prstGeom>
                    <a:noFill/>
                    <a:ln>
                      <a:noFill/>
                    </a:ln>
                  </pic:spPr>
                </pic:pic>
              </a:graphicData>
            </a:graphic>
          </wp:inline>
        </w:drawing>
      </w:r>
      <w:r w:rsidR="00FB3AEE" w:rsidRPr="00FB3AEE">
        <w:rPr>
          <w:noProof/>
          <w:lang w:eastAsia="pt-PT"/>
        </w:rPr>
        <w:t xml:space="preserve"> </w:t>
      </w:r>
    </w:p>
    <w:p w:rsidR="00AE3E37" w:rsidRDefault="00FB3AEE">
      <w:pPr>
        <w:spacing w:before="41" w:line="154" w:lineRule="exact"/>
        <w:ind w:left="213" w:right="231"/>
        <w:jc w:val="both"/>
        <w:rPr>
          <w:rFonts w:ascii="Arial"/>
          <w:sz w:val="14"/>
        </w:rPr>
      </w:pPr>
      <w:r>
        <w:rPr>
          <w:rFonts w:ascii="Arial"/>
          <w:sz w:val="14"/>
        </w:rPr>
        <w:t xml:space="preserve">Geoffrey Mitchell is Professor and Vice-Director of the Centre for Rapid and Sustainable Product Develop at the Institute Polytechnic of </w:t>
      </w:r>
      <w:proofErr w:type="spellStart"/>
      <w:r>
        <w:rPr>
          <w:rFonts w:ascii="Arial"/>
          <w:sz w:val="14"/>
        </w:rPr>
        <w:t>Leiria</w:t>
      </w:r>
      <w:proofErr w:type="spellEnd"/>
      <w:r>
        <w:rPr>
          <w:rFonts w:ascii="Arial"/>
          <w:sz w:val="14"/>
        </w:rPr>
        <w:t xml:space="preserve">. </w:t>
      </w:r>
      <w:r w:rsidR="00A9710C">
        <w:rPr>
          <w:rFonts w:ascii="Arial"/>
          <w:sz w:val="14"/>
        </w:rPr>
        <w:t xml:space="preserve"> </w:t>
      </w:r>
      <w:r w:rsidRPr="00FB3AEE">
        <w:rPr>
          <w:rFonts w:ascii="Arial"/>
          <w:sz w:val="14"/>
        </w:rPr>
        <w:t>Geoffrey Mitchell is passionate about direct digital manufacturing (DDM) which enables products to be manufactured directly from</w:t>
      </w:r>
      <w:r>
        <w:rPr>
          <w:rFonts w:ascii="Arial"/>
          <w:sz w:val="14"/>
        </w:rPr>
        <w:t xml:space="preserve"> </w:t>
      </w:r>
      <w:r w:rsidRPr="00FB3AEE">
        <w:rPr>
          <w:rFonts w:ascii="Arial"/>
          <w:sz w:val="14"/>
        </w:rPr>
        <w:t xml:space="preserve">a digital design without the need for specialist tooling or </w:t>
      </w:r>
      <w:proofErr w:type="spellStart"/>
      <w:r w:rsidRPr="00FB3AEE">
        <w:rPr>
          <w:rFonts w:ascii="Arial"/>
          <w:sz w:val="14"/>
        </w:rPr>
        <w:t>moulds</w:t>
      </w:r>
      <w:proofErr w:type="spellEnd"/>
      <w:r w:rsidRPr="00FB3AEE">
        <w:rPr>
          <w:rFonts w:ascii="Arial"/>
          <w:sz w:val="14"/>
        </w:rPr>
        <w:t xml:space="preserve"> and the development of novel materials to support the emerging technologies. He is fascinated by the opportunities that arise from merging electrospinning in to the family of DDM technologies. He brings a wealth of experience working with polymer based materials both natural and synthetic. He is particularly interested in the scales of structure present in all materials and especially biopolymers.  He has developed and made extensive use of x-ray and neutron scattering methods coupled to computational molecular modelling and electron microscopy techniques.</w:t>
      </w:r>
    </w:p>
    <w:p w:rsidR="00AE3E37" w:rsidRDefault="00A9710C">
      <w:pPr>
        <w:spacing w:before="62"/>
        <w:ind w:left="4217" w:right="4235"/>
        <w:jc w:val="center"/>
        <w:rPr>
          <w:rFonts w:ascii="Arial"/>
          <w:sz w:val="14"/>
        </w:rPr>
      </w:pPr>
      <w:r>
        <w:rPr>
          <w:rFonts w:ascii="Arial"/>
          <w:sz w:val="14"/>
        </w:rPr>
        <w:t xml:space="preserve">Email: </w:t>
      </w:r>
      <w:r w:rsidR="00FB3AEE">
        <w:rPr>
          <w:rFonts w:ascii="Arial"/>
          <w:sz w:val="14"/>
        </w:rPr>
        <w:t>Geoffrey.mitchell@ipleiria.pt</w:t>
      </w:r>
    </w:p>
    <w:p w:rsidR="00AE3E37" w:rsidRDefault="00292ED9">
      <w:pPr>
        <w:pStyle w:val="BodyText"/>
        <w:spacing w:before="2"/>
        <w:rPr>
          <w:rFonts w:ascii="Arial"/>
          <w:sz w:val="19"/>
        </w:rPr>
      </w:pPr>
      <w:r>
        <w:rPr>
          <w:noProof/>
          <w:lang w:val="pt-PT" w:eastAsia="pt-PT"/>
        </w:rPr>
        <mc:AlternateContent>
          <mc:Choice Requires="wps">
            <w:drawing>
              <wp:anchor distT="0" distB="0" distL="0" distR="0" simplePos="0" relativeHeight="1072" behindDoc="0" locked="0" layoutInCell="1" allowOverlap="1" wp14:anchorId="58D6EF3E" wp14:editId="48A4F48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73D4" w:rsidRDefault="003273D4">
      <w:r>
        <w:separator/>
      </w:r>
    </w:p>
  </w:endnote>
  <w:endnote w:type="continuationSeparator" w:id="0">
    <w:p w:rsidR="003273D4" w:rsidRDefault="003273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pt-PT" w:eastAsia="pt-PT"/>
      </w:rPr>
      <mc:AlternateContent>
        <mc:Choice Requires="wps">
          <w:drawing>
            <wp:anchor distT="0" distB="0" distL="114300" distR="114300" simplePos="0" relativeHeight="503311928" behindDoc="1" locked="0" layoutInCell="1" allowOverlap="1" wp14:anchorId="470F149E" wp14:editId="2896C80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pt-PT" w:eastAsia="pt-PT"/>
      </w:rPr>
      <mc:AlternateContent>
        <mc:Choice Requires="wps">
          <w:drawing>
            <wp:anchor distT="0" distB="0" distL="114300" distR="114300" simplePos="0" relativeHeight="503311952" behindDoc="1" locked="0" layoutInCell="1" allowOverlap="1" wp14:anchorId="3B841A65" wp14:editId="55F55F7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PT" w:eastAsia="pt-PT"/>
      </w:rPr>
      <mc:AlternateContent>
        <mc:Choice Requires="wps">
          <w:drawing>
            <wp:anchor distT="0" distB="0" distL="114300" distR="114300" simplePos="0" relativeHeight="503311976" behindDoc="1" locked="0" layoutInCell="1" allowOverlap="1" wp14:anchorId="415C6313" wp14:editId="105199A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73D4" w:rsidRDefault="003273D4">
      <w:r>
        <w:separator/>
      </w:r>
    </w:p>
  </w:footnote>
  <w:footnote w:type="continuationSeparator" w:id="0">
    <w:p w:rsidR="003273D4" w:rsidRDefault="003273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pt-PT" w:eastAsia="pt-PT"/>
      </w:rPr>
      <mc:AlternateContent>
        <mc:Choice Requires="wps">
          <w:drawing>
            <wp:anchor distT="0" distB="0" distL="114300" distR="114300" simplePos="0" relativeHeight="503311880" behindDoc="1" locked="0" layoutInCell="1" allowOverlap="1" wp14:anchorId="2D28604E" wp14:editId="01035F5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pt-PT" w:eastAsia="pt-PT"/>
      </w:rPr>
      <mc:AlternateContent>
        <mc:Choice Requires="wps">
          <w:drawing>
            <wp:anchor distT="0" distB="0" distL="114300" distR="114300" simplePos="0" relativeHeight="503311904" behindDoc="1" locked="0" layoutInCell="1" allowOverlap="1" wp14:anchorId="796C44C5" wp14:editId="4997291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7246F8C"/>
    <w:multiLevelType w:val="hybridMultilevel"/>
    <w:tmpl w:val="433A86EC"/>
    <w:lvl w:ilvl="0" w:tplc="01C0963E">
      <w:start w:val="1"/>
      <w:numFmt w:val="decimal"/>
      <w:lvlText w:val="%1."/>
      <w:lvlJc w:val="left"/>
      <w:pPr>
        <w:ind w:left="720" w:hanging="360"/>
      </w:pPr>
      <w:rPr>
        <w:rFonts w:ascii="Calibri" w:eastAsia="Calibri" w:hAnsi="Calibri" w:cs="Calibri" w:hint="default"/>
        <w:sz w:val="18"/>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821F9"/>
    <w:rsid w:val="000D741A"/>
    <w:rsid w:val="000E2911"/>
    <w:rsid w:val="001263DF"/>
    <w:rsid w:val="00292ED9"/>
    <w:rsid w:val="003273D4"/>
    <w:rsid w:val="00404E5B"/>
    <w:rsid w:val="00414F7B"/>
    <w:rsid w:val="004355DC"/>
    <w:rsid w:val="004749B4"/>
    <w:rsid w:val="00494130"/>
    <w:rsid w:val="004C6F72"/>
    <w:rsid w:val="004F3523"/>
    <w:rsid w:val="005973B9"/>
    <w:rsid w:val="005B3A56"/>
    <w:rsid w:val="006060CE"/>
    <w:rsid w:val="0063497F"/>
    <w:rsid w:val="006A39BF"/>
    <w:rsid w:val="008439F0"/>
    <w:rsid w:val="00873DF0"/>
    <w:rsid w:val="008756E6"/>
    <w:rsid w:val="00924E1E"/>
    <w:rsid w:val="009B2D44"/>
    <w:rsid w:val="00A07E82"/>
    <w:rsid w:val="00A9710C"/>
    <w:rsid w:val="00AB677C"/>
    <w:rsid w:val="00AE3E37"/>
    <w:rsid w:val="00AF1B2D"/>
    <w:rsid w:val="00B21A57"/>
    <w:rsid w:val="00C33602"/>
    <w:rsid w:val="00C93C8F"/>
    <w:rsid w:val="00CD6F55"/>
    <w:rsid w:val="00DE3104"/>
    <w:rsid w:val="00F72EEA"/>
    <w:rsid w:val="00F84CAE"/>
    <w:rsid w:val="00FB3AEE"/>
    <w:rsid w:val="00FD535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584</Words>
  <Characters>3158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default</cp:lastModifiedBy>
  <cp:revision>2</cp:revision>
  <dcterms:created xsi:type="dcterms:W3CDTF">2018-04-14T14:25:00Z</dcterms:created>
  <dcterms:modified xsi:type="dcterms:W3CDTF">2018-04-14T14:25:00Z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