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CA7979" w:rsidP="00494130">
      <w:pPr>
        <w:pStyle w:val="Ttulo1"/>
        <w:spacing w:before="170"/>
        <w:ind w:left="0"/>
      </w:pPr>
      <w:r>
        <w:rPr>
          <w:color w:val="337AB7"/>
        </w:rPr>
        <w:t xml:space="preserve">Study of imidazolium-based cations as Structure Directing Agents in the synthesis of </w:t>
      </w:r>
      <w:proofErr w:type="spellStart"/>
      <w:r w:rsidR="008F206E">
        <w:rPr>
          <w:color w:val="337AB7"/>
        </w:rPr>
        <w:t>AlPOs</w:t>
      </w:r>
      <w:proofErr w:type="spellEnd"/>
      <w:r w:rsidR="008F206E">
        <w:rPr>
          <w:color w:val="337AB7"/>
        </w:rPr>
        <w:t xml:space="preserve"> and SAPOs</w:t>
      </w:r>
    </w:p>
    <w:p w:rsidR="00504CCA" w:rsidRDefault="00504CCA" w:rsidP="005973B9">
      <w:pPr>
        <w:pStyle w:val="Corpodetexto"/>
        <w:spacing w:before="73" w:line="198" w:lineRule="exact"/>
        <w:ind w:left="100" w:right="5987"/>
        <w:rPr>
          <w:rFonts w:ascii="Arial"/>
        </w:rPr>
      </w:pPr>
      <w:r>
        <w:rPr>
          <w:rFonts w:ascii="Arial"/>
        </w:rPr>
        <w:t>Gabrielli Almeida</w:t>
      </w:r>
      <w:r w:rsidR="005973B9">
        <w:rPr>
          <w:rFonts w:ascii="Arial"/>
        </w:rPr>
        <w:t>,</w:t>
      </w:r>
      <w:r>
        <w:rPr>
          <w:rFonts w:ascii="Arial"/>
        </w:rPr>
        <w:t xml:space="preserve"> Master</w:t>
      </w:r>
      <w:r>
        <w:rPr>
          <w:rFonts w:ascii="Arial"/>
        </w:rPr>
        <w:t>’</w:t>
      </w:r>
      <w:r>
        <w:rPr>
          <w:rFonts w:ascii="Arial"/>
        </w:rPr>
        <w:t xml:space="preserve">s student at </w:t>
      </w:r>
      <w:bookmarkStart w:id="0" w:name="_GoBack"/>
      <w:bookmarkEnd w:id="0"/>
      <w:r>
        <w:rPr>
          <w:rFonts w:ascii="Arial"/>
        </w:rPr>
        <w:t xml:space="preserve">Instituto Federal do </w:t>
      </w:r>
      <w:proofErr w:type="spellStart"/>
      <w:r>
        <w:rPr>
          <w:rFonts w:ascii="Arial"/>
        </w:rPr>
        <w:t>Maranh</w:t>
      </w:r>
      <w:r>
        <w:rPr>
          <w:rFonts w:ascii="Arial"/>
        </w:rPr>
        <w:t>ã</w:t>
      </w:r>
      <w:r>
        <w:rPr>
          <w:rFonts w:ascii="Arial"/>
        </w:rPr>
        <w:t>o</w:t>
      </w:r>
      <w:proofErr w:type="spellEnd"/>
      <w:r>
        <w:rPr>
          <w:rFonts w:ascii="Arial"/>
        </w:rPr>
        <w:t>, Brazil</w:t>
      </w:r>
    </w:p>
    <w:p w:rsidR="005973B9" w:rsidRDefault="00504CCA" w:rsidP="005973B9">
      <w:pPr>
        <w:pStyle w:val="Corpodetexto"/>
        <w:spacing w:before="73" w:line="198" w:lineRule="exact"/>
        <w:ind w:left="100" w:right="5987"/>
        <w:rPr>
          <w:rFonts w:ascii="Arial"/>
        </w:rPr>
      </w:pPr>
      <w:r>
        <w:rPr>
          <w:rFonts w:ascii="Arial"/>
        </w:rPr>
        <w:t xml:space="preserve">Alex Rojas, Post-Doctoral Researcher at Instituto Federal do </w:t>
      </w:r>
      <w:proofErr w:type="spellStart"/>
      <w:r>
        <w:rPr>
          <w:rFonts w:ascii="Arial"/>
        </w:rPr>
        <w:t>Maranh</w:t>
      </w:r>
      <w:r>
        <w:rPr>
          <w:rFonts w:ascii="Arial"/>
        </w:rPr>
        <w:t>ã</w:t>
      </w:r>
      <w:r>
        <w:rPr>
          <w:rFonts w:ascii="Arial"/>
        </w:rPr>
        <w:t>o</w:t>
      </w:r>
      <w:proofErr w:type="spellEnd"/>
      <w:r>
        <w:rPr>
          <w:rFonts w:ascii="Arial"/>
        </w:rPr>
        <w:t>, Brazil</w:t>
      </w:r>
    </w:p>
    <w:p w:rsidR="00504CCA" w:rsidRDefault="00504CCA" w:rsidP="005973B9">
      <w:pPr>
        <w:pStyle w:val="Corpodetexto"/>
        <w:spacing w:before="73" w:line="198" w:lineRule="exact"/>
        <w:ind w:left="100" w:right="5987"/>
        <w:rPr>
          <w:rFonts w:ascii="Arial"/>
        </w:rPr>
      </w:pPr>
      <w:r>
        <w:rPr>
          <w:rFonts w:ascii="Arial"/>
        </w:rPr>
        <w:t xml:space="preserve">J. M. Rivas Mercury, Head Professor of Chemistry Department at Instituto Federal do </w:t>
      </w:r>
      <w:proofErr w:type="spellStart"/>
      <w:r>
        <w:rPr>
          <w:rFonts w:ascii="Arial"/>
        </w:rPr>
        <w:t>Maranh</w:t>
      </w:r>
      <w:r>
        <w:rPr>
          <w:rFonts w:ascii="Arial"/>
        </w:rPr>
        <w:t>ã</w:t>
      </w:r>
      <w:r>
        <w:rPr>
          <w:rFonts w:ascii="Arial"/>
        </w:rPr>
        <w:t>o</w:t>
      </w:r>
      <w:proofErr w:type="spellEnd"/>
      <w:r>
        <w:rPr>
          <w:rFonts w:ascii="Arial"/>
        </w:rPr>
        <w:t>, Brazil</w:t>
      </w:r>
    </w:p>
    <w:p w:rsidR="00AE3E37" w:rsidRDefault="00AE3E37">
      <w:pPr>
        <w:pStyle w:val="Corpodetexto"/>
        <w:rPr>
          <w:rFonts w:ascii="Arial"/>
          <w:sz w:val="20"/>
        </w:rPr>
      </w:pPr>
    </w:p>
    <w:p w:rsidR="000144F5" w:rsidRDefault="000144F5">
      <w:pPr>
        <w:pStyle w:val="Corpodetexto"/>
        <w:rPr>
          <w:rFonts w:ascii="Arial"/>
          <w:sz w:val="20"/>
        </w:rPr>
      </w:pP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CA7979" w:rsidRDefault="00A9710C" w:rsidP="00CA7979">
      <w:pPr>
        <w:pStyle w:val="Ttulo3"/>
        <w:spacing w:before="147"/>
        <w:jc w:val="both"/>
        <w:rPr>
          <w:color w:val="BF5A14"/>
        </w:rPr>
      </w:pPr>
      <w:r>
        <w:rPr>
          <w:color w:val="BF5A14"/>
        </w:rPr>
        <w:t>Abstract</w:t>
      </w:r>
      <w:r w:rsidR="00404E5B">
        <w:rPr>
          <w:color w:val="BF5A14"/>
        </w:rPr>
        <w:t xml:space="preserve"> </w:t>
      </w:r>
    </w:p>
    <w:p w:rsidR="00CA7979" w:rsidRPr="00CA7979" w:rsidRDefault="00CA7979" w:rsidP="00CA7979">
      <w:pPr>
        <w:pStyle w:val="Ttulo3"/>
        <w:spacing w:before="147"/>
        <w:jc w:val="both"/>
        <w:rPr>
          <w:color w:val="BF5A14"/>
        </w:rPr>
      </w:pPr>
    </w:p>
    <w:p w:rsidR="00CA7979" w:rsidRPr="00CA7979" w:rsidRDefault="00CA7979" w:rsidP="00CA7979">
      <w:pPr>
        <w:jc w:val="both"/>
        <w:rPr>
          <w:rFonts w:cstheme="minorHAnsi"/>
          <w:color w:val="000000" w:themeColor="text1"/>
          <w:sz w:val="18"/>
          <w:szCs w:val="18"/>
        </w:rPr>
      </w:pPr>
      <w:r w:rsidRPr="00CA7979">
        <w:rPr>
          <w:rFonts w:cstheme="minorHAnsi"/>
          <w:color w:val="000000" w:themeColor="text1"/>
          <w:sz w:val="18"/>
          <w:szCs w:val="18"/>
        </w:rPr>
        <w:t>Zeolites are crystalline, inorganic and porous materials of great industrial and scientific interest. Due to their topological and compositional diversity, they may perform a wide range of applications (e.g. adsorbents, catalysts, sensors), specially the synthetic ones. However, the understanding of factors that control phase selectivity in zeolite crystallization (SDE, Structure Directing Effects), under different synthesis conditions, is still a central issue in this field. Among the SDE already identified, the use of organic cations as Structure Directing Agent (SDA) in the synthesis stands out. These cations size, shape and flexibility are core variables for a performance as SDA as they provide greater or less specificity towards the crystallization of a desired phase based on host/guest interactions. Recently, organic cations based on imidazolium ring have proven themselves efficient SDAs as previous studies report that the</w:t>
      </w:r>
      <w:r w:rsidR="003A12E3">
        <w:rPr>
          <w:rFonts w:cstheme="minorHAnsi"/>
          <w:color w:val="000000" w:themeColor="text1"/>
          <w:sz w:val="18"/>
          <w:szCs w:val="18"/>
        </w:rPr>
        <w:t>ir</w:t>
      </w:r>
      <w:r w:rsidRPr="00CA7979">
        <w:rPr>
          <w:rFonts w:cstheme="minorHAnsi"/>
          <w:color w:val="000000" w:themeColor="text1"/>
          <w:sz w:val="18"/>
          <w:szCs w:val="18"/>
        </w:rPr>
        <w:t xml:space="preserve"> use</w:t>
      </w:r>
      <w:r w:rsidR="00AE4ED1">
        <w:rPr>
          <w:rFonts w:cstheme="minorHAnsi"/>
          <w:color w:val="000000" w:themeColor="text1"/>
          <w:sz w:val="18"/>
          <w:szCs w:val="18"/>
        </w:rPr>
        <w:t xml:space="preserve"> </w:t>
      </w:r>
      <w:r w:rsidRPr="00CA7979">
        <w:rPr>
          <w:rFonts w:cstheme="minorHAnsi"/>
          <w:color w:val="000000" w:themeColor="text1"/>
          <w:sz w:val="18"/>
          <w:szCs w:val="18"/>
        </w:rPr>
        <w:t xml:space="preserve">enabled the synthesis of new zeolitic structures, new compositions for already known structures and greater stability for some zeolitic phases. Hence, this work’s main goal is to contribute to the understanding of SDE, specifically evaluating the performance of 3 cations based on imidazolium ring, 2-ethyl-1,3,4-trimethylimidazolium (2E134TMI), 1,2,3-triethyl-4-methylimidazolium (123TE4MI) and 1,2,3-triethylimidazolium (123TEI), as SDAs in the hydrothermal synthesis of </w:t>
      </w:r>
      <w:proofErr w:type="spellStart"/>
      <w:r w:rsidRPr="00CA7979">
        <w:rPr>
          <w:rFonts w:cstheme="minorHAnsi"/>
          <w:color w:val="000000" w:themeColor="text1"/>
          <w:sz w:val="18"/>
          <w:szCs w:val="18"/>
        </w:rPr>
        <w:t>aluminophosphates</w:t>
      </w:r>
      <w:proofErr w:type="spellEnd"/>
      <w:r w:rsidRPr="00CA7979">
        <w:rPr>
          <w:rFonts w:cstheme="minorHAnsi"/>
          <w:color w:val="000000" w:themeColor="text1"/>
          <w:sz w:val="18"/>
          <w:szCs w:val="18"/>
        </w:rPr>
        <w:t xml:space="preserve"> (</w:t>
      </w:r>
      <w:proofErr w:type="spellStart"/>
      <w:r w:rsidRPr="00CA7979">
        <w:rPr>
          <w:rFonts w:cstheme="minorHAnsi"/>
          <w:color w:val="000000" w:themeColor="text1"/>
          <w:sz w:val="18"/>
          <w:szCs w:val="18"/>
        </w:rPr>
        <w:t>AlPOs</w:t>
      </w:r>
      <w:proofErr w:type="spellEnd"/>
      <w:r w:rsidRPr="00CA7979">
        <w:rPr>
          <w:rFonts w:cstheme="minorHAnsi"/>
          <w:color w:val="000000" w:themeColor="text1"/>
          <w:sz w:val="18"/>
          <w:szCs w:val="18"/>
        </w:rPr>
        <w:t xml:space="preserve">) and </w:t>
      </w:r>
      <w:proofErr w:type="spellStart"/>
      <w:r w:rsidRPr="00CA7979">
        <w:rPr>
          <w:rFonts w:cstheme="minorHAnsi"/>
          <w:color w:val="000000" w:themeColor="text1"/>
          <w:sz w:val="18"/>
          <w:szCs w:val="18"/>
        </w:rPr>
        <w:t>silicoaluminophosphates</w:t>
      </w:r>
      <w:proofErr w:type="spellEnd"/>
      <w:r w:rsidRPr="00CA7979">
        <w:rPr>
          <w:rFonts w:cstheme="minorHAnsi"/>
          <w:color w:val="000000" w:themeColor="text1"/>
          <w:sz w:val="18"/>
          <w:szCs w:val="18"/>
        </w:rPr>
        <w:t xml:space="preserve"> (SAPOs). </w:t>
      </w:r>
      <w:proofErr w:type="gramStart"/>
      <w:r w:rsidRPr="00CA7979">
        <w:rPr>
          <w:rFonts w:cstheme="minorHAnsi"/>
          <w:color w:val="000000" w:themeColor="text1"/>
          <w:sz w:val="18"/>
          <w:szCs w:val="18"/>
        </w:rPr>
        <w:t>In order to</w:t>
      </w:r>
      <w:proofErr w:type="gramEnd"/>
      <w:r w:rsidRPr="00CA7979">
        <w:rPr>
          <w:rFonts w:cstheme="minorHAnsi"/>
          <w:color w:val="000000" w:themeColor="text1"/>
          <w:sz w:val="18"/>
          <w:szCs w:val="18"/>
        </w:rPr>
        <w:t xml:space="preserve"> achieve that, the organic cations were synthetized, characterized and applied in zeolites synthesis. The inorganic materials obtained also underwent characterization through a structural, chemical and physicochemical perspective to assess structure directing abilities of each cation using experimental and computational methods. By the time, the SDAs applied have led to crystallization of AFI and CHA structural types. The order of specificity for each cation towards CHA phase is given by 123TE4MI&gt;2E134TMI&gt;123TEI, being the opposite for AFI.</w:t>
      </w:r>
    </w:p>
    <w:p w:rsidR="00AE3E37" w:rsidRDefault="00A9710C">
      <w:pPr>
        <w:pStyle w:val="Ttulo3"/>
        <w:spacing w:before="74"/>
      </w:pPr>
      <w:r>
        <w:rPr>
          <w:b w:val="0"/>
        </w:rPr>
        <w:br w:type="column"/>
      </w:r>
    </w:p>
    <w:p w:rsidR="00AE3E37" w:rsidRDefault="008C0372">
      <w:pPr>
        <w:pStyle w:val="Corpodetexto"/>
        <w:spacing w:before="2"/>
        <w:rPr>
          <w:rFonts w:ascii="Arial"/>
          <w:b/>
          <w:sz w:val="16"/>
        </w:rPr>
      </w:pPr>
      <w:r>
        <w:rPr>
          <w:rFonts w:ascii="Arial"/>
          <w:b/>
          <w:noProof/>
          <w:sz w:val="16"/>
        </w:rPr>
        <w:drawing>
          <wp:inline distT="0" distB="0" distL="0" distR="0">
            <wp:extent cx="3263705" cy="1835793"/>
            <wp:effectExtent l="0" t="0" r="0" b="0"/>
            <wp:docPr id="2" name="Imagem 2" descr="Uma imagem contendo texto, mapa&#10;&#10;Descrição gerada com muito alta confianç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de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68055" cy="183824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8F206E" w:rsidP="005973B9">
      <w:pPr>
        <w:pStyle w:val="PargrafodaLista"/>
        <w:numPr>
          <w:ilvl w:val="0"/>
          <w:numId w:val="3"/>
        </w:numPr>
        <w:tabs>
          <w:tab w:val="left" w:pos="384"/>
        </w:tabs>
        <w:spacing w:before="103" w:line="216" w:lineRule="exact"/>
        <w:ind w:right="138" w:hanging="283"/>
        <w:rPr>
          <w:sz w:val="18"/>
        </w:rPr>
      </w:pPr>
      <w:r>
        <w:rPr>
          <w:sz w:val="18"/>
        </w:rPr>
        <w:t xml:space="preserve">Park, </w:t>
      </w:r>
      <w:proofErr w:type="spellStart"/>
      <w:r>
        <w:rPr>
          <w:sz w:val="18"/>
        </w:rPr>
        <w:t>Gi</w:t>
      </w:r>
      <w:proofErr w:type="spellEnd"/>
      <w:r>
        <w:rPr>
          <w:sz w:val="18"/>
        </w:rPr>
        <w:t xml:space="preserve"> Tae; Jo, </w:t>
      </w:r>
      <w:proofErr w:type="spellStart"/>
      <w:r>
        <w:rPr>
          <w:sz w:val="18"/>
        </w:rPr>
        <w:t>Donghui</w:t>
      </w:r>
      <w:proofErr w:type="spellEnd"/>
      <w:r>
        <w:rPr>
          <w:sz w:val="18"/>
        </w:rPr>
        <w:t xml:space="preserve">; </w:t>
      </w:r>
      <w:proofErr w:type="spellStart"/>
      <w:r>
        <w:rPr>
          <w:sz w:val="18"/>
        </w:rPr>
        <w:t>Ahn</w:t>
      </w:r>
      <w:proofErr w:type="spellEnd"/>
      <w:r>
        <w:rPr>
          <w:sz w:val="18"/>
        </w:rPr>
        <w:t xml:space="preserve">, </w:t>
      </w:r>
      <w:proofErr w:type="spellStart"/>
      <w:r>
        <w:rPr>
          <w:sz w:val="18"/>
        </w:rPr>
        <w:t>Nak</w:t>
      </w:r>
      <w:proofErr w:type="spellEnd"/>
      <w:r>
        <w:rPr>
          <w:sz w:val="18"/>
        </w:rPr>
        <w:t xml:space="preserve"> Ho; Cho, Jung; Hong, Suk Bong. Synthesis and structural characterization of CHA-type AlPO</w:t>
      </w:r>
      <w:r w:rsidRPr="008F206E">
        <w:rPr>
          <w:sz w:val="18"/>
          <w:vertAlign w:val="subscript"/>
        </w:rPr>
        <w:t>4</w:t>
      </w:r>
      <w:r>
        <w:rPr>
          <w:sz w:val="18"/>
          <w:vertAlign w:val="subscript"/>
        </w:rPr>
        <w:t xml:space="preserve"> </w:t>
      </w:r>
      <w:r>
        <w:rPr>
          <w:sz w:val="18"/>
        </w:rPr>
        <w:t xml:space="preserve">molecular sieve with penta-coordinated framework aluminum atoms. </w:t>
      </w:r>
      <w:proofErr w:type="spellStart"/>
      <w:r>
        <w:rPr>
          <w:sz w:val="18"/>
        </w:rPr>
        <w:t>Inorg</w:t>
      </w:r>
      <w:proofErr w:type="spellEnd"/>
      <w:r>
        <w:rPr>
          <w:sz w:val="18"/>
        </w:rPr>
        <w:t>. Chem., 2017, 56, 8504-8512.</w:t>
      </w:r>
    </w:p>
    <w:p w:rsidR="005973B9" w:rsidRDefault="008F206E" w:rsidP="005973B9">
      <w:pPr>
        <w:pStyle w:val="PargrafodaLista"/>
        <w:numPr>
          <w:ilvl w:val="0"/>
          <w:numId w:val="3"/>
        </w:numPr>
        <w:tabs>
          <w:tab w:val="left" w:pos="384"/>
        </w:tabs>
        <w:spacing w:before="92" w:line="218" w:lineRule="exact"/>
        <w:ind w:hanging="283"/>
        <w:rPr>
          <w:sz w:val="18"/>
        </w:rPr>
      </w:pPr>
      <w:proofErr w:type="spellStart"/>
      <w:r>
        <w:rPr>
          <w:sz w:val="18"/>
        </w:rPr>
        <w:t>Vinaches</w:t>
      </w:r>
      <w:proofErr w:type="spellEnd"/>
      <w:r>
        <w:rPr>
          <w:sz w:val="18"/>
        </w:rPr>
        <w:t xml:space="preserve">, Paloma; </w:t>
      </w:r>
      <w:proofErr w:type="spellStart"/>
      <w:r>
        <w:rPr>
          <w:sz w:val="18"/>
        </w:rPr>
        <w:t>Pergher</w:t>
      </w:r>
      <w:proofErr w:type="spellEnd"/>
      <w:r>
        <w:rPr>
          <w:sz w:val="18"/>
        </w:rPr>
        <w:t xml:space="preserve">, </w:t>
      </w:r>
      <w:proofErr w:type="spellStart"/>
      <w:r>
        <w:rPr>
          <w:sz w:val="18"/>
        </w:rPr>
        <w:t>Sibele</w:t>
      </w:r>
      <w:proofErr w:type="spellEnd"/>
      <w:r>
        <w:rPr>
          <w:sz w:val="18"/>
        </w:rPr>
        <w:t xml:space="preserve">. Organic Structure-Directing Agents in SAPO synthesis: the case of 2-ethyl-1,3,4-trimethylimidazolium. Eur. J. </w:t>
      </w:r>
      <w:proofErr w:type="spellStart"/>
      <w:r>
        <w:rPr>
          <w:sz w:val="18"/>
        </w:rPr>
        <w:t>Inorg</w:t>
      </w:r>
      <w:proofErr w:type="spellEnd"/>
      <w:r>
        <w:rPr>
          <w:sz w:val="18"/>
        </w:rPr>
        <w:t>. Chem., 2017, 10.1002/ejic.201701002.</w:t>
      </w:r>
    </w:p>
    <w:p w:rsidR="005973B9" w:rsidRDefault="008F206E" w:rsidP="008F206E">
      <w:pPr>
        <w:pStyle w:val="Corpodetexto"/>
        <w:numPr>
          <w:ilvl w:val="0"/>
          <w:numId w:val="3"/>
        </w:numPr>
        <w:spacing w:before="85" w:line="216" w:lineRule="exact"/>
        <w:ind w:right="138"/>
        <w:jc w:val="both"/>
        <w:rPr>
          <w:rFonts w:ascii="Calibri" w:hAnsi="Calibri"/>
        </w:rPr>
      </w:pPr>
      <w:proofErr w:type="spellStart"/>
      <w:r>
        <w:rPr>
          <w:rFonts w:ascii="Calibri" w:hAnsi="Calibri"/>
        </w:rPr>
        <w:t>Variani</w:t>
      </w:r>
      <w:proofErr w:type="spellEnd"/>
      <w:r>
        <w:rPr>
          <w:rFonts w:ascii="Calibri" w:hAnsi="Calibri"/>
        </w:rPr>
        <w:t>, Y. M.; Rojas, A.; Gómez-</w:t>
      </w:r>
      <w:proofErr w:type="spellStart"/>
      <w:r>
        <w:rPr>
          <w:rFonts w:ascii="Calibri" w:hAnsi="Calibri"/>
        </w:rPr>
        <w:t>Hortigüela</w:t>
      </w:r>
      <w:proofErr w:type="spellEnd"/>
      <w:r>
        <w:rPr>
          <w:rFonts w:ascii="Calibri" w:hAnsi="Calibri"/>
        </w:rPr>
        <w:t xml:space="preserve">, L.; </w:t>
      </w:r>
      <w:proofErr w:type="spellStart"/>
      <w:r>
        <w:rPr>
          <w:rFonts w:ascii="Calibri" w:hAnsi="Calibri"/>
        </w:rPr>
        <w:t>Pergher</w:t>
      </w:r>
      <w:proofErr w:type="spellEnd"/>
      <w:r>
        <w:rPr>
          <w:rFonts w:ascii="Calibri" w:hAnsi="Calibri"/>
        </w:rPr>
        <w:t>, S. B. C.      Study of imidazolium-derived cations as structure directing agents in the synthesis of zeolites in fluoride media. New. J. Chem., 2016, 40, 7968.</w:t>
      </w:r>
    </w:p>
    <w:p w:rsidR="008F206E" w:rsidRDefault="008F206E" w:rsidP="008F206E">
      <w:pPr>
        <w:pStyle w:val="Corpodetexto"/>
        <w:numPr>
          <w:ilvl w:val="0"/>
          <w:numId w:val="3"/>
        </w:numPr>
        <w:spacing w:before="85" w:line="216" w:lineRule="exact"/>
        <w:ind w:right="138"/>
        <w:jc w:val="both"/>
        <w:rPr>
          <w:rFonts w:ascii="Calibri" w:hAnsi="Calibri"/>
        </w:rPr>
      </w:pPr>
      <w:r>
        <w:rPr>
          <w:rFonts w:ascii="Calibri" w:hAnsi="Calibri"/>
        </w:rPr>
        <w:t xml:space="preserve">Lee, </w:t>
      </w:r>
      <w:proofErr w:type="spellStart"/>
      <w:r w:rsidR="007040AF">
        <w:rPr>
          <w:rFonts w:ascii="Calibri" w:hAnsi="Calibri"/>
        </w:rPr>
        <w:t>Jeong</w:t>
      </w:r>
      <w:proofErr w:type="spellEnd"/>
      <w:r w:rsidR="007040AF">
        <w:rPr>
          <w:rFonts w:ascii="Calibri" w:hAnsi="Calibri"/>
        </w:rPr>
        <w:t xml:space="preserve"> Hwan; Kim, </w:t>
      </w:r>
      <w:proofErr w:type="spellStart"/>
      <w:r w:rsidR="007040AF">
        <w:rPr>
          <w:rFonts w:ascii="Calibri" w:hAnsi="Calibri"/>
        </w:rPr>
        <w:t>Eun</w:t>
      </w:r>
      <w:proofErr w:type="spellEnd"/>
      <w:r w:rsidR="007040AF">
        <w:rPr>
          <w:rFonts w:ascii="Calibri" w:hAnsi="Calibri"/>
        </w:rPr>
        <w:t xml:space="preserve"> </w:t>
      </w:r>
      <w:proofErr w:type="spellStart"/>
      <w:r w:rsidR="007040AF">
        <w:rPr>
          <w:rFonts w:ascii="Calibri" w:hAnsi="Calibri"/>
        </w:rPr>
        <w:t>Jeong</w:t>
      </w:r>
      <w:proofErr w:type="spellEnd"/>
      <w:r w:rsidR="007040AF">
        <w:rPr>
          <w:rFonts w:ascii="Calibri" w:hAnsi="Calibri"/>
        </w:rPr>
        <w:t>; López-</w:t>
      </w:r>
      <w:proofErr w:type="spellStart"/>
      <w:r w:rsidR="007040AF">
        <w:rPr>
          <w:rFonts w:ascii="Calibri" w:hAnsi="Calibri"/>
        </w:rPr>
        <w:t>Arbeola</w:t>
      </w:r>
      <w:proofErr w:type="spellEnd"/>
      <w:r w:rsidR="007040AF">
        <w:rPr>
          <w:rFonts w:ascii="Calibri" w:hAnsi="Calibri"/>
        </w:rPr>
        <w:t xml:space="preserve">, Fernando; Hong, Suk Bong; </w:t>
      </w:r>
      <w:proofErr w:type="spellStart"/>
      <w:r w:rsidR="007040AF">
        <w:rPr>
          <w:rFonts w:ascii="Calibri" w:hAnsi="Calibri"/>
        </w:rPr>
        <w:t>Camblor</w:t>
      </w:r>
      <w:proofErr w:type="spellEnd"/>
      <w:r w:rsidR="007040AF">
        <w:rPr>
          <w:rFonts w:ascii="Calibri" w:hAnsi="Calibri"/>
        </w:rPr>
        <w:t xml:space="preserve">, Miguel A. Microporous </w:t>
      </w:r>
      <w:proofErr w:type="spellStart"/>
      <w:r w:rsidR="007040AF">
        <w:rPr>
          <w:rFonts w:ascii="Calibri" w:hAnsi="Calibri"/>
        </w:rPr>
        <w:t>Aluminophosphates</w:t>
      </w:r>
      <w:proofErr w:type="spellEnd"/>
      <w:r w:rsidR="007040AF">
        <w:rPr>
          <w:rFonts w:ascii="Calibri" w:hAnsi="Calibri"/>
        </w:rPr>
        <w:t xml:space="preserve"> synthetized with 1,2,3-trimethylimidazolium and fluoride. Dalton Trans., 2016, 45, 7616.</w:t>
      </w:r>
    </w:p>
    <w:p w:rsidR="007040AF" w:rsidRDefault="007040AF" w:rsidP="008F206E">
      <w:pPr>
        <w:pStyle w:val="Corpodetexto"/>
        <w:numPr>
          <w:ilvl w:val="0"/>
          <w:numId w:val="3"/>
        </w:numPr>
        <w:spacing w:before="85" w:line="216" w:lineRule="exact"/>
        <w:ind w:right="138"/>
        <w:jc w:val="both"/>
        <w:rPr>
          <w:rFonts w:ascii="Calibri" w:hAnsi="Calibri"/>
        </w:rPr>
      </w:pPr>
      <w:r>
        <w:rPr>
          <w:rFonts w:ascii="Calibri" w:hAnsi="Calibri"/>
        </w:rPr>
        <w:t xml:space="preserve">Rojas, A.; </w:t>
      </w:r>
      <w:proofErr w:type="spellStart"/>
      <w:r>
        <w:rPr>
          <w:rFonts w:ascii="Calibri" w:hAnsi="Calibri"/>
        </w:rPr>
        <w:t>Camblor</w:t>
      </w:r>
      <w:proofErr w:type="spellEnd"/>
      <w:r>
        <w:rPr>
          <w:rFonts w:ascii="Calibri" w:hAnsi="Calibri"/>
        </w:rPr>
        <w:t>, Miguel A. Structure – direction in the crystallization of ITW zeolites using 2-ethyl-1,3,4-trimethylimidazolium. Dalton Trans., 2014, 43, 10760.</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BC95B8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p>
    <w:p w:rsidR="00AE3E37" w:rsidRDefault="00916623">
      <w:pPr>
        <w:spacing w:before="41" w:line="154" w:lineRule="exact"/>
        <w:ind w:left="213" w:right="231"/>
        <w:jc w:val="both"/>
        <w:rPr>
          <w:rFonts w:ascii="Arial"/>
          <w:sz w:val="14"/>
        </w:rPr>
      </w:pPr>
      <w:r>
        <w:rPr>
          <w:rFonts w:ascii="Arial"/>
          <w:sz w:val="14"/>
        </w:rPr>
        <w:t xml:space="preserve">Gabrielli Almeida is a Materials </w:t>
      </w:r>
      <w:r w:rsidR="00A77B7A">
        <w:rPr>
          <w:rFonts w:ascii="Arial"/>
          <w:sz w:val="14"/>
        </w:rPr>
        <w:t xml:space="preserve">Science and Engineering </w:t>
      </w:r>
      <w:r>
        <w:rPr>
          <w:rFonts w:ascii="Arial"/>
          <w:sz w:val="14"/>
        </w:rPr>
        <w:t>master</w:t>
      </w:r>
      <w:r>
        <w:rPr>
          <w:rFonts w:ascii="Arial"/>
          <w:sz w:val="14"/>
        </w:rPr>
        <w:t>’</w:t>
      </w:r>
      <w:r>
        <w:rPr>
          <w:rFonts w:ascii="Arial"/>
          <w:sz w:val="14"/>
        </w:rPr>
        <w:t xml:space="preserve">s student. Highly motivated, always seek new objectives, challenges and tasks to achieve. </w:t>
      </w:r>
      <w:r w:rsidR="00A77B7A">
        <w:rPr>
          <w:rFonts w:ascii="Arial"/>
          <w:sz w:val="14"/>
        </w:rPr>
        <w:t xml:space="preserve">Under the orientation of Alex Rojas, an </w:t>
      </w:r>
      <w:proofErr w:type="spellStart"/>
      <w:r w:rsidR="00A77B7A">
        <w:rPr>
          <w:rFonts w:ascii="Arial"/>
          <w:sz w:val="14"/>
        </w:rPr>
        <w:t>experient</w:t>
      </w:r>
      <w:proofErr w:type="spellEnd"/>
      <w:r w:rsidR="00A77B7A">
        <w:rPr>
          <w:rFonts w:ascii="Arial"/>
          <w:sz w:val="14"/>
        </w:rPr>
        <w:t xml:space="preserve"> porous materials researcher,</w:t>
      </w:r>
      <w:r>
        <w:rPr>
          <w:rFonts w:ascii="Arial"/>
          <w:sz w:val="14"/>
        </w:rPr>
        <w:t xml:space="preserve"> and </w:t>
      </w:r>
      <w:r w:rsidR="00A77B7A">
        <w:rPr>
          <w:rFonts w:ascii="Arial"/>
          <w:sz w:val="14"/>
        </w:rPr>
        <w:t xml:space="preserve">professor Rivas Mercury of Federal Institute of </w:t>
      </w:r>
      <w:proofErr w:type="spellStart"/>
      <w:r w:rsidR="00A77B7A">
        <w:rPr>
          <w:rFonts w:ascii="Arial"/>
          <w:sz w:val="14"/>
        </w:rPr>
        <w:t>Maranh</w:t>
      </w:r>
      <w:r w:rsidR="00A77B7A">
        <w:rPr>
          <w:rFonts w:ascii="Arial"/>
          <w:sz w:val="14"/>
        </w:rPr>
        <w:t>ã</w:t>
      </w:r>
      <w:r w:rsidR="00A77B7A">
        <w:rPr>
          <w:rFonts w:ascii="Arial"/>
          <w:sz w:val="14"/>
        </w:rPr>
        <w:t>o</w:t>
      </w:r>
      <w:proofErr w:type="spellEnd"/>
      <w:r w:rsidR="00A77B7A">
        <w:rPr>
          <w:rFonts w:ascii="Arial"/>
          <w:sz w:val="14"/>
        </w:rPr>
        <w:t xml:space="preserve">, the group </w:t>
      </w:r>
      <w:r w:rsidR="00504CCA">
        <w:rPr>
          <w:rFonts w:ascii="Arial"/>
          <w:sz w:val="14"/>
        </w:rPr>
        <w:t>in</w:t>
      </w:r>
      <w:r w:rsidR="00A77B7A">
        <w:rPr>
          <w:rFonts w:ascii="Arial"/>
          <w:sz w:val="14"/>
        </w:rPr>
        <w:t xml:space="preserve">tends to contribute for the science in this field worldwide </w:t>
      </w:r>
      <w:proofErr w:type="gramStart"/>
      <w:r w:rsidR="00A77B7A">
        <w:rPr>
          <w:rFonts w:ascii="Arial"/>
          <w:sz w:val="14"/>
        </w:rPr>
        <w:t>and also</w:t>
      </w:r>
      <w:proofErr w:type="gramEnd"/>
      <w:r w:rsidR="00A77B7A">
        <w:rPr>
          <w:rFonts w:ascii="Arial"/>
          <w:sz w:val="14"/>
        </w:rPr>
        <w:t xml:space="preserve"> inspire local students in this path. </w:t>
      </w:r>
    </w:p>
    <w:p w:rsidR="00AE3E37" w:rsidRDefault="00A9710C">
      <w:pPr>
        <w:spacing w:before="62"/>
        <w:ind w:left="4217" w:right="4235"/>
        <w:jc w:val="center"/>
        <w:rPr>
          <w:rFonts w:ascii="Arial"/>
          <w:sz w:val="14"/>
        </w:rPr>
      </w:pPr>
      <w:r>
        <w:rPr>
          <w:rFonts w:ascii="Arial"/>
          <w:sz w:val="14"/>
        </w:rPr>
        <w:t>Email</w:t>
      </w:r>
      <w:r w:rsidR="00A77B7A">
        <w:rPr>
          <w:rFonts w:ascii="Arial"/>
          <w:sz w:val="14"/>
        </w:rPr>
        <w:t>: almeidagabrielli@gmail.com</w:t>
      </w:r>
    </w:p>
    <w:p w:rsidR="00AE3E37" w:rsidRDefault="00292ED9">
      <w:pPr>
        <w:pStyle w:val="Corpodetex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411B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Pr="00DC36B4" w:rsidRDefault="00AE3E37" w:rsidP="00DC36B4">
      <w:pPr>
        <w:spacing w:before="39"/>
        <w:rPr>
          <w:rFonts w:ascii="Minion Pro"/>
          <w:b/>
          <w:sz w:val="20"/>
        </w:rPr>
        <w:sectPr w:rsidR="00AE3E37" w:rsidRPr="00DC36B4">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7828" w:rsidRDefault="00E57828">
      <w:r>
        <w:separator/>
      </w:r>
    </w:p>
  </w:endnote>
  <w:endnote w:type="continuationSeparator" w:id="0">
    <w:p w:rsidR="00E57828" w:rsidRDefault="00E57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7828" w:rsidRDefault="00E57828">
      <w:r>
        <w:separator/>
      </w:r>
    </w:p>
  </w:footnote>
  <w:footnote w:type="continuationSeparator" w:id="0">
    <w:p w:rsidR="00E57828" w:rsidRDefault="00E578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144F5"/>
    <w:rsid w:val="0001664E"/>
    <w:rsid w:val="000E2911"/>
    <w:rsid w:val="001263DF"/>
    <w:rsid w:val="00292ED9"/>
    <w:rsid w:val="003A12E3"/>
    <w:rsid w:val="003B2676"/>
    <w:rsid w:val="00404E5B"/>
    <w:rsid w:val="00414F7B"/>
    <w:rsid w:val="004355DC"/>
    <w:rsid w:val="004749B4"/>
    <w:rsid w:val="00494130"/>
    <w:rsid w:val="004F3523"/>
    <w:rsid w:val="00504CCA"/>
    <w:rsid w:val="005973B9"/>
    <w:rsid w:val="005B3A56"/>
    <w:rsid w:val="006060CE"/>
    <w:rsid w:val="00627DA3"/>
    <w:rsid w:val="0063497F"/>
    <w:rsid w:val="007040AF"/>
    <w:rsid w:val="008439F0"/>
    <w:rsid w:val="00873DF0"/>
    <w:rsid w:val="008756E6"/>
    <w:rsid w:val="008C0372"/>
    <w:rsid w:val="008F206E"/>
    <w:rsid w:val="00916623"/>
    <w:rsid w:val="009B2D44"/>
    <w:rsid w:val="00A07E82"/>
    <w:rsid w:val="00A77B7A"/>
    <w:rsid w:val="00A9710C"/>
    <w:rsid w:val="00AE3E37"/>
    <w:rsid w:val="00AE4ED1"/>
    <w:rsid w:val="00AF1B2D"/>
    <w:rsid w:val="00B21A57"/>
    <w:rsid w:val="00C33602"/>
    <w:rsid w:val="00CA7979"/>
    <w:rsid w:val="00CD6F55"/>
    <w:rsid w:val="00CE19C8"/>
    <w:rsid w:val="00DC36B4"/>
    <w:rsid w:val="00DE3104"/>
    <w:rsid w:val="00E13EC7"/>
    <w:rsid w:val="00E57828"/>
    <w:rsid w:val="00F3394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CB47A0"/>
  <w15:docId w15:val="{94DEB1BC-F74B-44D3-8FC7-E2CA937B4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3027</TotalTime>
  <Pages>1</Pages>
  <Words>612</Words>
  <Characters>3307</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gabrielli almeida</cp:lastModifiedBy>
  <cp:revision>4</cp:revision>
  <dcterms:created xsi:type="dcterms:W3CDTF">2017-02-03T16:23:00Z</dcterms:created>
  <dcterms:modified xsi:type="dcterms:W3CDTF">2018-03-29T21:17:00Z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