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E3D05" w:rsidP="00DE3D05">
      <w:pPr>
        <w:pStyle w:val="Heading1"/>
        <w:spacing w:before="170"/>
        <w:ind w:left="0"/>
      </w:pPr>
      <w:proofErr w:type="spellStart"/>
      <w:r>
        <w:rPr>
          <w:color w:val="337AB7"/>
        </w:rPr>
        <w:t>Nonisothermal</w:t>
      </w:r>
      <w:proofErr w:type="spellEnd"/>
      <w:r>
        <w:rPr>
          <w:color w:val="337AB7"/>
        </w:rPr>
        <w:t xml:space="preserve"> kinetics of nickel laterite ore reduction </w:t>
      </w:r>
    </w:p>
    <w:p w:rsidR="00DE3D05" w:rsidRDefault="00DE3D05" w:rsidP="005973B9">
      <w:pPr>
        <w:pStyle w:val="BodyText"/>
        <w:spacing w:before="73" w:line="198" w:lineRule="exact"/>
        <w:ind w:left="100" w:right="5987"/>
        <w:rPr>
          <w:rFonts w:ascii="Arial"/>
        </w:rPr>
      </w:pPr>
      <w:proofErr w:type="spellStart"/>
      <w:r>
        <w:rPr>
          <w:rFonts w:ascii="Arial"/>
        </w:rPr>
        <w:t>Sahand</w:t>
      </w:r>
      <w:proofErr w:type="spellEnd"/>
      <w:r>
        <w:rPr>
          <w:rFonts w:ascii="Arial"/>
        </w:rPr>
        <w:t xml:space="preserve"> </w:t>
      </w:r>
      <w:proofErr w:type="spellStart"/>
      <w:r>
        <w:rPr>
          <w:rFonts w:ascii="Arial"/>
        </w:rPr>
        <w:t>Sarbishei</w:t>
      </w:r>
      <w:proofErr w:type="spellEnd"/>
      <w:r>
        <w:rPr>
          <w:rFonts w:ascii="Arial"/>
        </w:rPr>
        <w:t>, University of British Columbia, Canada</w:t>
      </w:r>
    </w:p>
    <w:p w:rsidR="005973B9" w:rsidRDefault="00DE3D05" w:rsidP="005973B9">
      <w:pPr>
        <w:pStyle w:val="BodyText"/>
        <w:spacing w:before="73" w:line="198" w:lineRule="exact"/>
        <w:ind w:left="100" w:right="5987"/>
        <w:rPr>
          <w:rFonts w:ascii="Arial"/>
        </w:rPr>
      </w:pPr>
      <w:proofErr w:type="spellStart"/>
      <w:r>
        <w:rPr>
          <w:rFonts w:ascii="Arial"/>
        </w:rPr>
        <w:t>Leili</w:t>
      </w:r>
      <w:proofErr w:type="spellEnd"/>
      <w:r>
        <w:rPr>
          <w:rFonts w:ascii="Arial"/>
        </w:rPr>
        <w:t xml:space="preserve"> </w:t>
      </w:r>
      <w:proofErr w:type="spellStart"/>
      <w:r>
        <w:rPr>
          <w:rFonts w:ascii="Arial"/>
        </w:rPr>
        <w:t>Tafaghodi</w:t>
      </w:r>
      <w:proofErr w:type="spellEnd"/>
      <w:r>
        <w:rPr>
          <w:rFonts w:ascii="Arial"/>
        </w:rPr>
        <w:t>, University of British Columbia, Canada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40936" w:rsidRPr="009D19D8" w:rsidRDefault="00B13A4B" w:rsidP="009D19D8">
      <w:pPr>
        <w:jc w:val="both"/>
        <w:rPr>
          <w:color w:val="000000" w:themeColor="text1"/>
          <w:sz w:val="20"/>
          <w:szCs w:val="20"/>
        </w:rPr>
      </w:pPr>
      <w:r w:rsidRPr="009D19D8">
        <w:rPr>
          <w:color w:val="000000" w:themeColor="text1"/>
          <w:sz w:val="20"/>
          <w:szCs w:val="20"/>
        </w:rPr>
        <w:t xml:space="preserve">According to the diminishing availability of nickel sulfide ores, laterites are considered as one of the main sources for producing nickel and cobalt. Partial reduction of the ore at temperatures below 1000 °C is </w:t>
      </w:r>
      <w:r w:rsidR="00C847CE" w:rsidRPr="009D19D8">
        <w:rPr>
          <w:color w:val="000000" w:themeColor="text1"/>
          <w:sz w:val="20"/>
          <w:szCs w:val="20"/>
        </w:rPr>
        <w:t>a</w:t>
      </w:r>
      <w:r w:rsidRPr="009D19D8">
        <w:rPr>
          <w:color w:val="000000" w:themeColor="text1"/>
          <w:sz w:val="20"/>
          <w:szCs w:val="20"/>
        </w:rPr>
        <w:t xml:space="preserve"> primary step of </w:t>
      </w:r>
      <w:proofErr w:type="spellStart"/>
      <w:r w:rsidRPr="009D19D8">
        <w:rPr>
          <w:color w:val="000000" w:themeColor="text1"/>
          <w:sz w:val="20"/>
          <w:szCs w:val="20"/>
        </w:rPr>
        <w:t>pyrometallurgical</w:t>
      </w:r>
      <w:proofErr w:type="spellEnd"/>
      <w:r w:rsidRPr="009D19D8">
        <w:rPr>
          <w:color w:val="000000" w:themeColor="text1"/>
          <w:sz w:val="20"/>
          <w:szCs w:val="20"/>
        </w:rPr>
        <w:t xml:space="preserve"> extraction </w:t>
      </w:r>
      <w:r w:rsidR="00C847CE" w:rsidRPr="009D19D8">
        <w:rPr>
          <w:color w:val="000000" w:themeColor="text1"/>
          <w:sz w:val="20"/>
          <w:szCs w:val="20"/>
        </w:rPr>
        <w:t>for nickel from laterites. I</w:t>
      </w:r>
      <w:r w:rsidRPr="009D19D8">
        <w:rPr>
          <w:color w:val="000000" w:themeColor="text1"/>
          <w:sz w:val="20"/>
          <w:szCs w:val="20"/>
        </w:rPr>
        <w:t xml:space="preserve">nvestigation on kinetics of laterite ore reduction provides valuable information on reducibility of nickel laterites. </w:t>
      </w:r>
      <w:r w:rsidR="00C847CE" w:rsidRPr="009D19D8">
        <w:rPr>
          <w:color w:val="000000" w:themeColor="text1"/>
          <w:sz w:val="20"/>
          <w:szCs w:val="20"/>
        </w:rPr>
        <w:t>In order to understand the kinetics of the process,</w:t>
      </w:r>
      <w:r w:rsidRPr="009D19D8">
        <w:rPr>
          <w:color w:val="000000" w:themeColor="text1"/>
          <w:sz w:val="20"/>
          <w:szCs w:val="20"/>
        </w:rPr>
        <w:t xml:space="preserve"> </w:t>
      </w:r>
      <w:proofErr w:type="spellStart"/>
      <w:r w:rsidRPr="009D19D8">
        <w:rPr>
          <w:color w:val="000000" w:themeColor="text1"/>
          <w:sz w:val="20"/>
          <w:szCs w:val="20"/>
        </w:rPr>
        <w:t>nonisothermal</w:t>
      </w:r>
      <w:proofErr w:type="spellEnd"/>
      <w:r w:rsidRPr="009D19D8">
        <w:rPr>
          <w:color w:val="000000" w:themeColor="text1"/>
          <w:sz w:val="20"/>
          <w:szCs w:val="20"/>
        </w:rPr>
        <w:t xml:space="preserve"> TGA/DSC </w:t>
      </w:r>
      <w:r w:rsidR="00193AD8" w:rsidRPr="009D19D8">
        <w:rPr>
          <w:color w:val="000000" w:themeColor="text1"/>
          <w:sz w:val="20"/>
          <w:szCs w:val="20"/>
        </w:rPr>
        <w:t>test</w:t>
      </w:r>
      <w:r w:rsidR="00C847CE" w:rsidRPr="009D19D8">
        <w:rPr>
          <w:color w:val="000000" w:themeColor="text1"/>
          <w:sz w:val="20"/>
          <w:szCs w:val="20"/>
        </w:rPr>
        <w:t>s</w:t>
      </w:r>
      <w:r w:rsidR="00193AD8" w:rsidRPr="009D19D8">
        <w:rPr>
          <w:color w:val="000000" w:themeColor="text1"/>
          <w:sz w:val="20"/>
          <w:szCs w:val="20"/>
        </w:rPr>
        <w:t xml:space="preserve"> were done using coal as the reducing agent. Moreover,</w:t>
      </w:r>
      <w:r w:rsidR="00E542EF" w:rsidRPr="009D19D8">
        <w:rPr>
          <w:color w:val="000000" w:themeColor="text1"/>
          <w:sz w:val="20"/>
          <w:szCs w:val="20"/>
        </w:rPr>
        <w:t xml:space="preserve"> X-ray diffraction analysis was</w:t>
      </w:r>
      <w:r w:rsidRPr="009D19D8">
        <w:rPr>
          <w:color w:val="000000" w:themeColor="text1"/>
          <w:sz w:val="20"/>
          <w:szCs w:val="20"/>
        </w:rPr>
        <w:t xml:space="preserve"> performed to find </w:t>
      </w:r>
      <w:r w:rsidR="00193AD8" w:rsidRPr="009D19D8">
        <w:rPr>
          <w:color w:val="000000" w:themeColor="text1"/>
          <w:sz w:val="20"/>
          <w:szCs w:val="20"/>
        </w:rPr>
        <w:t>out the reduction behavior of laterites</w:t>
      </w:r>
      <w:r w:rsidR="00E542EF" w:rsidRPr="009D19D8">
        <w:rPr>
          <w:color w:val="000000" w:themeColor="text1"/>
          <w:sz w:val="20"/>
          <w:szCs w:val="20"/>
        </w:rPr>
        <w:t>. Kinetic parameters</w:t>
      </w:r>
      <w:r w:rsidR="00340870" w:rsidRPr="009D19D8">
        <w:rPr>
          <w:color w:val="000000" w:themeColor="text1"/>
          <w:sz w:val="20"/>
          <w:szCs w:val="20"/>
        </w:rPr>
        <w:t xml:space="preserve"> were calculated based on</w:t>
      </w:r>
      <w:r w:rsidR="00E542EF" w:rsidRPr="009D19D8">
        <w:rPr>
          <w:color w:val="000000" w:themeColor="text1"/>
          <w:sz w:val="20"/>
          <w:szCs w:val="20"/>
        </w:rPr>
        <w:t xml:space="preserve"> general model of simple reaction </w:t>
      </w:r>
      <w:proofErr w:type="gramStart"/>
      <w:r w:rsidR="00E542EF" w:rsidRPr="009D19D8">
        <w:rPr>
          <w:color w:val="000000" w:themeColor="text1"/>
          <w:sz w:val="20"/>
          <w:szCs w:val="20"/>
        </w:rPr>
        <w:t>f(</w:t>
      </w:r>
      <w:proofErr w:type="gramEnd"/>
      <w:r w:rsidR="00E542EF" w:rsidRPr="009D19D8">
        <w:rPr>
          <w:rFonts w:ascii="Calibri" w:hAnsi="Calibri" w:cs="Calibri"/>
          <w:color w:val="000000" w:themeColor="text1"/>
          <w:sz w:val="20"/>
          <w:szCs w:val="20"/>
        </w:rPr>
        <w:t>α</w:t>
      </w:r>
      <w:r w:rsidR="00E542EF" w:rsidRPr="009D19D8">
        <w:rPr>
          <w:color w:val="000000" w:themeColor="text1"/>
          <w:sz w:val="20"/>
          <w:szCs w:val="20"/>
        </w:rPr>
        <w:t>)=(1-</w:t>
      </w:r>
      <w:r w:rsidR="00E542EF" w:rsidRPr="009D19D8">
        <w:rPr>
          <w:rFonts w:ascii="Calibri" w:hAnsi="Calibri" w:cs="Calibri"/>
          <w:color w:val="000000" w:themeColor="text1"/>
          <w:sz w:val="20"/>
          <w:szCs w:val="20"/>
        </w:rPr>
        <w:t>α</w:t>
      </w:r>
      <w:r w:rsidR="00E542EF" w:rsidRPr="009D19D8">
        <w:rPr>
          <w:color w:val="000000" w:themeColor="text1"/>
          <w:sz w:val="20"/>
          <w:szCs w:val="20"/>
        </w:rPr>
        <w:t>)</w:t>
      </w:r>
      <w:r w:rsidR="00E542EF" w:rsidRPr="009D19D8">
        <w:rPr>
          <w:color w:val="000000" w:themeColor="text1"/>
          <w:sz w:val="20"/>
          <w:szCs w:val="20"/>
          <w:vertAlign w:val="superscript"/>
        </w:rPr>
        <w:t>n</w:t>
      </w:r>
      <w:r w:rsidR="006E0DB6" w:rsidRPr="009D19D8">
        <w:rPr>
          <w:color w:val="000000" w:themeColor="text1"/>
          <w:sz w:val="20"/>
          <w:szCs w:val="20"/>
        </w:rPr>
        <w:t xml:space="preserve"> by the </w:t>
      </w:r>
      <w:proofErr w:type="spellStart"/>
      <w:r w:rsidR="006E0DB6" w:rsidRPr="009D19D8">
        <w:rPr>
          <w:color w:val="000000" w:themeColor="text1"/>
          <w:sz w:val="20"/>
          <w:szCs w:val="20"/>
        </w:rPr>
        <w:t>thermogravimetric</w:t>
      </w:r>
      <w:proofErr w:type="spellEnd"/>
      <w:r w:rsidR="006E0DB6" w:rsidRPr="009D19D8">
        <w:rPr>
          <w:color w:val="000000" w:themeColor="text1"/>
          <w:sz w:val="20"/>
          <w:szCs w:val="20"/>
        </w:rPr>
        <w:t xml:space="preserve"> curves using Coats–</w:t>
      </w:r>
      <w:proofErr w:type="spellStart"/>
      <w:r w:rsidR="006E0DB6" w:rsidRPr="009D19D8">
        <w:rPr>
          <w:color w:val="000000" w:themeColor="text1"/>
          <w:sz w:val="20"/>
          <w:szCs w:val="20"/>
        </w:rPr>
        <w:t>Redfern</w:t>
      </w:r>
      <w:proofErr w:type="spellEnd"/>
      <w:r w:rsidR="006E0DB6" w:rsidRPr="009D19D8">
        <w:rPr>
          <w:color w:val="000000" w:themeColor="text1"/>
          <w:sz w:val="20"/>
          <w:szCs w:val="20"/>
        </w:rPr>
        <w:t xml:space="preserve"> method. </w:t>
      </w:r>
      <w:r w:rsidR="00C847CE" w:rsidRPr="009D19D8">
        <w:rPr>
          <w:color w:val="000000" w:themeColor="text1"/>
          <w:sz w:val="20"/>
          <w:szCs w:val="20"/>
        </w:rPr>
        <w:t>Based on TGA/DSC results</w:t>
      </w:r>
      <w:r w:rsidR="006E0DB6" w:rsidRPr="009D19D8">
        <w:rPr>
          <w:color w:val="000000" w:themeColor="text1"/>
          <w:sz w:val="20"/>
          <w:szCs w:val="20"/>
        </w:rPr>
        <w:t>,</w:t>
      </w:r>
      <w:r w:rsidR="007E67A0" w:rsidRPr="009D19D8">
        <w:rPr>
          <w:color w:val="000000" w:themeColor="text1"/>
          <w:sz w:val="20"/>
          <w:szCs w:val="20"/>
        </w:rPr>
        <w:t xml:space="preserve"> </w:t>
      </w:r>
      <w:proofErr w:type="spellStart"/>
      <w:r w:rsidR="007E67A0" w:rsidRPr="009D19D8">
        <w:rPr>
          <w:color w:val="000000" w:themeColor="text1"/>
          <w:sz w:val="20"/>
          <w:szCs w:val="20"/>
        </w:rPr>
        <w:t>nonisothermal</w:t>
      </w:r>
      <w:proofErr w:type="spellEnd"/>
      <w:r w:rsidR="007E67A0" w:rsidRPr="009D19D8">
        <w:rPr>
          <w:color w:val="000000" w:themeColor="text1"/>
          <w:sz w:val="20"/>
          <w:szCs w:val="20"/>
        </w:rPr>
        <w:t xml:space="preserve"> reduction of nickel laterite ore was divided into three stages for 30-130</w:t>
      </w:r>
      <w:r w:rsidR="006A29BD" w:rsidRPr="009D19D8">
        <w:rPr>
          <w:color w:val="000000" w:themeColor="text1"/>
          <w:sz w:val="20"/>
          <w:szCs w:val="20"/>
        </w:rPr>
        <w:t xml:space="preserve"> </w:t>
      </w:r>
      <w:r w:rsidR="006A29BD" w:rsidRPr="009D19D8">
        <w:rPr>
          <w:color w:val="000000" w:themeColor="text1"/>
          <w:sz w:val="20"/>
          <w:szCs w:val="20"/>
          <w:vertAlign w:val="superscript"/>
        </w:rPr>
        <w:t>0</w:t>
      </w:r>
      <w:r w:rsidR="007E67A0" w:rsidRPr="009D19D8">
        <w:rPr>
          <w:color w:val="000000" w:themeColor="text1"/>
          <w:sz w:val="20"/>
          <w:szCs w:val="20"/>
        </w:rPr>
        <w:t xml:space="preserve">C, 130-600 </w:t>
      </w:r>
      <w:r w:rsidR="006A29BD" w:rsidRPr="009D19D8">
        <w:rPr>
          <w:color w:val="000000" w:themeColor="text1"/>
          <w:sz w:val="20"/>
          <w:szCs w:val="20"/>
          <w:vertAlign w:val="superscript"/>
        </w:rPr>
        <w:t>0</w:t>
      </w:r>
      <w:r w:rsidR="007E67A0" w:rsidRPr="009D19D8">
        <w:rPr>
          <w:color w:val="000000" w:themeColor="text1"/>
          <w:sz w:val="20"/>
          <w:szCs w:val="20"/>
        </w:rPr>
        <w:t xml:space="preserve">C, and 600-990 </w:t>
      </w:r>
      <w:r w:rsidR="006A29BD" w:rsidRPr="009D19D8">
        <w:rPr>
          <w:color w:val="000000" w:themeColor="text1"/>
          <w:sz w:val="20"/>
          <w:szCs w:val="20"/>
          <w:vertAlign w:val="superscript"/>
        </w:rPr>
        <w:t>0</w:t>
      </w:r>
      <w:r w:rsidR="007E67A0" w:rsidRPr="009D19D8">
        <w:rPr>
          <w:color w:val="000000" w:themeColor="text1"/>
          <w:sz w:val="20"/>
          <w:szCs w:val="20"/>
        </w:rPr>
        <w:t xml:space="preserve">C. </w:t>
      </w:r>
      <w:r w:rsidR="006E0DB6" w:rsidRPr="009D19D8">
        <w:rPr>
          <w:color w:val="000000" w:themeColor="text1"/>
          <w:sz w:val="20"/>
          <w:szCs w:val="20"/>
        </w:rPr>
        <w:t xml:space="preserve"> </w:t>
      </w:r>
      <w:r w:rsidR="00D25011" w:rsidRPr="009D19D8">
        <w:rPr>
          <w:color w:val="000000" w:themeColor="text1"/>
          <w:sz w:val="20"/>
          <w:szCs w:val="20"/>
        </w:rPr>
        <w:t>Furthermore, for each stage of the process, five numbers of n (order of reaction) was used and the best fitted line with the highest coefficient of determination was selected as the proper function of reaction.</w:t>
      </w:r>
    </w:p>
    <w:p w:rsidR="00640936" w:rsidRDefault="00640936" w:rsidP="00D25011">
      <w:pPr>
        <w:jc w:val="both"/>
        <w:rPr>
          <w:color w:val="4F81BD" w:themeColor="accent1"/>
          <w:sz w:val="18"/>
          <w:szCs w:val="18"/>
        </w:rPr>
      </w:pPr>
    </w:p>
    <w:p w:rsidR="00640936" w:rsidRPr="00353A6F" w:rsidRDefault="00640936" w:rsidP="00D25011">
      <w:pPr>
        <w:jc w:val="both"/>
        <w:rPr>
          <w:color w:val="4F81BD" w:themeColor="accent1"/>
          <w:sz w:val="18"/>
          <w:szCs w:val="18"/>
        </w:rPr>
      </w:pPr>
      <w:r>
        <w:rPr>
          <w:color w:val="BF5A14"/>
        </w:rPr>
        <w:t>Image</w:t>
      </w:r>
    </w:p>
    <w:p w:rsidR="00AE3E37" w:rsidRDefault="00404E5B" w:rsidP="00D25011">
      <w:pPr>
        <w:pStyle w:val="BodyText"/>
        <w:spacing w:before="90" w:line="280" w:lineRule="auto"/>
        <w:ind w:left="100"/>
        <w:jc w:val="both"/>
      </w:pPr>
      <w:r w:rsidRPr="00193AD8">
        <w:rPr>
          <w:color w:val="4F81BD" w:themeColor="accent1"/>
        </w:rPr>
        <w:t xml:space="preserve"> </w:t>
      </w:r>
      <w:r w:rsidR="00512AC6">
        <w:rPr>
          <w:noProof/>
          <w:color w:val="4F81BD" w:themeColor="accent1"/>
        </w:rPr>
        <w:drawing>
          <wp:inline distT="0" distB="0" distL="0" distR="0">
            <wp:extent cx="3216155" cy="22707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8198" cy="2272202"/>
                    </a:xfrm>
                    <a:prstGeom prst="rect">
                      <a:avLst/>
                    </a:prstGeom>
                    <a:noFill/>
                    <a:ln>
                      <a:noFill/>
                    </a:ln>
                  </pic:spPr>
                </pic:pic>
              </a:graphicData>
            </a:graphic>
          </wp:inline>
        </w:drawing>
      </w:r>
    </w:p>
    <w:p w:rsidR="005973B9" w:rsidRDefault="00A9710C" w:rsidP="00640936">
      <w:pPr>
        <w:pStyle w:val="Heading3"/>
        <w:spacing w:before="74"/>
        <w:rPr>
          <w:b w:val="0"/>
        </w:rPr>
      </w:pPr>
      <w:r>
        <w:rPr>
          <w:b w:val="0"/>
        </w:rPr>
        <w:br w:type="column"/>
      </w:r>
      <w:r w:rsidR="005973B9">
        <w:rPr>
          <w:color w:val="BF5A14"/>
        </w:rPr>
        <w:lastRenderedPageBreak/>
        <w:t>Recent Publications (minimum 5)</w:t>
      </w:r>
    </w:p>
    <w:p w:rsidR="00640936" w:rsidRDefault="00640936" w:rsidP="00640936">
      <w:pPr>
        <w:pStyle w:val="Default"/>
        <w:rPr>
          <w:rFonts w:cstheme="minorBidi"/>
          <w:color w:val="auto"/>
        </w:rPr>
      </w:pPr>
    </w:p>
    <w:p w:rsidR="00640936" w:rsidRPr="00640936" w:rsidRDefault="00640936" w:rsidP="00640936">
      <w:pPr>
        <w:pStyle w:val="ListParagraph"/>
        <w:numPr>
          <w:ilvl w:val="0"/>
          <w:numId w:val="3"/>
        </w:numPr>
        <w:tabs>
          <w:tab w:val="left" w:pos="384"/>
        </w:tabs>
        <w:spacing w:line="216" w:lineRule="exact"/>
        <w:ind w:right="137" w:hanging="283"/>
        <w:rPr>
          <w:sz w:val="18"/>
        </w:rPr>
      </w:pPr>
      <w:r>
        <w:rPr>
          <w:rFonts w:cstheme="minorBidi"/>
        </w:rPr>
        <w:t xml:space="preserve"> </w:t>
      </w:r>
      <w:r w:rsidRPr="00640936">
        <w:rPr>
          <w:rFonts w:cstheme="minorBidi"/>
          <w:b/>
          <w:bCs/>
          <w:sz w:val="20"/>
          <w:szCs w:val="20"/>
        </w:rPr>
        <w:t xml:space="preserve">S. </w:t>
      </w:r>
      <w:proofErr w:type="spellStart"/>
      <w:r w:rsidRPr="00640936">
        <w:rPr>
          <w:rFonts w:cstheme="minorBidi"/>
          <w:b/>
          <w:bCs/>
          <w:sz w:val="20"/>
          <w:szCs w:val="20"/>
        </w:rPr>
        <w:t>Sarbishei</w:t>
      </w:r>
      <w:proofErr w:type="spellEnd"/>
      <w:r>
        <w:rPr>
          <w:rFonts w:cstheme="minorBidi"/>
          <w:sz w:val="20"/>
          <w:szCs w:val="20"/>
        </w:rPr>
        <w:t xml:space="preserve">, L. </w:t>
      </w:r>
      <w:proofErr w:type="spellStart"/>
      <w:r>
        <w:rPr>
          <w:rFonts w:cstheme="minorBidi"/>
          <w:sz w:val="20"/>
          <w:szCs w:val="20"/>
        </w:rPr>
        <w:t>Tafa</w:t>
      </w:r>
      <w:bookmarkStart w:id="0" w:name="_GoBack"/>
      <w:bookmarkEnd w:id="0"/>
      <w:r>
        <w:rPr>
          <w:rFonts w:cstheme="minorBidi"/>
          <w:sz w:val="20"/>
          <w:szCs w:val="20"/>
        </w:rPr>
        <w:t>ghodi</w:t>
      </w:r>
      <w:proofErr w:type="spellEnd"/>
      <w:r>
        <w:rPr>
          <w:rFonts w:cstheme="minorBidi"/>
          <w:sz w:val="20"/>
          <w:szCs w:val="20"/>
        </w:rPr>
        <w:t xml:space="preserve">, “A TGA/DSC study on the kinetics of nickel laterite ore reduction" Conference of Metallurgists (COM), Canada (2017). </w:t>
      </w:r>
    </w:p>
    <w:p w:rsidR="00640936" w:rsidRPr="00640936" w:rsidRDefault="00640936" w:rsidP="00640936">
      <w:pPr>
        <w:pStyle w:val="ListParagraph"/>
        <w:tabs>
          <w:tab w:val="left" w:pos="384"/>
        </w:tabs>
        <w:spacing w:line="216" w:lineRule="exact"/>
        <w:ind w:right="137" w:firstLine="0"/>
        <w:rPr>
          <w:sz w:val="18"/>
        </w:rPr>
      </w:pPr>
    </w:p>
    <w:p w:rsidR="005973B9" w:rsidRDefault="00640936" w:rsidP="00640936">
      <w:pPr>
        <w:pStyle w:val="ListParagraph"/>
        <w:numPr>
          <w:ilvl w:val="0"/>
          <w:numId w:val="3"/>
        </w:numPr>
        <w:tabs>
          <w:tab w:val="left" w:pos="384"/>
        </w:tabs>
        <w:spacing w:line="216" w:lineRule="exact"/>
        <w:ind w:right="138" w:hanging="283"/>
        <w:rPr>
          <w:sz w:val="18"/>
        </w:rPr>
      </w:pPr>
      <w:r>
        <w:rPr>
          <w:rFonts w:cstheme="minorBidi"/>
        </w:rPr>
        <w:t xml:space="preserve"> </w:t>
      </w:r>
      <w:r w:rsidRPr="00640936">
        <w:rPr>
          <w:rFonts w:cstheme="minorBidi"/>
          <w:b/>
          <w:bCs/>
          <w:sz w:val="20"/>
          <w:szCs w:val="20"/>
        </w:rPr>
        <w:t xml:space="preserve">S. </w:t>
      </w:r>
      <w:proofErr w:type="spellStart"/>
      <w:r w:rsidRPr="00640936">
        <w:rPr>
          <w:rFonts w:cstheme="minorBidi"/>
          <w:b/>
          <w:bCs/>
          <w:sz w:val="20"/>
          <w:szCs w:val="20"/>
        </w:rPr>
        <w:t>Sarbishei</w:t>
      </w:r>
      <w:proofErr w:type="spellEnd"/>
      <w:r w:rsidRPr="00640936">
        <w:rPr>
          <w:rFonts w:cstheme="minorBidi"/>
          <w:b/>
          <w:bCs/>
          <w:sz w:val="20"/>
          <w:szCs w:val="20"/>
        </w:rPr>
        <w:t>,</w:t>
      </w:r>
      <w:r>
        <w:rPr>
          <w:rFonts w:cstheme="minorBidi"/>
          <w:sz w:val="20"/>
          <w:szCs w:val="20"/>
        </w:rPr>
        <w:t xml:space="preserve"> M.A. </w:t>
      </w:r>
      <w:proofErr w:type="spellStart"/>
      <w:r>
        <w:rPr>
          <w:rFonts w:cstheme="minorBidi"/>
          <w:sz w:val="20"/>
          <w:szCs w:val="20"/>
        </w:rPr>
        <w:t>Faghihi</w:t>
      </w:r>
      <w:proofErr w:type="spellEnd"/>
      <w:r>
        <w:rPr>
          <w:rFonts w:cstheme="minorBidi"/>
          <w:sz w:val="20"/>
          <w:szCs w:val="20"/>
        </w:rPr>
        <w:t xml:space="preserve"> </w:t>
      </w:r>
      <w:proofErr w:type="spellStart"/>
      <w:r>
        <w:rPr>
          <w:rFonts w:cstheme="minorBidi"/>
          <w:sz w:val="20"/>
          <w:szCs w:val="20"/>
        </w:rPr>
        <w:t>Sani</w:t>
      </w:r>
      <w:proofErr w:type="spellEnd"/>
      <w:r>
        <w:rPr>
          <w:rFonts w:cstheme="minorBidi"/>
          <w:sz w:val="20"/>
          <w:szCs w:val="20"/>
        </w:rPr>
        <w:t xml:space="preserve">, M.R. </w:t>
      </w:r>
      <w:proofErr w:type="spellStart"/>
      <w:r>
        <w:rPr>
          <w:rFonts w:cstheme="minorBidi"/>
          <w:sz w:val="20"/>
          <w:szCs w:val="20"/>
        </w:rPr>
        <w:t>Mohammadi</w:t>
      </w:r>
      <w:proofErr w:type="spellEnd"/>
      <w:r>
        <w:rPr>
          <w:rFonts w:cstheme="minorBidi"/>
          <w:sz w:val="20"/>
          <w:szCs w:val="20"/>
        </w:rPr>
        <w:t>, “Effects of alumina nanoparticles concentration on microstructure and corrosion behavior of coatings formed on titanium substrate via PEO process”, Ceramics International 42 (2016) 8789-8797</w:t>
      </w:r>
      <w:r w:rsidR="005973B9">
        <w:rPr>
          <w:sz w:val="18"/>
        </w:rPr>
        <w:t>.</w:t>
      </w:r>
    </w:p>
    <w:p w:rsidR="00640936" w:rsidRPr="00640936" w:rsidRDefault="00640936" w:rsidP="00640936">
      <w:pPr>
        <w:tabs>
          <w:tab w:val="left" w:pos="384"/>
        </w:tabs>
        <w:spacing w:line="216" w:lineRule="exact"/>
        <w:ind w:right="138"/>
        <w:rPr>
          <w:sz w:val="18"/>
        </w:rPr>
      </w:pPr>
    </w:p>
    <w:p w:rsidR="00640936" w:rsidRDefault="00640936" w:rsidP="00640936">
      <w:pPr>
        <w:pStyle w:val="Default"/>
        <w:numPr>
          <w:ilvl w:val="0"/>
          <w:numId w:val="3"/>
        </w:numPr>
      </w:pPr>
      <w:r w:rsidRPr="00640936">
        <w:rPr>
          <w:rFonts w:ascii="Calibri" w:eastAsia="Calibri" w:hAnsi="Calibri" w:cstheme="minorBidi"/>
          <w:b/>
          <w:bCs/>
          <w:color w:val="auto"/>
          <w:sz w:val="20"/>
          <w:szCs w:val="20"/>
        </w:rPr>
        <w:t xml:space="preserve">S. </w:t>
      </w:r>
      <w:proofErr w:type="spellStart"/>
      <w:r w:rsidRPr="00640936">
        <w:rPr>
          <w:rFonts w:ascii="Calibri" w:eastAsia="Calibri" w:hAnsi="Calibri" w:cstheme="minorBidi"/>
          <w:b/>
          <w:bCs/>
          <w:color w:val="auto"/>
          <w:sz w:val="20"/>
          <w:szCs w:val="20"/>
        </w:rPr>
        <w:t>Sarbishei</w:t>
      </w:r>
      <w:proofErr w:type="spellEnd"/>
      <w:r w:rsidRPr="00640936">
        <w:rPr>
          <w:rFonts w:ascii="Calibri" w:eastAsia="Calibri" w:hAnsi="Calibri" w:cstheme="minorBidi"/>
          <w:b/>
          <w:bCs/>
          <w:color w:val="auto"/>
          <w:sz w:val="20"/>
          <w:szCs w:val="20"/>
        </w:rPr>
        <w:t>,</w:t>
      </w:r>
      <w:r w:rsidRPr="00640936">
        <w:rPr>
          <w:rFonts w:cstheme="minorBidi"/>
          <w:color w:val="auto"/>
          <w:sz w:val="20"/>
          <w:szCs w:val="20"/>
        </w:rPr>
        <w:t xml:space="preserve"> M.A. </w:t>
      </w:r>
      <w:proofErr w:type="spellStart"/>
      <w:r w:rsidRPr="00640936">
        <w:rPr>
          <w:rFonts w:cstheme="minorBidi"/>
          <w:color w:val="auto"/>
          <w:sz w:val="20"/>
          <w:szCs w:val="20"/>
        </w:rPr>
        <w:t>Faghihi</w:t>
      </w:r>
      <w:proofErr w:type="spellEnd"/>
      <w:r w:rsidRPr="00640936">
        <w:rPr>
          <w:rFonts w:cstheme="minorBidi"/>
          <w:color w:val="auto"/>
          <w:sz w:val="20"/>
          <w:szCs w:val="20"/>
        </w:rPr>
        <w:t xml:space="preserve"> </w:t>
      </w:r>
      <w:proofErr w:type="spellStart"/>
      <w:r w:rsidRPr="00640936">
        <w:rPr>
          <w:rFonts w:cstheme="minorBidi"/>
          <w:color w:val="auto"/>
          <w:sz w:val="20"/>
          <w:szCs w:val="20"/>
        </w:rPr>
        <w:t>Sani</w:t>
      </w:r>
      <w:proofErr w:type="spellEnd"/>
      <w:r w:rsidRPr="00640936">
        <w:rPr>
          <w:rFonts w:cstheme="minorBidi"/>
          <w:color w:val="auto"/>
          <w:sz w:val="20"/>
          <w:szCs w:val="20"/>
        </w:rPr>
        <w:t xml:space="preserve">, M.R. </w:t>
      </w:r>
      <w:proofErr w:type="spellStart"/>
      <w:r w:rsidRPr="00640936">
        <w:rPr>
          <w:rFonts w:cstheme="minorBidi"/>
          <w:color w:val="auto"/>
          <w:sz w:val="20"/>
          <w:szCs w:val="20"/>
        </w:rPr>
        <w:t>Mohammadi</w:t>
      </w:r>
      <w:proofErr w:type="spellEnd"/>
      <w:r w:rsidRPr="00640936">
        <w:rPr>
          <w:rFonts w:cstheme="minorBidi"/>
          <w:color w:val="auto"/>
          <w:sz w:val="20"/>
          <w:szCs w:val="20"/>
        </w:rPr>
        <w:t>, “Study plasma electrolytic oxidation process and characterization of coatings formed in an alumina nanoparticle suspension”, Vacuum 108 (2014) 12-19</w:t>
      </w:r>
      <w:r>
        <w:rPr>
          <w:rFonts w:cstheme="minorBidi"/>
          <w:color w:val="auto"/>
          <w:sz w:val="20"/>
          <w:szCs w:val="20"/>
        </w:rPr>
        <w:t>.</w:t>
      </w:r>
    </w:p>
    <w:p w:rsidR="00640936" w:rsidRDefault="00640936" w:rsidP="00640936">
      <w:pPr>
        <w:pStyle w:val="Default"/>
        <w:rPr>
          <w:rFonts w:cstheme="minorBidi"/>
          <w:color w:val="auto"/>
        </w:rPr>
      </w:pPr>
    </w:p>
    <w:p w:rsidR="00640936" w:rsidRDefault="00640936" w:rsidP="00640936">
      <w:pPr>
        <w:pStyle w:val="Default"/>
        <w:numPr>
          <w:ilvl w:val="0"/>
          <w:numId w:val="3"/>
        </w:numPr>
      </w:pPr>
      <w:r>
        <w:rPr>
          <w:rFonts w:cstheme="minorBidi"/>
          <w:color w:val="auto"/>
        </w:rPr>
        <w:t xml:space="preserve"> </w:t>
      </w:r>
      <w:r w:rsidRPr="00640936">
        <w:rPr>
          <w:rFonts w:ascii="Calibri" w:eastAsia="Calibri" w:hAnsi="Calibri" w:cstheme="minorBidi"/>
          <w:b/>
          <w:bCs/>
          <w:color w:val="auto"/>
          <w:sz w:val="20"/>
          <w:szCs w:val="20"/>
        </w:rPr>
        <w:t xml:space="preserve">S. </w:t>
      </w:r>
      <w:proofErr w:type="spellStart"/>
      <w:r w:rsidRPr="00640936">
        <w:rPr>
          <w:rFonts w:ascii="Calibri" w:eastAsia="Calibri" w:hAnsi="Calibri" w:cstheme="minorBidi"/>
          <w:b/>
          <w:bCs/>
          <w:color w:val="auto"/>
          <w:sz w:val="20"/>
          <w:szCs w:val="20"/>
        </w:rPr>
        <w:t>Sarbishei</w:t>
      </w:r>
      <w:proofErr w:type="spellEnd"/>
      <w:r w:rsidRPr="00640936">
        <w:rPr>
          <w:rFonts w:ascii="Calibri" w:eastAsia="Calibri" w:hAnsi="Calibri" w:cstheme="minorBidi"/>
          <w:b/>
          <w:bCs/>
          <w:color w:val="auto"/>
          <w:sz w:val="20"/>
          <w:szCs w:val="20"/>
        </w:rPr>
        <w:t>,</w:t>
      </w:r>
      <w:r>
        <w:rPr>
          <w:rFonts w:cstheme="minorBidi"/>
          <w:color w:val="auto"/>
          <w:sz w:val="20"/>
          <w:szCs w:val="20"/>
        </w:rPr>
        <w:t xml:space="preserve"> M.A. </w:t>
      </w:r>
      <w:proofErr w:type="spellStart"/>
      <w:r>
        <w:rPr>
          <w:rFonts w:cstheme="minorBidi"/>
          <w:color w:val="auto"/>
          <w:sz w:val="20"/>
          <w:szCs w:val="20"/>
        </w:rPr>
        <w:t>Faghihi</w:t>
      </w:r>
      <w:proofErr w:type="spellEnd"/>
      <w:r>
        <w:rPr>
          <w:rFonts w:cstheme="minorBidi"/>
          <w:color w:val="auto"/>
          <w:sz w:val="20"/>
          <w:szCs w:val="20"/>
        </w:rPr>
        <w:t xml:space="preserve"> </w:t>
      </w:r>
      <w:proofErr w:type="spellStart"/>
      <w:r>
        <w:rPr>
          <w:rFonts w:cstheme="minorBidi"/>
          <w:color w:val="auto"/>
          <w:sz w:val="20"/>
          <w:szCs w:val="20"/>
        </w:rPr>
        <w:t>sani</w:t>
      </w:r>
      <w:proofErr w:type="spellEnd"/>
      <w:r>
        <w:rPr>
          <w:rFonts w:cstheme="minorBidi"/>
          <w:color w:val="auto"/>
          <w:sz w:val="20"/>
          <w:szCs w:val="20"/>
        </w:rPr>
        <w:t xml:space="preserve">, M.R. </w:t>
      </w:r>
      <w:proofErr w:type="spellStart"/>
      <w:r>
        <w:rPr>
          <w:rFonts w:cstheme="minorBidi"/>
          <w:color w:val="auto"/>
          <w:sz w:val="20"/>
          <w:szCs w:val="20"/>
        </w:rPr>
        <w:t>Mohammadi</w:t>
      </w:r>
      <w:proofErr w:type="spellEnd"/>
      <w:r>
        <w:rPr>
          <w:rFonts w:cstheme="minorBidi"/>
          <w:color w:val="auto"/>
          <w:sz w:val="20"/>
          <w:szCs w:val="20"/>
        </w:rPr>
        <w:t xml:space="preserve">, “Fabrication of alumina-silicate </w:t>
      </w:r>
      <w:proofErr w:type="spellStart"/>
      <w:r>
        <w:rPr>
          <w:rFonts w:cstheme="minorBidi"/>
          <w:color w:val="auto"/>
          <w:sz w:val="20"/>
          <w:szCs w:val="20"/>
        </w:rPr>
        <w:t>nanocomposite</w:t>
      </w:r>
      <w:proofErr w:type="spellEnd"/>
      <w:r>
        <w:rPr>
          <w:rFonts w:cstheme="minorBidi"/>
          <w:color w:val="auto"/>
          <w:sz w:val="20"/>
          <w:szCs w:val="20"/>
        </w:rPr>
        <w:t xml:space="preserve"> coating on titanium substrate via micro arc oxidation method and investigation of current density effect on the wear behavior of coating”, The First International and the Sixth Joint Conference of Iranian Metallurgical Engineering Society and Iranian </w:t>
      </w:r>
      <w:proofErr w:type="spellStart"/>
      <w:r>
        <w:rPr>
          <w:rFonts w:cstheme="minorBidi"/>
          <w:color w:val="auto"/>
          <w:sz w:val="20"/>
          <w:szCs w:val="20"/>
        </w:rPr>
        <w:t>Foundrymen's</w:t>
      </w:r>
      <w:proofErr w:type="spellEnd"/>
      <w:r>
        <w:rPr>
          <w:rFonts w:cstheme="minorBidi"/>
          <w:color w:val="auto"/>
          <w:sz w:val="20"/>
          <w:szCs w:val="20"/>
        </w:rPr>
        <w:t xml:space="preserve"> Society, Iran (2012).</w:t>
      </w:r>
    </w:p>
    <w:p w:rsidR="00640936" w:rsidRDefault="00640936" w:rsidP="00640936">
      <w:pPr>
        <w:pStyle w:val="Default"/>
        <w:rPr>
          <w:rFonts w:cstheme="minorBidi"/>
          <w:color w:val="auto"/>
        </w:rPr>
      </w:pPr>
    </w:p>
    <w:p w:rsidR="00640936" w:rsidRPr="00640936" w:rsidRDefault="00640936" w:rsidP="00640936">
      <w:pPr>
        <w:pStyle w:val="Default"/>
        <w:numPr>
          <w:ilvl w:val="0"/>
          <w:numId w:val="3"/>
        </w:numPr>
      </w:pPr>
      <w:r>
        <w:rPr>
          <w:rFonts w:cstheme="minorBidi"/>
          <w:color w:val="auto"/>
        </w:rPr>
        <w:t xml:space="preserve"> </w:t>
      </w:r>
      <w:r w:rsidRPr="00640936">
        <w:rPr>
          <w:rFonts w:ascii="Calibri" w:eastAsia="Calibri" w:hAnsi="Calibri" w:cstheme="minorBidi"/>
          <w:b/>
          <w:bCs/>
          <w:color w:val="auto"/>
          <w:sz w:val="20"/>
          <w:szCs w:val="20"/>
        </w:rPr>
        <w:t xml:space="preserve">S. </w:t>
      </w:r>
      <w:proofErr w:type="spellStart"/>
      <w:r w:rsidRPr="00640936">
        <w:rPr>
          <w:rFonts w:ascii="Calibri" w:eastAsia="Calibri" w:hAnsi="Calibri" w:cstheme="minorBidi"/>
          <w:b/>
          <w:bCs/>
          <w:color w:val="auto"/>
          <w:sz w:val="20"/>
          <w:szCs w:val="20"/>
        </w:rPr>
        <w:t>Sarbishei</w:t>
      </w:r>
      <w:proofErr w:type="spellEnd"/>
      <w:r>
        <w:rPr>
          <w:rFonts w:cstheme="minorBidi"/>
          <w:color w:val="auto"/>
          <w:sz w:val="20"/>
          <w:szCs w:val="20"/>
        </w:rPr>
        <w:t xml:space="preserve">, M.A. </w:t>
      </w:r>
      <w:proofErr w:type="spellStart"/>
      <w:r>
        <w:rPr>
          <w:rFonts w:cstheme="minorBidi"/>
          <w:color w:val="auto"/>
          <w:sz w:val="20"/>
          <w:szCs w:val="20"/>
        </w:rPr>
        <w:t>Faghihi</w:t>
      </w:r>
      <w:proofErr w:type="spellEnd"/>
      <w:r>
        <w:rPr>
          <w:rFonts w:cstheme="minorBidi"/>
          <w:color w:val="auto"/>
          <w:sz w:val="20"/>
          <w:szCs w:val="20"/>
        </w:rPr>
        <w:t xml:space="preserve"> </w:t>
      </w:r>
      <w:proofErr w:type="spellStart"/>
      <w:r>
        <w:rPr>
          <w:rFonts w:cstheme="minorBidi"/>
          <w:color w:val="auto"/>
          <w:sz w:val="20"/>
          <w:szCs w:val="20"/>
        </w:rPr>
        <w:t>Sani</w:t>
      </w:r>
      <w:proofErr w:type="spellEnd"/>
      <w:r>
        <w:rPr>
          <w:rFonts w:cstheme="minorBidi"/>
          <w:color w:val="auto"/>
          <w:sz w:val="20"/>
          <w:szCs w:val="20"/>
        </w:rPr>
        <w:t xml:space="preserve">, M.R. </w:t>
      </w:r>
      <w:proofErr w:type="spellStart"/>
      <w:r>
        <w:rPr>
          <w:rFonts w:cstheme="minorBidi"/>
          <w:color w:val="auto"/>
          <w:sz w:val="20"/>
          <w:szCs w:val="20"/>
        </w:rPr>
        <w:t>Mohammadi</w:t>
      </w:r>
      <w:proofErr w:type="spellEnd"/>
      <w:r>
        <w:rPr>
          <w:rFonts w:cstheme="minorBidi"/>
          <w:color w:val="auto"/>
          <w:sz w:val="20"/>
          <w:szCs w:val="20"/>
        </w:rPr>
        <w:t xml:space="preserve">, “Effect of time in plasma electrolytic oxidation process on titanium substrate with addition </w:t>
      </w:r>
      <w:proofErr w:type="spellStart"/>
      <w:r>
        <w:rPr>
          <w:rFonts w:cstheme="minorBidi"/>
          <w:color w:val="auto"/>
          <w:sz w:val="20"/>
          <w:szCs w:val="20"/>
        </w:rPr>
        <w:t>nano</w:t>
      </w:r>
      <w:proofErr w:type="spellEnd"/>
      <w:r>
        <w:rPr>
          <w:rFonts w:cstheme="minorBidi"/>
          <w:color w:val="auto"/>
          <w:sz w:val="20"/>
          <w:szCs w:val="20"/>
        </w:rPr>
        <w:t xml:space="preserve"> alpha alumina powder in electrolyte and investigate wear behavior of coating”, 13th International Conference on Plasma Surface Engineering (PSE), Germany (2012).</w:t>
      </w:r>
    </w:p>
    <w:p w:rsidR="00AE3E37" w:rsidRPr="008756E6" w:rsidRDefault="00AE3E37" w:rsidP="008756E6">
      <w:pPr>
        <w:tabs>
          <w:tab w:val="left" w:pos="384"/>
        </w:tabs>
        <w:ind w:right="117"/>
      </w:pPr>
    </w:p>
    <w:p w:rsidR="00AE3E37" w:rsidRDefault="00B95FD4">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95FD4" w:rsidRDefault="00B95FD4">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20"/>
        </w:rPr>
      </w:pPr>
    </w:p>
    <w:p w:rsidR="009D19D8" w:rsidRDefault="009D19D8">
      <w:pPr>
        <w:pStyle w:val="BodyText"/>
        <w:spacing w:line="40" w:lineRule="exact"/>
        <w:ind w:left="2202"/>
        <w:rPr>
          <w:rFonts w:ascii="Calibri"/>
          <w:sz w:val="4"/>
        </w:rPr>
      </w:pPr>
    </w:p>
    <w:p w:rsidR="00AE3E37" w:rsidRDefault="00CC37EC">
      <w:pPr>
        <w:pStyle w:val="BodyText"/>
        <w:spacing w:line="40" w:lineRule="exact"/>
        <w:ind w:left="2202"/>
        <w:rPr>
          <w:rFonts w:ascii="Calibri"/>
          <w:sz w:val="4"/>
        </w:rPr>
      </w:pPr>
      <w:r>
        <w:rPr>
          <w:rFonts w:ascii="Calibri"/>
          <w:noProof/>
          <w:sz w:val="4"/>
          <w:lang w:bidi="fa-IR"/>
        </w:rPr>
      </w:r>
      <w:r>
        <w:rPr>
          <w:rFonts w:ascii="Calibri"/>
          <w:noProof/>
          <w:sz w:val="4"/>
          <w:lang w:bidi="fa-IR"/>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8756E6" w:rsidP="007B38EC">
      <w:pPr>
        <w:spacing w:before="92"/>
        <w:ind w:right="4234"/>
        <w:rPr>
          <w:rFonts w:ascii="Arial"/>
          <w:color w:val="BF5A14"/>
        </w:rPr>
      </w:pPr>
      <w:r>
        <w:rPr>
          <w:noProof/>
        </w:rPr>
        <w:lastRenderedPageBreak/>
        <w:t xml:space="preserve">        </w:t>
      </w:r>
      <w:r w:rsidR="00B95FD4">
        <w:rPr>
          <w:noProof/>
        </w:rPr>
        <w:t xml:space="preserve"> </w:t>
      </w:r>
      <w:r>
        <w:rPr>
          <w:noProof/>
        </w:rPr>
        <w:t xml:space="preserve">   </w:t>
      </w:r>
      <w:r w:rsidR="007B38EC" w:rsidRPr="00B95FD4">
        <w:rPr>
          <w:noProof/>
        </w:rPr>
        <w:drawing>
          <wp:inline distT="0" distB="0" distL="0" distR="0">
            <wp:extent cx="1525905" cy="1525905"/>
            <wp:effectExtent l="0" t="0" r="0" b="0"/>
            <wp:docPr id="4" name="Picture 4" descr="D:\Barcelona Conference 11 June 2018\About Sahand\sa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rcelona Conference 11 June 2018\About Sahand\sahand.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7668" cy="1637668"/>
                    </a:xfrm>
                    <a:prstGeom prst="rect">
                      <a:avLst/>
                    </a:prstGeom>
                    <a:noFill/>
                    <a:ln>
                      <a:noFill/>
                    </a:ln>
                  </pic:spPr>
                </pic:pic>
              </a:graphicData>
            </a:graphic>
          </wp:inline>
        </w:drawing>
      </w:r>
      <w:r>
        <w:rPr>
          <w:noProof/>
        </w:rPr>
        <w:t xml:space="preserve"> </w:t>
      </w:r>
      <w:r w:rsidR="00B95FD4">
        <w:rPr>
          <w:noProof/>
        </w:rPr>
        <w:t xml:space="preserve"> </w:t>
      </w:r>
      <w:r w:rsidR="009D19D8">
        <w:rPr>
          <w:rFonts w:ascii="Arial"/>
          <w:color w:val="BF5A14"/>
        </w:rPr>
        <w:t>Biography</w:t>
      </w:r>
    </w:p>
    <w:p w:rsidR="00867CED" w:rsidRPr="009D19D8" w:rsidRDefault="00867CED" w:rsidP="00404E5B">
      <w:pPr>
        <w:spacing w:before="92"/>
        <w:ind w:right="4234"/>
        <w:rPr>
          <w:rFonts w:ascii="Arial"/>
          <w:sz w:val="24"/>
          <w:szCs w:val="24"/>
        </w:rPr>
      </w:pPr>
    </w:p>
    <w:p w:rsidR="00AA79C7" w:rsidRDefault="00867CED" w:rsidP="00AA79C7">
      <w:pPr>
        <w:pStyle w:val="Default"/>
        <w:jc w:val="both"/>
        <w:rPr>
          <w:rFonts w:ascii="Arial"/>
          <w:sz w:val="20"/>
          <w:szCs w:val="20"/>
        </w:rPr>
      </w:pPr>
      <w:proofErr w:type="spellStart"/>
      <w:r w:rsidRPr="009D19D8">
        <w:rPr>
          <w:rFonts w:ascii="Arial"/>
          <w:sz w:val="20"/>
          <w:szCs w:val="20"/>
        </w:rPr>
        <w:t>Sahand</w:t>
      </w:r>
      <w:proofErr w:type="spellEnd"/>
      <w:r w:rsidRPr="009D19D8">
        <w:rPr>
          <w:rFonts w:ascii="Arial"/>
          <w:sz w:val="20"/>
          <w:szCs w:val="20"/>
        </w:rPr>
        <w:t xml:space="preserve"> </w:t>
      </w:r>
      <w:proofErr w:type="spellStart"/>
      <w:r w:rsidRPr="009D19D8">
        <w:rPr>
          <w:rFonts w:ascii="Arial"/>
          <w:sz w:val="20"/>
          <w:szCs w:val="20"/>
        </w:rPr>
        <w:t>Sarbishe</w:t>
      </w:r>
      <w:proofErr w:type="spellEnd"/>
      <w:r w:rsidRPr="009D19D8">
        <w:rPr>
          <w:rFonts w:ascii="Arial"/>
          <w:sz w:val="20"/>
          <w:szCs w:val="20"/>
        </w:rPr>
        <w:t xml:space="preserve"> is </w:t>
      </w:r>
      <w:r w:rsidR="009D19D8" w:rsidRPr="009D19D8">
        <w:rPr>
          <w:rFonts w:ascii="Arial"/>
          <w:sz w:val="20"/>
          <w:szCs w:val="20"/>
        </w:rPr>
        <w:t>a</w:t>
      </w:r>
      <w:r w:rsidRPr="009D19D8">
        <w:rPr>
          <w:rFonts w:ascii="Arial"/>
          <w:sz w:val="20"/>
          <w:szCs w:val="20"/>
        </w:rPr>
        <w:t xml:space="preserve"> PhD </w:t>
      </w:r>
      <w:r w:rsidR="00296D0D">
        <w:rPr>
          <w:rFonts w:ascii="Arial"/>
          <w:sz w:val="20"/>
          <w:szCs w:val="20"/>
        </w:rPr>
        <w:t>candidate</w:t>
      </w:r>
      <w:r w:rsidRPr="009D19D8">
        <w:rPr>
          <w:rFonts w:ascii="Arial"/>
          <w:sz w:val="20"/>
          <w:szCs w:val="20"/>
        </w:rPr>
        <w:t xml:space="preserve"> of Materials Engineering at</w:t>
      </w:r>
      <w:r w:rsidR="00AA79C7">
        <w:rPr>
          <w:rFonts w:ascii="Arial"/>
          <w:sz w:val="20"/>
          <w:szCs w:val="20"/>
        </w:rPr>
        <w:t xml:space="preserve"> the</w:t>
      </w:r>
      <w:r w:rsidRPr="009D19D8">
        <w:rPr>
          <w:rFonts w:ascii="Arial"/>
          <w:sz w:val="20"/>
          <w:szCs w:val="20"/>
        </w:rPr>
        <w:t xml:space="preserve"> University of British Columbia</w:t>
      </w:r>
      <w:r w:rsidR="00324D4C" w:rsidRPr="009D19D8">
        <w:rPr>
          <w:rFonts w:ascii="Arial"/>
          <w:sz w:val="20"/>
          <w:szCs w:val="20"/>
        </w:rPr>
        <w:t xml:space="preserve">. </w:t>
      </w:r>
      <w:r w:rsidRPr="009D19D8">
        <w:rPr>
          <w:rFonts w:ascii="Arial"/>
          <w:sz w:val="20"/>
          <w:szCs w:val="20"/>
        </w:rPr>
        <w:t>.</w:t>
      </w:r>
      <w:r w:rsidR="00324D4C" w:rsidRPr="009D19D8">
        <w:rPr>
          <w:rFonts w:ascii="Arial"/>
          <w:sz w:val="20"/>
          <w:szCs w:val="20"/>
        </w:rPr>
        <w:t>He</w:t>
      </w:r>
      <w:r w:rsidRPr="009D19D8">
        <w:rPr>
          <w:rFonts w:ascii="Arial"/>
          <w:sz w:val="20"/>
          <w:szCs w:val="20"/>
        </w:rPr>
        <w:t xml:space="preserve"> is </w:t>
      </w:r>
      <w:r w:rsidR="00324D4C" w:rsidRPr="009D19D8">
        <w:rPr>
          <w:rFonts w:ascii="Arial"/>
          <w:sz w:val="20"/>
          <w:szCs w:val="20"/>
        </w:rPr>
        <w:t xml:space="preserve">currently </w:t>
      </w:r>
      <w:r w:rsidRPr="009D19D8">
        <w:rPr>
          <w:rFonts w:ascii="Arial"/>
          <w:sz w:val="20"/>
          <w:szCs w:val="20"/>
        </w:rPr>
        <w:t>working on extraction of nickel</w:t>
      </w:r>
      <w:r w:rsidR="00AA79C7">
        <w:rPr>
          <w:rFonts w:ascii="Arial"/>
          <w:sz w:val="20"/>
          <w:szCs w:val="20"/>
        </w:rPr>
        <w:t xml:space="preserve"> from laterites</w:t>
      </w:r>
      <w:r w:rsidRPr="009D19D8">
        <w:rPr>
          <w:rFonts w:ascii="Arial"/>
          <w:sz w:val="20"/>
          <w:szCs w:val="20"/>
        </w:rPr>
        <w:t>, thermodynamics</w:t>
      </w:r>
      <w:r w:rsidR="00B95FD4" w:rsidRPr="009D19D8">
        <w:rPr>
          <w:rFonts w:ascii="Arial"/>
          <w:sz w:val="20"/>
          <w:szCs w:val="20"/>
        </w:rPr>
        <w:t>,</w:t>
      </w:r>
      <w:r w:rsidRPr="009D19D8">
        <w:rPr>
          <w:rFonts w:ascii="Arial"/>
          <w:sz w:val="20"/>
          <w:szCs w:val="20"/>
        </w:rPr>
        <w:t xml:space="preserve"> and combustion</w:t>
      </w:r>
      <w:r w:rsidR="00B95FD4" w:rsidRPr="009D19D8">
        <w:rPr>
          <w:rFonts w:ascii="Arial"/>
          <w:sz w:val="20"/>
          <w:szCs w:val="20"/>
        </w:rPr>
        <w:t xml:space="preserve"> phenomena</w:t>
      </w:r>
      <w:r w:rsidRPr="009D19D8">
        <w:rPr>
          <w:rFonts w:ascii="Arial"/>
          <w:sz w:val="20"/>
          <w:szCs w:val="20"/>
        </w:rPr>
        <w:t xml:space="preserve"> </w:t>
      </w:r>
      <w:r w:rsidR="00B95FD4" w:rsidRPr="009D19D8">
        <w:rPr>
          <w:rFonts w:ascii="Arial"/>
          <w:sz w:val="20"/>
          <w:szCs w:val="20"/>
        </w:rPr>
        <w:t>in</w:t>
      </w:r>
      <w:r w:rsidRPr="009D19D8">
        <w:rPr>
          <w:rFonts w:ascii="Arial"/>
          <w:sz w:val="20"/>
          <w:szCs w:val="20"/>
        </w:rPr>
        <w:t xml:space="preserve"> </w:t>
      </w:r>
      <w:proofErr w:type="spellStart"/>
      <w:r w:rsidR="00B95FD4" w:rsidRPr="009D19D8">
        <w:rPr>
          <w:rFonts w:ascii="Arial"/>
          <w:sz w:val="20"/>
          <w:szCs w:val="20"/>
        </w:rPr>
        <w:t>pyro</w:t>
      </w:r>
      <w:r w:rsidRPr="009D19D8">
        <w:rPr>
          <w:rFonts w:ascii="Arial"/>
          <w:sz w:val="20"/>
          <w:szCs w:val="20"/>
        </w:rPr>
        <w:t>metallurg</w:t>
      </w:r>
      <w:r w:rsidR="00B95FD4" w:rsidRPr="009D19D8">
        <w:rPr>
          <w:rFonts w:ascii="Arial"/>
          <w:sz w:val="20"/>
          <w:szCs w:val="20"/>
        </w:rPr>
        <w:t>ical</w:t>
      </w:r>
      <w:proofErr w:type="spellEnd"/>
      <w:r w:rsidRPr="009D19D8">
        <w:rPr>
          <w:rFonts w:ascii="Arial"/>
          <w:sz w:val="20"/>
          <w:szCs w:val="20"/>
        </w:rPr>
        <w:t xml:space="preserve"> </w:t>
      </w:r>
      <w:r w:rsidR="00B95FD4" w:rsidRPr="009D19D8">
        <w:rPr>
          <w:rFonts w:ascii="Arial"/>
          <w:sz w:val="20"/>
          <w:szCs w:val="20"/>
        </w:rPr>
        <w:t>processes</w:t>
      </w:r>
      <w:r w:rsidRPr="009D19D8">
        <w:rPr>
          <w:rFonts w:ascii="Arial"/>
          <w:sz w:val="20"/>
          <w:szCs w:val="20"/>
        </w:rPr>
        <w:t xml:space="preserve">. He </w:t>
      </w:r>
      <w:r w:rsidR="00B95FD4" w:rsidRPr="009D19D8">
        <w:rPr>
          <w:rFonts w:ascii="Arial"/>
          <w:sz w:val="20"/>
          <w:szCs w:val="20"/>
        </w:rPr>
        <w:t xml:space="preserve">received </w:t>
      </w:r>
      <w:r w:rsidR="00324D4C" w:rsidRPr="009D19D8">
        <w:rPr>
          <w:rFonts w:ascii="Arial"/>
          <w:sz w:val="20"/>
          <w:szCs w:val="20"/>
        </w:rPr>
        <w:t>B.A.Sc.</w:t>
      </w:r>
      <w:r w:rsidR="00B95FD4" w:rsidRPr="009D19D8">
        <w:rPr>
          <w:rFonts w:ascii="Arial"/>
          <w:sz w:val="20"/>
          <w:szCs w:val="20"/>
        </w:rPr>
        <w:t xml:space="preserve"> </w:t>
      </w:r>
      <w:r w:rsidR="00324D4C" w:rsidRPr="009D19D8">
        <w:rPr>
          <w:rFonts w:ascii="Arial"/>
          <w:sz w:val="20"/>
          <w:szCs w:val="20"/>
        </w:rPr>
        <w:t xml:space="preserve">and </w:t>
      </w:r>
      <w:proofErr w:type="spellStart"/>
      <w:r w:rsidR="00324D4C" w:rsidRPr="009D19D8">
        <w:rPr>
          <w:rFonts w:ascii="Arial"/>
          <w:sz w:val="20"/>
          <w:szCs w:val="20"/>
        </w:rPr>
        <w:t>M.A.Sc</w:t>
      </w:r>
      <w:proofErr w:type="spellEnd"/>
      <w:r w:rsidR="00324D4C" w:rsidRPr="009D19D8">
        <w:rPr>
          <w:rFonts w:ascii="Arial"/>
          <w:sz w:val="20"/>
          <w:szCs w:val="20"/>
        </w:rPr>
        <w:t xml:space="preserve">. </w:t>
      </w:r>
      <w:proofErr w:type="gramStart"/>
      <w:r w:rsidR="00B95FD4" w:rsidRPr="009D19D8">
        <w:rPr>
          <w:rFonts w:ascii="Arial"/>
          <w:sz w:val="20"/>
          <w:szCs w:val="20"/>
        </w:rPr>
        <w:t>in</w:t>
      </w:r>
      <w:proofErr w:type="gramEnd"/>
      <w:r w:rsidR="00B95FD4" w:rsidRPr="009D19D8">
        <w:rPr>
          <w:rFonts w:ascii="Arial"/>
          <w:sz w:val="20"/>
          <w:szCs w:val="20"/>
        </w:rPr>
        <w:t xml:space="preserve"> materials engineering from Tehran University</w:t>
      </w:r>
      <w:r w:rsidR="00324D4C" w:rsidRPr="009D19D8">
        <w:rPr>
          <w:rFonts w:ascii="Arial"/>
          <w:sz w:val="20"/>
          <w:szCs w:val="20"/>
        </w:rPr>
        <w:t xml:space="preserve"> and Sharif University of Technology, respectively</w:t>
      </w:r>
      <w:r w:rsidR="00B95FD4" w:rsidRPr="009D19D8">
        <w:rPr>
          <w:rFonts w:ascii="Arial"/>
          <w:sz w:val="20"/>
          <w:szCs w:val="20"/>
        </w:rPr>
        <w:t xml:space="preserve">. </w:t>
      </w:r>
      <w:r w:rsidR="00324D4C" w:rsidRPr="009D19D8">
        <w:rPr>
          <w:rFonts w:ascii="Arial"/>
          <w:sz w:val="20"/>
          <w:szCs w:val="20"/>
        </w:rPr>
        <w:t xml:space="preserve">He </w:t>
      </w:r>
      <w:r w:rsidRPr="009D19D8">
        <w:rPr>
          <w:rFonts w:ascii="Arial"/>
          <w:sz w:val="20"/>
          <w:szCs w:val="20"/>
        </w:rPr>
        <w:t>published 2 journal papers</w:t>
      </w:r>
      <w:r w:rsidR="00C02308">
        <w:rPr>
          <w:rFonts w:ascii="Arial"/>
          <w:sz w:val="20"/>
          <w:szCs w:val="20"/>
        </w:rPr>
        <w:t>;</w:t>
      </w:r>
      <w:r w:rsidRPr="009D19D8">
        <w:rPr>
          <w:rFonts w:ascii="Arial"/>
          <w:sz w:val="20"/>
          <w:szCs w:val="20"/>
        </w:rPr>
        <w:t xml:space="preserve"> one of </w:t>
      </w:r>
      <w:r w:rsidR="00AA79C7">
        <w:rPr>
          <w:rFonts w:ascii="Arial"/>
          <w:sz w:val="20"/>
          <w:szCs w:val="20"/>
        </w:rPr>
        <w:t>which</w:t>
      </w:r>
      <w:r w:rsidRPr="009D19D8">
        <w:rPr>
          <w:rFonts w:ascii="Arial"/>
          <w:sz w:val="20"/>
          <w:szCs w:val="20"/>
        </w:rPr>
        <w:t xml:space="preserve"> is selected as the top 20 most cited articles </w:t>
      </w:r>
      <w:r w:rsidR="00AA79C7">
        <w:rPr>
          <w:rFonts w:ascii="Arial"/>
          <w:sz w:val="20"/>
          <w:szCs w:val="20"/>
        </w:rPr>
        <w:t>in</w:t>
      </w:r>
      <w:r w:rsidRPr="009D19D8">
        <w:rPr>
          <w:rFonts w:ascii="Arial"/>
          <w:sz w:val="20"/>
          <w:szCs w:val="20"/>
        </w:rPr>
        <w:t xml:space="preserve"> Vacuum journal. Moreover, </w:t>
      </w:r>
      <w:r w:rsidR="00324D4C" w:rsidRPr="009D19D8">
        <w:rPr>
          <w:rFonts w:ascii="Arial"/>
          <w:sz w:val="20"/>
          <w:szCs w:val="20"/>
        </w:rPr>
        <w:t xml:space="preserve">he received several scholarships and awards such as Four Year Fellowship Award </w:t>
      </w:r>
      <w:r w:rsidR="00AA79C7">
        <w:rPr>
          <w:rFonts w:ascii="Arial"/>
          <w:sz w:val="20"/>
          <w:szCs w:val="20"/>
        </w:rPr>
        <w:t>from</w:t>
      </w:r>
      <w:r w:rsidR="00324D4C" w:rsidRPr="009D19D8">
        <w:rPr>
          <w:rFonts w:ascii="Arial"/>
          <w:sz w:val="20"/>
          <w:szCs w:val="20"/>
        </w:rPr>
        <w:t xml:space="preserve"> UBC, CIM Graduate Award (Canadian Institute of Mining, Metallurgy and Petroleum</w:t>
      </w:r>
      <w:r w:rsidR="00EE4CE7" w:rsidRPr="009D19D8">
        <w:rPr>
          <w:rFonts w:ascii="Arial"/>
          <w:sz w:val="20"/>
          <w:szCs w:val="20"/>
        </w:rPr>
        <w:t xml:space="preserve">), and International Tuition Award </w:t>
      </w:r>
      <w:r w:rsidR="00AA79C7">
        <w:rPr>
          <w:rFonts w:ascii="Arial"/>
          <w:sz w:val="20"/>
          <w:szCs w:val="20"/>
        </w:rPr>
        <w:t>from</w:t>
      </w:r>
      <w:r w:rsidR="00EE4CE7" w:rsidRPr="009D19D8">
        <w:rPr>
          <w:rFonts w:ascii="Arial"/>
          <w:sz w:val="20"/>
          <w:szCs w:val="20"/>
        </w:rPr>
        <w:t xml:space="preserve"> UBC.</w:t>
      </w:r>
      <w:r w:rsidR="00F67FA0" w:rsidRPr="009D19D8">
        <w:rPr>
          <w:rFonts w:ascii="Arial"/>
          <w:sz w:val="20"/>
          <w:szCs w:val="20"/>
        </w:rPr>
        <w:t xml:space="preserve"> </w:t>
      </w:r>
      <w:r w:rsidR="000D08E0" w:rsidRPr="009D19D8">
        <w:rPr>
          <w:rFonts w:ascii="Arial"/>
          <w:sz w:val="20"/>
          <w:szCs w:val="20"/>
        </w:rPr>
        <w:t>His</w:t>
      </w:r>
      <w:r w:rsidR="00F67FA0" w:rsidRPr="009D19D8">
        <w:rPr>
          <w:rFonts w:ascii="Arial"/>
          <w:sz w:val="20"/>
          <w:szCs w:val="20"/>
        </w:rPr>
        <w:t xml:space="preserve"> PhD thesis is the industrial project that is supported by Hatch Ltd. and the proposal </w:t>
      </w:r>
      <w:r w:rsidR="00CD1E05" w:rsidRPr="009D19D8">
        <w:rPr>
          <w:rFonts w:ascii="Arial"/>
          <w:sz w:val="20"/>
          <w:szCs w:val="20"/>
        </w:rPr>
        <w:t>is</w:t>
      </w:r>
      <w:r w:rsidR="000D08E0" w:rsidRPr="009D19D8">
        <w:rPr>
          <w:rFonts w:ascii="Arial"/>
          <w:sz w:val="20"/>
          <w:szCs w:val="20"/>
        </w:rPr>
        <w:t xml:space="preserve"> </w:t>
      </w:r>
      <w:r w:rsidR="00F67FA0" w:rsidRPr="009D19D8">
        <w:rPr>
          <w:rFonts w:ascii="Arial"/>
          <w:sz w:val="20"/>
          <w:szCs w:val="20"/>
        </w:rPr>
        <w:t xml:space="preserve">accepted for </w:t>
      </w:r>
      <w:proofErr w:type="spellStart"/>
      <w:r w:rsidR="00F67FA0" w:rsidRPr="009D19D8">
        <w:rPr>
          <w:rFonts w:ascii="Arial"/>
          <w:sz w:val="20"/>
          <w:szCs w:val="20"/>
        </w:rPr>
        <w:t>Mitacs</w:t>
      </w:r>
      <w:proofErr w:type="spellEnd"/>
      <w:r w:rsidR="00F67FA0" w:rsidRPr="009D19D8">
        <w:rPr>
          <w:rFonts w:ascii="Arial"/>
          <w:sz w:val="20"/>
          <w:szCs w:val="20"/>
        </w:rPr>
        <w:t xml:space="preserve"> Accelerate program. </w:t>
      </w:r>
      <w:r w:rsidR="000D08E0" w:rsidRPr="009D19D8">
        <w:rPr>
          <w:rFonts w:ascii="Arial"/>
          <w:sz w:val="20"/>
          <w:szCs w:val="20"/>
        </w:rPr>
        <w:t xml:space="preserve">Furthermore, he </w:t>
      </w:r>
      <w:r w:rsidR="00AA79C7">
        <w:rPr>
          <w:rFonts w:ascii="Arial"/>
          <w:sz w:val="20"/>
          <w:szCs w:val="20"/>
        </w:rPr>
        <w:t>served as</w:t>
      </w:r>
      <w:r w:rsidR="000D08E0" w:rsidRPr="009D19D8">
        <w:rPr>
          <w:rFonts w:ascii="Arial"/>
          <w:sz w:val="20"/>
          <w:szCs w:val="20"/>
        </w:rPr>
        <w:t xml:space="preserve"> the reviewer of the 6</w:t>
      </w:r>
      <w:r w:rsidR="000D08E0" w:rsidRPr="009D19D8">
        <w:rPr>
          <w:rFonts w:ascii="Arial"/>
          <w:sz w:val="20"/>
          <w:szCs w:val="20"/>
          <w:vertAlign w:val="superscript"/>
        </w:rPr>
        <w:t>th</w:t>
      </w:r>
      <w:r w:rsidR="000D08E0" w:rsidRPr="009D19D8">
        <w:rPr>
          <w:rFonts w:ascii="Arial"/>
          <w:sz w:val="20"/>
          <w:szCs w:val="20"/>
        </w:rPr>
        <w:t xml:space="preserve"> Global Conference in M</w:t>
      </w:r>
      <w:r w:rsidR="00AA79C7">
        <w:rPr>
          <w:rFonts w:ascii="Arial"/>
          <w:sz w:val="20"/>
          <w:szCs w:val="20"/>
        </w:rPr>
        <w:t>aterials Science and Engineering (CMSE 2017).</w:t>
      </w:r>
    </w:p>
    <w:p w:rsidR="00AA79C7" w:rsidRDefault="00AA79C7" w:rsidP="00AA79C7">
      <w:pPr>
        <w:pStyle w:val="Default"/>
        <w:rPr>
          <w:rFonts w:ascii="Arial"/>
          <w:sz w:val="20"/>
          <w:szCs w:val="20"/>
        </w:rPr>
      </w:pPr>
    </w:p>
    <w:p w:rsidR="00AE3E37" w:rsidRPr="009D19D8" w:rsidRDefault="00AA79C7" w:rsidP="00AA79C7">
      <w:pPr>
        <w:pStyle w:val="Default"/>
        <w:rPr>
          <w:sz w:val="20"/>
          <w:szCs w:val="20"/>
        </w:rPr>
        <w:sectPr w:rsidR="00AE3E37" w:rsidRPr="009D19D8">
          <w:type w:val="continuous"/>
          <w:pgSz w:w="11910" w:h="16840"/>
          <w:pgMar w:top="1740" w:right="600" w:bottom="840" w:left="620" w:header="720" w:footer="720" w:gutter="0"/>
          <w:cols w:space="720"/>
        </w:sectPr>
      </w:pPr>
      <w:r>
        <w:rPr>
          <w:rFonts w:ascii="Arial"/>
          <w:sz w:val="20"/>
          <w:szCs w:val="20"/>
        </w:rPr>
        <w:t xml:space="preserve">  Email: </w:t>
      </w:r>
      <w:hyperlink r:id="rId11" w:history="1">
        <w:r w:rsidRPr="000A3467">
          <w:rPr>
            <w:rStyle w:val="Hyperlink"/>
            <w:rFonts w:ascii="Arial"/>
            <w:sz w:val="20"/>
            <w:szCs w:val="20"/>
          </w:rPr>
          <w:t>sarbishei.s@alumni.ubc.ca</w:t>
        </w:r>
      </w:hyperlink>
      <w:r>
        <w:rPr>
          <w:rFonts w:ascii="Arial"/>
          <w:sz w:val="20"/>
          <w:szCs w:val="20"/>
        </w:rPr>
        <w:t xml:space="preserve"> </w:t>
      </w:r>
    </w:p>
    <w:p w:rsidR="00BE1580" w:rsidRDefault="00BE1580" w:rsidP="009D19D8">
      <w:pPr>
        <w:pStyle w:val="BodyText"/>
        <w:spacing w:before="3"/>
        <w:rPr>
          <w:rFonts w:ascii="Minion Pro"/>
          <w:sz w:val="26"/>
        </w:rPr>
      </w:pPr>
    </w:p>
    <w:p w:rsidR="00BE1580" w:rsidRDefault="00BE1580" w:rsidP="009D19D8">
      <w:pPr>
        <w:pStyle w:val="BodyText"/>
        <w:spacing w:before="3"/>
        <w:rPr>
          <w:rFonts w:ascii="Minion Pro"/>
          <w:sz w:val="26"/>
        </w:rPr>
      </w:pPr>
    </w:p>
    <w:p w:rsidR="00BE1580" w:rsidRDefault="00BE1580" w:rsidP="009D19D8">
      <w:pPr>
        <w:pStyle w:val="BodyText"/>
        <w:spacing w:before="3"/>
        <w:rPr>
          <w:rFonts w:ascii="Minion Pro"/>
          <w:sz w:val="26"/>
        </w:rPr>
      </w:pPr>
    </w:p>
    <w:p w:rsidR="00BE1580" w:rsidRDefault="00BE1580" w:rsidP="009D19D8">
      <w:pPr>
        <w:pStyle w:val="BodyText"/>
        <w:spacing w:before="3"/>
        <w:rPr>
          <w:rFonts w:ascii="Minion Pro"/>
          <w:sz w:val="26"/>
        </w:rPr>
      </w:pPr>
    </w:p>
    <w:p w:rsidR="00BE1580" w:rsidRDefault="00BE1580" w:rsidP="009D19D8">
      <w:pPr>
        <w:pStyle w:val="BodyText"/>
        <w:spacing w:before="3"/>
        <w:rPr>
          <w:rFonts w:ascii="Minion Pro"/>
          <w:sz w:val="26"/>
        </w:rPr>
      </w:pPr>
    </w:p>
    <w:p w:rsidR="00BE1580" w:rsidRPr="00BE1580" w:rsidRDefault="00BE1580" w:rsidP="009D19D8">
      <w:pPr>
        <w:pStyle w:val="BodyText"/>
        <w:spacing w:before="3"/>
        <w:rPr>
          <w:rFonts w:ascii="Minion Pro"/>
          <w:color w:val="984806" w:themeColor="accent6" w:themeShade="80"/>
          <w:sz w:val="26"/>
        </w:rPr>
      </w:pPr>
      <w:r w:rsidRPr="00BE1580">
        <w:rPr>
          <w:rFonts w:ascii="Minion Pro"/>
          <w:color w:val="984806" w:themeColor="accent6" w:themeShade="80"/>
          <w:sz w:val="26"/>
        </w:rPr>
        <w:t>Comments:</w:t>
      </w:r>
    </w:p>
    <w:p w:rsidR="00BE1580" w:rsidRPr="00BE1580" w:rsidRDefault="00BE1580" w:rsidP="00BE1580">
      <w:pPr>
        <w:pStyle w:val="Default"/>
        <w:jc w:val="both"/>
        <w:rPr>
          <w:rFonts w:ascii="Arial"/>
          <w:sz w:val="20"/>
          <w:szCs w:val="20"/>
        </w:rPr>
      </w:pPr>
      <w:r w:rsidRPr="00BE1580">
        <w:rPr>
          <w:rFonts w:ascii="Arial"/>
          <w:sz w:val="20"/>
          <w:szCs w:val="20"/>
        </w:rPr>
        <w:t>According to th</w:t>
      </w:r>
      <w:r>
        <w:rPr>
          <w:rFonts w:ascii="Arial"/>
          <w:sz w:val="20"/>
          <w:szCs w:val="20"/>
        </w:rPr>
        <w:t>e previous discussion with commi</w:t>
      </w:r>
      <w:r w:rsidRPr="00BE1580">
        <w:rPr>
          <w:rFonts w:ascii="Arial"/>
          <w:sz w:val="20"/>
          <w:szCs w:val="20"/>
        </w:rPr>
        <w:t>tt</w:t>
      </w:r>
      <w:r>
        <w:rPr>
          <w:rFonts w:ascii="Arial"/>
          <w:sz w:val="20"/>
          <w:szCs w:val="20"/>
        </w:rPr>
        <w:t>e</w:t>
      </w:r>
      <w:r w:rsidRPr="00BE1580">
        <w:rPr>
          <w:rFonts w:ascii="Arial"/>
          <w:sz w:val="20"/>
          <w:szCs w:val="20"/>
        </w:rPr>
        <w:t>e members of the conference, I would like to consider as young researcher forum. Since I will come from long distance to this conference, I am interested in the oral presentation.</w:t>
      </w:r>
    </w:p>
    <w:sectPr w:rsidR="00BE1580" w:rsidRPr="00BE1580"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87C" w:rsidRDefault="00FF487C">
      <w:r>
        <w:separator/>
      </w:r>
    </w:p>
  </w:endnote>
  <w:endnote w:type="continuationSeparator" w:id="0">
    <w:p w:rsidR="00FF487C" w:rsidRDefault="00FF48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dvP159C">
    <w:altName w:val="Times New Roman"/>
    <w:panose1 w:val="00000000000000000000"/>
    <w:charset w:val="00"/>
    <w:family w:val="roman"/>
    <w:notTrueType/>
    <w:pitch w:val="default"/>
    <w:sig w:usb0="00000000" w:usb1="00000000" w:usb2="00000000" w:usb3="00000000" w:csb0="00000000" w:csb1="00000000"/>
  </w:font>
  <w:font w:name="AdvP43B38B">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C37EC">
    <w:pPr>
      <w:pStyle w:val="BodyText"/>
      <w:spacing w:line="14" w:lineRule="auto"/>
      <w:rPr>
        <w:sz w:val="20"/>
      </w:rPr>
    </w:pPr>
    <w:r w:rsidRPr="00CC37EC">
      <w:rPr>
        <w:noProof/>
        <w:lang w:bidi="fa-IR"/>
      </w:rPr>
      <w:pict>
        <v:shapetype id="_x0000_t202" coordsize="21600,21600" o:spt="202" path="m,l,21600r21600,l21600,xe">
          <v:stroke joinstyle="miter"/>
          <v:path gradientshapeok="t" o:connecttype="rect"/>
        </v:shapetype>
        <v:shape id="Text Box 3" o:spid="_x0000_s1024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C37EC">
      <w:rPr>
        <w:noProof/>
        <w:lang w:bidi="fa-IR"/>
      </w:rPr>
      <w:pict>
        <v:shape id="Text Box 2" o:spid="_x0000_s1024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C37EC">
      <w:rPr>
        <w:noProof/>
        <w:lang w:bidi="fa-IR"/>
      </w:rPr>
      <w:pict>
        <v:shape id="Text Box 1" o:spid="_x0000_s1024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87C" w:rsidRDefault="00FF487C">
      <w:r>
        <w:separator/>
      </w:r>
    </w:p>
  </w:footnote>
  <w:footnote w:type="continuationSeparator" w:id="0">
    <w:p w:rsidR="00FF487C" w:rsidRDefault="00FF48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C37EC">
    <w:pPr>
      <w:pStyle w:val="BodyText"/>
      <w:spacing w:line="14" w:lineRule="auto"/>
      <w:rPr>
        <w:sz w:val="20"/>
      </w:rPr>
    </w:pPr>
    <w:r w:rsidRPr="00CC37EC">
      <w:rPr>
        <w:noProof/>
        <w:lang w:bidi="fa-IR"/>
      </w:rPr>
      <w:pict>
        <v:shapetype id="_x0000_t202" coordsize="21600,21600" o:spt="202" path="m,l,21600r21600,l21600,xe">
          <v:stroke joinstyle="miter"/>
          <v:path gradientshapeok="t" o:connecttype="rect"/>
        </v:shapetype>
        <v:shape id="Text Box 5" o:spid="_x0000_s1024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CC37EC">
      <w:rPr>
        <w:noProof/>
        <w:lang w:bidi="fa-IR"/>
      </w:rPr>
      <w:pict>
        <v:shape id="Text Box 4" o:spid="_x0000_s10244"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0248"/>
    <o:shapelayout v:ext="edit">
      <o:idmap v:ext="edit" data="10"/>
    </o:shapelayout>
  </w:hdrShapeDefaults>
  <w:footnotePr>
    <w:footnote w:id="-1"/>
    <w:footnote w:id="0"/>
  </w:footnotePr>
  <w:endnotePr>
    <w:endnote w:id="-1"/>
    <w:endnote w:id="0"/>
  </w:endnotePr>
  <w:compat>
    <w:ulTrailSpace/>
  </w:compat>
  <w:rsids>
    <w:rsidRoot w:val="00AE3E37"/>
    <w:rsid w:val="000D08E0"/>
    <w:rsid w:val="000E2911"/>
    <w:rsid w:val="001263DF"/>
    <w:rsid w:val="00193AD8"/>
    <w:rsid w:val="00292ED9"/>
    <w:rsid w:val="00296D0D"/>
    <w:rsid w:val="00297103"/>
    <w:rsid w:val="00324D4C"/>
    <w:rsid w:val="00332841"/>
    <w:rsid w:val="00340870"/>
    <w:rsid w:val="00342B7A"/>
    <w:rsid w:val="00353A6F"/>
    <w:rsid w:val="00404E5B"/>
    <w:rsid w:val="00414F7B"/>
    <w:rsid w:val="004355DC"/>
    <w:rsid w:val="004749B4"/>
    <w:rsid w:val="00494130"/>
    <w:rsid w:val="004F3523"/>
    <w:rsid w:val="00512AC6"/>
    <w:rsid w:val="00543122"/>
    <w:rsid w:val="005973B9"/>
    <w:rsid w:val="005B3A56"/>
    <w:rsid w:val="005E1A6B"/>
    <w:rsid w:val="006060CE"/>
    <w:rsid w:val="0063497F"/>
    <w:rsid w:val="00640936"/>
    <w:rsid w:val="006A29BD"/>
    <w:rsid w:val="006E0DB6"/>
    <w:rsid w:val="007B38EC"/>
    <w:rsid w:val="007E67A0"/>
    <w:rsid w:val="008439F0"/>
    <w:rsid w:val="00867CED"/>
    <w:rsid w:val="00873DF0"/>
    <w:rsid w:val="008756E6"/>
    <w:rsid w:val="0093307A"/>
    <w:rsid w:val="009962CE"/>
    <w:rsid w:val="009B2D44"/>
    <w:rsid w:val="009D19D8"/>
    <w:rsid w:val="00A07E82"/>
    <w:rsid w:val="00A9710C"/>
    <w:rsid w:val="00AA79C7"/>
    <w:rsid w:val="00AE3E37"/>
    <w:rsid w:val="00AE4562"/>
    <w:rsid w:val="00AF1B2D"/>
    <w:rsid w:val="00B13A4B"/>
    <w:rsid w:val="00B21A57"/>
    <w:rsid w:val="00B95FD4"/>
    <w:rsid w:val="00BE1580"/>
    <w:rsid w:val="00BF0FF9"/>
    <w:rsid w:val="00C02308"/>
    <w:rsid w:val="00C26E53"/>
    <w:rsid w:val="00C33602"/>
    <w:rsid w:val="00C847CE"/>
    <w:rsid w:val="00CC37EC"/>
    <w:rsid w:val="00CD1E05"/>
    <w:rsid w:val="00CD6F55"/>
    <w:rsid w:val="00D25011"/>
    <w:rsid w:val="00DE3104"/>
    <w:rsid w:val="00DE3D05"/>
    <w:rsid w:val="00E542EF"/>
    <w:rsid w:val="00E93BC1"/>
    <w:rsid w:val="00EE4CE7"/>
    <w:rsid w:val="00F67FA0"/>
    <w:rsid w:val="00F72EEA"/>
    <w:rsid w:val="00F84CAE"/>
    <w:rsid w:val="00FF48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6E0DB6"/>
    <w:rPr>
      <w:rFonts w:ascii="AdvP159C" w:hAnsi="AdvP159C" w:hint="default"/>
      <w:b w:val="0"/>
      <w:bCs w:val="0"/>
      <w:i w:val="0"/>
      <w:iCs w:val="0"/>
      <w:color w:val="231F20"/>
      <w:sz w:val="22"/>
      <w:szCs w:val="22"/>
    </w:rPr>
  </w:style>
  <w:style w:type="character" w:customStyle="1" w:styleId="fontstyle21">
    <w:name w:val="fontstyle21"/>
    <w:basedOn w:val="DefaultParagraphFont"/>
    <w:rsid w:val="006E0DB6"/>
    <w:rPr>
      <w:rFonts w:ascii="AdvP43B38B" w:hAnsi="AdvP43B38B" w:hint="default"/>
      <w:b w:val="0"/>
      <w:bCs w:val="0"/>
      <w:i w:val="0"/>
      <w:iCs w:val="0"/>
      <w:color w:val="231F20"/>
      <w:sz w:val="22"/>
      <w:szCs w:val="22"/>
    </w:rPr>
  </w:style>
  <w:style w:type="paragraph" w:customStyle="1" w:styleId="Default">
    <w:name w:val="Default"/>
    <w:rsid w:val="00640936"/>
    <w:pPr>
      <w:widowControl/>
      <w:autoSpaceDE w:val="0"/>
      <w:autoSpaceDN w:val="0"/>
      <w:adjustRightInd w:val="0"/>
    </w:pPr>
    <w:rPr>
      <w:rFonts w:ascii="Cambria Math" w:hAnsi="Cambria Math" w:cs="Cambria Math"/>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6E0DB6"/>
    <w:rPr>
      <w:rFonts w:ascii="AdvP159C" w:hAnsi="AdvP159C" w:hint="default"/>
      <w:b w:val="0"/>
      <w:bCs w:val="0"/>
      <w:i w:val="0"/>
      <w:iCs w:val="0"/>
      <w:color w:val="231F20"/>
      <w:sz w:val="22"/>
      <w:szCs w:val="22"/>
    </w:rPr>
  </w:style>
  <w:style w:type="character" w:customStyle="1" w:styleId="fontstyle21">
    <w:name w:val="fontstyle21"/>
    <w:basedOn w:val="DefaultParagraphFont"/>
    <w:rsid w:val="006E0DB6"/>
    <w:rPr>
      <w:rFonts w:ascii="AdvP43B38B" w:hAnsi="AdvP43B38B" w:hint="default"/>
      <w:b w:val="0"/>
      <w:bCs w:val="0"/>
      <w:i w:val="0"/>
      <w:iCs w:val="0"/>
      <w:color w:val="231F20"/>
      <w:sz w:val="22"/>
      <w:szCs w:val="22"/>
    </w:rPr>
  </w:style>
  <w:style w:type="paragraph" w:customStyle="1" w:styleId="Default">
    <w:name w:val="Default"/>
    <w:rsid w:val="00640936"/>
    <w:pPr>
      <w:widowControl/>
      <w:autoSpaceDE w:val="0"/>
      <w:autoSpaceDN w:val="0"/>
      <w:adjustRightInd w:val="0"/>
    </w:pPr>
    <w:rPr>
      <w:rFonts w:ascii="Cambria Math" w:hAnsi="Cambria Math" w:cs="Cambria Math"/>
      <w:color w:val="000000"/>
      <w:sz w:val="24"/>
      <w:szCs w:val="2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bishei.s@alumni.ubc.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PARAND</cp:lastModifiedBy>
  <cp:revision>10</cp:revision>
  <dcterms:created xsi:type="dcterms:W3CDTF">2017-12-01T02:56:00Z</dcterms:created>
  <dcterms:modified xsi:type="dcterms:W3CDTF">2017-12-11T15:34:00Z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