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7E0" w:rsidRPr="008137E0" w:rsidRDefault="008137E0" w:rsidP="008137E0">
      <w:pPr>
        <w:autoSpaceDE w:val="0"/>
        <w:autoSpaceDN w:val="0"/>
        <w:adjustRightInd w:val="0"/>
        <w:rPr>
          <w:rFonts w:ascii="Minion Pro" w:eastAsia="Minion Pro" w:hAnsi="Minion Pro" w:cs="Minion Pro"/>
          <w:b/>
          <w:bCs/>
          <w:color w:val="337AB7"/>
          <w:sz w:val="36"/>
          <w:szCs w:val="36"/>
        </w:rPr>
      </w:pPr>
      <w:bookmarkStart w:id="0" w:name="_GoBack"/>
      <w:bookmarkEnd w:id="0"/>
      <w:r w:rsidRPr="008137E0">
        <w:rPr>
          <w:rFonts w:ascii="Minion Pro" w:eastAsia="Minion Pro" w:hAnsi="Minion Pro" w:cs="Minion Pro"/>
          <w:b/>
          <w:bCs/>
          <w:color w:val="337AB7"/>
          <w:sz w:val="36"/>
          <w:szCs w:val="36"/>
        </w:rPr>
        <w:t>Biological feature of magnetite scaffold fabricated via 3D printing for cancer therapy application</w:t>
      </w:r>
    </w:p>
    <w:p w:rsidR="008137E0" w:rsidRDefault="008137E0" w:rsidP="008137E0">
      <w:pPr>
        <w:autoSpaceDE w:val="0"/>
        <w:autoSpaceDN w:val="0"/>
        <w:adjustRightInd w:val="0"/>
        <w:rPr>
          <w:rFonts w:asciiTheme="minorBidi" w:hAnsiTheme="minorBidi" w:cstheme="minorBidi"/>
          <w:color w:val="000000" w:themeColor="text1"/>
          <w:sz w:val="18"/>
          <w:szCs w:val="18"/>
        </w:rPr>
      </w:pPr>
      <w:r w:rsidRPr="008137E0">
        <w:rPr>
          <w:rFonts w:asciiTheme="minorBidi" w:hAnsiTheme="minorBidi" w:cstheme="minorBidi"/>
          <w:color w:val="000000" w:themeColor="text1"/>
          <w:sz w:val="18"/>
          <w:szCs w:val="18"/>
        </w:rPr>
        <w:t>Amirsalar Khandan, Neriman Ozada</w:t>
      </w:r>
    </w:p>
    <w:p w:rsidR="008137E0" w:rsidRPr="008137E0" w:rsidRDefault="008137E0" w:rsidP="008137E0">
      <w:pPr>
        <w:autoSpaceDE w:val="0"/>
        <w:autoSpaceDN w:val="0"/>
        <w:adjustRightInd w:val="0"/>
        <w:rPr>
          <w:rFonts w:asciiTheme="minorBidi" w:hAnsiTheme="minorBidi" w:cstheme="minorBidi"/>
          <w:b/>
          <w:bCs/>
          <w:color w:val="000000" w:themeColor="text1"/>
          <w:sz w:val="18"/>
          <w:szCs w:val="18"/>
        </w:rPr>
      </w:pPr>
    </w:p>
    <w:p w:rsidR="008137E0" w:rsidRPr="008137E0" w:rsidRDefault="008137E0" w:rsidP="008137E0">
      <w:pPr>
        <w:shd w:val="clear" w:color="auto" w:fill="FFFFFF"/>
        <w:ind w:left="-360"/>
        <w:textAlignment w:val="baseline"/>
        <w:rPr>
          <w:rFonts w:asciiTheme="minorBidi" w:hAnsiTheme="minorBidi" w:cstheme="minorBidi"/>
          <w:color w:val="000000" w:themeColor="text1"/>
          <w:sz w:val="18"/>
          <w:szCs w:val="18"/>
        </w:rPr>
      </w:pPr>
      <w:r>
        <w:rPr>
          <w:rFonts w:asciiTheme="minorBidi" w:hAnsiTheme="minorBidi" w:cstheme="minorBidi"/>
          <w:color w:val="000000" w:themeColor="text1"/>
          <w:sz w:val="18"/>
          <w:szCs w:val="18"/>
        </w:rPr>
        <w:t xml:space="preserve">       </w:t>
      </w:r>
      <w:r w:rsidRPr="008137E0">
        <w:rPr>
          <w:rFonts w:asciiTheme="minorBidi" w:hAnsiTheme="minorBidi" w:cstheme="minorBidi"/>
          <w:color w:val="000000" w:themeColor="text1"/>
          <w:sz w:val="18"/>
          <w:szCs w:val="18"/>
        </w:rPr>
        <w:t>Mechanical Engineering Department, Eastern Mediterranean University, North Cyprus, Gazimağusa, TRNC, Mersin 10, Turkey</w:t>
      </w:r>
    </w:p>
    <w:p w:rsidR="00AE3E37" w:rsidRDefault="00AE3E37" w:rsidP="008137E0">
      <w:pPr>
        <w:pStyle w:val="BodyText"/>
        <w:jc w:val="both"/>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8137E0">
      <w:pPr>
        <w:pStyle w:val="Heading3"/>
        <w:spacing w:before="147"/>
        <w:jc w:val="both"/>
      </w:pPr>
      <w:r>
        <w:rPr>
          <w:color w:val="BF5A14"/>
        </w:rPr>
        <w:lastRenderedPageBreak/>
        <w:t>Abstract</w:t>
      </w:r>
      <w:r w:rsidR="00404E5B">
        <w:rPr>
          <w:color w:val="BF5A14"/>
        </w:rPr>
        <w:t xml:space="preserve"> </w:t>
      </w:r>
    </w:p>
    <w:p w:rsidR="004D0787" w:rsidRPr="004D0787" w:rsidRDefault="008137E0" w:rsidP="00722FCC">
      <w:pPr>
        <w:jc w:val="both"/>
        <w:rPr>
          <w:sz w:val="18"/>
          <w:szCs w:val="18"/>
        </w:rPr>
      </w:pPr>
      <w:r>
        <w:rPr>
          <w:sz w:val="18"/>
          <w:szCs w:val="18"/>
        </w:rPr>
        <w:t xml:space="preserve">        </w:t>
      </w:r>
      <w:r w:rsidRPr="008137E0">
        <w:rPr>
          <w:sz w:val="18"/>
          <w:szCs w:val="18"/>
        </w:rPr>
        <w:t>Cancer is the second advance cause of mortality in the world. The method approaches include surgery, radiation, and thermal therapy practiced depending on tumefaction type and level of cancer syndrome. Through chemotherapy cases usually, encounter dangerous side effects due to a lack of tumor-specific uptake occurring in injury to normal organ tissues</w:t>
      </w:r>
      <w:r w:rsidR="00A45072">
        <w:rPr>
          <w:sz w:val="18"/>
          <w:szCs w:val="18"/>
        </w:rPr>
        <w:t xml:space="preserve"> as shown in figure 1</w:t>
      </w:r>
      <w:r w:rsidRPr="008137E0">
        <w:rPr>
          <w:sz w:val="18"/>
          <w:szCs w:val="18"/>
        </w:rPr>
        <w:t>. Magnetite is a bioresorbable material that has been widely employed in the pharmaceutical domain and a product of drug-delivery</w:t>
      </w:r>
      <w:r w:rsidR="00722FCC">
        <w:rPr>
          <w:sz w:val="18"/>
          <w:szCs w:val="18"/>
        </w:rPr>
        <w:t xml:space="preserve"> and cancer therapy</w:t>
      </w:r>
      <w:r w:rsidRPr="008137E0">
        <w:rPr>
          <w:sz w:val="18"/>
          <w:szCs w:val="18"/>
        </w:rPr>
        <w:t xml:space="preserve"> plans. The association of nano-magnet or blending of it is with other silicate ceramics</w:t>
      </w:r>
      <w:r w:rsidR="00722FCC">
        <w:rPr>
          <w:sz w:val="18"/>
          <w:szCs w:val="18"/>
        </w:rPr>
        <w:t xml:space="preserve"> like bredigite</w:t>
      </w:r>
      <w:r w:rsidR="00A45072">
        <w:rPr>
          <w:sz w:val="18"/>
          <w:szCs w:val="18"/>
        </w:rPr>
        <w:t xml:space="preserve"> or akermanite</w:t>
      </w:r>
      <w:r w:rsidR="00722FCC">
        <w:rPr>
          <w:sz w:val="18"/>
          <w:szCs w:val="18"/>
        </w:rPr>
        <w:t xml:space="preserve"> powder</w:t>
      </w:r>
      <w:r w:rsidRPr="008137E0">
        <w:rPr>
          <w:sz w:val="18"/>
          <w:szCs w:val="18"/>
        </w:rPr>
        <w:t xml:space="preserve"> has allowed a variety of composite materials including significantly developed mechanical and biochemical properties before-mentioned strength, arrangement, porosity, degradation speeds, and bioactivity that are necessary for tissue manufacturing</w:t>
      </w:r>
      <w:r w:rsidR="00A45072">
        <w:rPr>
          <w:sz w:val="18"/>
          <w:szCs w:val="18"/>
        </w:rPr>
        <w:t xml:space="preserve"> [1-3]</w:t>
      </w:r>
      <w:r w:rsidRPr="008137E0">
        <w:rPr>
          <w:sz w:val="18"/>
          <w:szCs w:val="18"/>
        </w:rPr>
        <w:t>. It is required to obtain a proper tension among the biological characteristics, in order to simulate the regular tissues. These features are immediately associated with the structure and their range of porosity, as well as the dimension of their pores and their interconnectivity</w:t>
      </w:r>
      <w:r w:rsidR="00A45072">
        <w:rPr>
          <w:sz w:val="18"/>
          <w:szCs w:val="18"/>
        </w:rPr>
        <w:t xml:space="preserve"> [4-5]</w:t>
      </w:r>
      <w:r w:rsidRPr="008137E0">
        <w:rPr>
          <w:sz w:val="18"/>
          <w:szCs w:val="18"/>
        </w:rPr>
        <w:t>. In this case, the 3D printing (3DP) stands out, where the composition is achieved layer by layer, according to a planned computational design which gives a comprehensive direction of structure and scaffold geometry and succeeds. The aim of this examination was to develop, for the first time, three-dimensional magnetite-bredigite scaffolds containing various amounts of magnetite nanopowder.</w:t>
      </w:r>
      <w:r w:rsidR="00722FCC">
        <w:rPr>
          <w:sz w:val="18"/>
          <w:szCs w:val="18"/>
        </w:rPr>
        <w:t xml:space="preserve"> M</w:t>
      </w:r>
      <w:r w:rsidRPr="008137E0">
        <w:rPr>
          <w:sz w:val="18"/>
          <w:szCs w:val="18"/>
        </w:rPr>
        <w:t>orphology of bioactive surface of scaffolds</w:t>
      </w:r>
      <w:r w:rsidR="00722FCC">
        <w:rPr>
          <w:sz w:val="18"/>
          <w:szCs w:val="18"/>
        </w:rPr>
        <w:t xml:space="preserve"> was investigated</w:t>
      </w:r>
      <w:r w:rsidRPr="008137E0">
        <w:rPr>
          <w:sz w:val="18"/>
          <w:szCs w:val="18"/>
        </w:rPr>
        <w:t xml:space="preserve">. Furthermore, the effects of scaffold composition on the bioactivity, and biodegradability were also evaluated. Indeed, the micro-pore size of the scaffolds decreased with progressing bredigite content proving that the sinterability of the scaffolds was developed. The </w:t>
      </w:r>
      <w:r w:rsidR="00722FCC">
        <w:rPr>
          <w:sz w:val="18"/>
          <w:szCs w:val="18"/>
        </w:rPr>
        <w:t>nano</w:t>
      </w:r>
      <w:r w:rsidRPr="008137E0">
        <w:rPr>
          <w:sz w:val="18"/>
          <w:szCs w:val="18"/>
        </w:rPr>
        <w:t>composite scaffolds revealed higher bioactivity and biodegradability with increasing magnetite content</w:t>
      </w:r>
      <w:r w:rsidR="00722FCC">
        <w:rPr>
          <w:sz w:val="18"/>
          <w:szCs w:val="18"/>
        </w:rPr>
        <w:t xml:space="preserve"> as a biological features</w:t>
      </w:r>
      <w:r w:rsidRPr="008137E0">
        <w:rPr>
          <w:sz w:val="18"/>
          <w:szCs w:val="18"/>
        </w:rPr>
        <w:t>.</w:t>
      </w:r>
      <w:r w:rsidR="004D0787" w:rsidRPr="004D0787">
        <w:rPr>
          <w:sz w:val="18"/>
          <w:szCs w:val="18"/>
        </w:rPr>
        <w:t xml:space="preserve"> The </w:t>
      </w:r>
      <w:r w:rsidR="00722FCC">
        <w:rPr>
          <w:sz w:val="18"/>
          <w:szCs w:val="18"/>
        </w:rPr>
        <w:t>nano</w:t>
      </w:r>
      <w:r w:rsidR="004D0787" w:rsidRPr="004D0787">
        <w:rPr>
          <w:sz w:val="18"/>
          <w:szCs w:val="18"/>
        </w:rPr>
        <w:t>composite scaffolds revealed higher bioactivity and biodegradability with increasing magnetite content. In this work, the optimum sample of Br-MNPs with 30% wt.</w:t>
      </w:r>
      <w:r w:rsidR="004D0787">
        <w:rPr>
          <w:sz w:val="18"/>
          <w:szCs w:val="18"/>
        </w:rPr>
        <w:t xml:space="preserve"> </w:t>
      </w:r>
      <w:r w:rsidR="004D0787" w:rsidRPr="004D0787">
        <w:rPr>
          <w:sz w:val="18"/>
          <w:szCs w:val="18"/>
        </w:rPr>
        <w:t xml:space="preserve">Results showed that the </w:t>
      </w:r>
      <w:r w:rsidR="00722FCC">
        <w:rPr>
          <w:sz w:val="18"/>
          <w:szCs w:val="18"/>
        </w:rPr>
        <w:t>nano</w:t>
      </w:r>
      <w:r w:rsidR="004D0787" w:rsidRPr="004D0787">
        <w:rPr>
          <w:sz w:val="18"/>
          <w:szCs w:val="18"/>
        </w:rPr>
        <w:t xml:space="preserve">composite scaffolds with the average pore size in the range of 0.5-1 </w:t>
      </w:r>
      <w:r w:rsidR="004D0787">
        <w:rPr>
          <w:rFonts w:ascii="Times New Roman" w:hAnsi="Times New Roman" w:cs="Times New Roman"/>
          <w:sz w:val="18"/>
          <w:szCs w:val="18"/>
        </w:rPr>
        <w:t>µ</w:t>
      </w:r>
      <w:r w:rsidR="004D0787" w:rsidRPr="004D0787">
        <w:rPr>
          <w:sz w:val="18"/>
          <w:szCs w:val="18"/>
        </w:rPr>
        <w:t>m, appearance porosity of 40–66% and appearance density of 3.1-4.1 g/cm</w:t>
      </w:r>
      <w:r w:rsidR="004D0787" w:rsidRPr="00C842AD">
        <w:rPr>
          <w:sz w:val="18"/>
          <w:szCs w:val="18"/>
          <w:vertAlign w:val="superscript"/>
        </w:rPr>
        <w:t>3</w:t>
      </w:r>
      <w:r w:rsidR="004D0787" w:rsidRPr="004D0787">
        <w:rPr>
          <w:sz w:val="18"/>
          <w:szCs w:val="18"/>
        </w:rPr>
        <w:t xml:space="preserve"> were successfully developed, depending on magnetite content</w:t>
      </w:r>
      <w:r w:rsidR="00722FCC">
        <w:rPr>
          <w:sz w:val="18"/>
          <w:szCs w:val="18"/>
        </w:rPr>
        <w:t xml:space="preserve"> which is proper candidate for bone tissue engineering and cancer therapy treatment</w:t>
      </w:r>
      <w:r w:rsidR="004D0787" w:rsidRPr="004D0787">
        <w:rPr>
          <w:sz w:val="18"/>
          <w:szCs w:val="18"/>
        </w:rPr>
        <w:t xml:space="preserve">. </w:t>
      </w:r>
    </w:p>
    <w:p w:rsidR="008137E0" w:rsidRPr="004D0787" w:rsidRDefault="008137E0" w:rsidP="008137E0">
      <w:pPr>
        <w:autoSpaceDE w:val="0"/>
        <w:autoSpaceDN w:val="0"/>
        <w:adjustRightInd w:val="0"/>
        <w:ind w:left="142" w:hanging="142"/>
        <w:jc w:val="both"/>
        <w:rPr>
          <w:b/>
          <w:bCs/>
          <w:sz w:val="18"/>
          <w:szCs w:val="18"/>
        </w:rPr>
      </w:pPr>
    </w:p>
    <w:p w:rsidR="00AE3E37" w:rsidRDefault="008137E0" w:rsidP="00DA69C0">
      <w:pPr>
        <w:pStyle w:val="BodyText"/>
        <w:spacing w:before="2"/>
        <w:jc w:val="center"/>
        <w:rPr>
          <w:rFonts w:ascii="Arial"/>
          <w:b/>
          <w:sz w:val="16"/>
        </w:rPr>
      </w:pPr>
      <w:r w:rsidRPr="008137E0">
        <w:rPr>
          <w:noProof/>
          <w:lang w:val="en-GB" w:eastAsia="en-GB"/>
        </w:rPr>
        <w:lastRenderedPageBreak/>
        <w:drawing>
          <wp:inline distT="0" distB="0" distL="0" distR="0">
            <wp:extent cx="2687574" cy="1923897"/>
            <wp:effectExtent l="19050" t="0" r="0" b="0"/>
            <wp:docPr id="3" name="Picture 2" descr="dfsfsdfsd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sfsdfsdf.tif"/>
                    <pic:cNvPicPr/>
                  </pic:nvPicPr>
                  <pic:blipFill>
                    <a:blip r:embed="rId9" cstate="print"/>
                    <a:stretch>
                      <a:fillRect/>
                    </a:stretch>
                  </pic:blipFill>
                  <pic:spPr>
                    <a:xfrm>
                      <a:off x="0" y="0"/>
                      <a:ext cx="2690102" cy="1925707"/>
                    </a:xfrm>
                    <a:prstGeom prst="rect">
                      <a:avLst/>
                    </a:prstGeom>
                  </pic:spPr>
                </pic:pic>
              </a:graphicData>
            </a:graphic>
          </wp:inline>
        </w:drawing>
      </w:r>
    </w:p>
    <w:p w:rsidR="008137E0" w:rsidRDefault="00B70348" w:rsidP="008137E0">
      <w:pPr>
        <w:pStyle w:val="BodyText"/>
        <w:spacing w:before="2"/>
        <w:jc w:val="center"/>
        <w:rPr>
          <w:rFonts w:ascii="Arial"/>
          <w:b/>
          <w:sz w:val="16"/>
        </w:rPr>
      </w:pPr>
      <w:r>
        <w:rPr>
          <w:rFonts w:ascii="Arial"/>
          <w:b/>
          <w:sz w:val="14"/>
          <w:szCs w:val="16"/>
        </w:rPr>
        <w:t xml:space="preserve"> </w:t>
      </w:r>
      <w:r w:rsidR="008137E0" w:rsidRPr="008137E0">
        <w:rPr>
          <w:rFonts w:ascii="Arial"/>
          <w:b/>
          <w:sz w:val="14"/>
          <w:szCs w:val="16"/>
        </w:rPr>
        <w:t>Figure</w:t>
      </w:r>
      <w:r w:rsidR="00A45072">
        <w:rPr>
          <w:rFonts w:ascii="Arial"/>
          <w:b/>
          <w:sz w:val="14"/>
          <w:szCs w:val="16"/>
        </w:rPr>
        <w:t xml:space="preserve"> 1</w:t>
      </w:r>
      <w:r w:rsidR="008137E0" w:rsidRPr="008137E0">
        <w:rPr>
          <w:rFonts w:ascii="Arial"/>
          <w:b/>
          <w:sz w:val="14"/>
          <w:szCs w:val="16"/>
        </w:rPr>
        <w:t xml:space="preserve">: </w:t>
      </w:r>
      <w:r w:rsidR="008137E0" w:rsidRPr="008137E0">
        <w:rPr>
          <w:rFonts w:ascii="Arial"/>
          <w:bCs/>
          <w:sz w:val="14"/>
          <w:szCs w:val="16"/>
        </w:rPr>
        <w:t>Scheme shows potential application of nanocomposite in nano</w:t>
      </w:r>
      <w:r w:rsidR="00DA69C0">
        <w:rPr>
          <w:rFonts w:ascii="Arial"/>
          <w:bCs/>
          <w:sz w:val="14"/>
          <w:szCs w:val="16"/>
        </w:rPr>
        <w:t>-</w:t>
      </w:r>
      <w:r w:rsidR="008137E0" w:rsidRPr="008137E0">
        <w:rPr>
          <w:rFonts w:ascii="Arial"/>
          <w:bCs/>
          <w:sz w:val="14"/>
          <w:szCs w:val="16"/>
        </w:rPr>
        <w:t>medicine</w:t>
      </w:r>
      <w:r w:rsidR="00DA69C0">
        <w:rPr>
          <w:rFonts w:ascii="Arial"/>
          <w:bCs/>
          <w:sz w:val="14"/>
          <w:szCs w:val="16"/>
        </w:rPr>
        <w:t>.</w:t>
      </w:r>
    </w:p>
    <w:p w:rsidR="005973B9" w:rsidRDefault="005973B9" w:rsidP="008137E0">
      <w:pPr>
        <w:spacing w:line="204" w:lineRule="exact"/>
        <w:rPr>
          <w:rFonts w:ascii="Arial"/>
          <w:b/>
          <w:sz w:val="20"/>
        </w:rPr>
      </w:pPr>
      <w:r>
        <w:rPr>
          <w:rFonts w:ascii="Arial"/>
          <w:b/>
          <w:color w:val="BF5A14"/>
          <w:sz w:val="20"/>
        </w:rPr>
        <w:br/>
      </w:r>
      <w:r w:rsidR="00B70348">
        <w:rPr>
          <w:rFonts w:ascii="Arial"/>
          <w:b/>
          <w:color w:val="BF5A14"/>
          <w:sz w:val="20"/>
        </w:rPr>
        <w:t xml:space="preserve"> </w:t>
      </w:r>
      <w:r>
        <w:rPr>
          <w:rFonts w:ascii="Arial"/>
          <w:b/>
          <w:color w:val="BF5A14"/>
          <w:sz w:val="20"/>
        </w:rPr>
        <w:t xml:space="preserve">Recent Publications </w:t>
      </w:r>
    </w:p>
    <w:p w:rsidR="008137E0" w:rsidRPr="008137E0" w:rsidRDefault="008137E0" w:rsidP="005973B9">
      <w:pPr>
        <w:pStyle w:val="ListParagraph"/>
        <w:numPr>
          <w:ilvl w:val="0"/>
          <w:numId w:val="3"/>
        </w:numPr>
        <w:tabs>
          <w:tab w:val="left" w:pos="384"/>
        </w:tabs>
        <w:spacing w:line="216" w:lineRule="exact"/>
        <w:ind w:right="137" w:hanging="283"/>
        <w:rPr>
          <w:sz w:val="18"/>
        </w:rPr>
      </w:pPr>
      <w:r w:rsidRPr="008137E0">
        <w:rPr>
          <w:sz w:val="18"/>
        </w:rPr>
        <w:t xml:space="preserve">Kazemi, A., Abdellahi, M., Khajeh-Sharafabadi, A., </w:t>
      </w:r>
      <w:r w:rsidRPr="00A31567">
        <w:rPr>
          <w:b/>
          <w:bCs/>
          <w:sz w:val="18"/>
        </w:rPr>
        <w:t>Khandan, A.</w:t>
      </w:r>
      <w:r w:rsidRPr="008137E0">
        <w:rPr>
          <w:sz w:val="18"/>
        </w:rPr>
        <w:t>, &amp; Ozada, N. (2017). Study of in vitro bioactivity and mechanical properties of diopside nano-bioceramic synthesized by a facile method using eggshell as raw material. Materials Science and Engineering: C, 71, 604-610.</w:t>
      </w:r>
    </w:p>
    <w:p w:rsidR="008137E0" w:rsidRPr="008137E0" w:rsidRDefault="008137E0" w:rsidP="005973B9">
      <w:pPr>
        <w:pStyle w:val="ListParagraph"/>
        <w:numPr>
          <w:ilvl w:val="0"/>
          <w:numId w:val="3"/>
        </w:numPr>
        <w:tabs>
          <w:tab w:val="left" w:pos="384"/>
        </w:tabs>
        <w:spacing w:line="216" w:lineRule="exact"/>
        <w:ind w:right="137" w:hanging="283"/>
        <w:rPr>
          <w:sz w:val="18"/>
        </w:rPr>
      </w:pPr>
      <w:r w:rsidRPr="008137E0">
        <w:rPr>
          <w:sz w:val="18"/>
        </w:rPr>
        <w:t xml:space="preserve">Najafinezhad, A., Abdellahi, M., Ghayour, H., Soheily, A., Chami, A., &amp; </w:t>
      </w:r>
      <w:r w:rsidRPr="00A31567">
        <w:rPr>
          <w:b/>
          <w:bCs/>
          <w:sz w:val="18"/>
        </w:rPr>
        <w:t>Khandan, A.</w:t>
      </w:r>
      <w:r w:rsidRPr="008137E0">
        <w:rPr>
          <w:sz w:val="18"/>
        </w:rPr>
        <w:t xml:space="preserve"> (2017). A comparative study on the synthesis mechanism, bioactivity and mechanical properties of three silicate bioceramics. Materials Science and Engineering: C, 72, 259-267.</w:t>
      </w:r>
    </w:p>
    <w:p w:rsidR="008137E0" w:rsidRPr="008137E0" w:rsidRDefault="008137E0" w:rsidP="005973B9">
      <w:pPr>
        <w:pStyle w:val="ListParagraph"/>
        <w:numPr>
          <w:ilvl w:val="0"/>
          <w:numId w:val="3"/>
        </w:numPr>
        <w:tabs>
          <w:tab w:val="left" w:pos="384"/>
        </w:tabs>
        <w:spacing w:line="216" w:lineRule="exact"/>
        <w:ind w:right="137" w:hanging="283"/>
        <w:rPr>
          <w:sz w:val="18"/>
        </w:rPr>
      </w:pPr>
      <w:r w:rsidRPr="008137E0">
        <w:rPr>
          <w:sz w:val="18"/>
        </w:rPr>
        <w:t xml:space="preserve">Sharafabadi, A. K., Abdellahi, M., Kazemi, A., </w:t>
      </w:r>
      <w:r w:rsidRPr="00A31567">
        <w:rPr>
          <w:b/>
          <w:bCs/>
          <w:sz w:val="18"/>
        </w:rPr>
        <w:t>Khandan, A</w:t>
      </w:r>
      <w:r w:rsidRPr="008137E0">
        <w:rPr>
          <w:sz w:val="18"/>
        </w:rPr>
        <w:t>., &amp; Ozada, N. (2017). A novel and economical route for synthesizing akermanite (Ca 2 MgSi 2 O 7) nano-bioceramic. Materials Science and Engineering: C, 71, 1072-1078.</w:t>
      </w:r>
    </w:p>
    <w:p w:rsidR="00A31567" w:rsidRDefault="00A31567" w:rsidP="008137E0">
      <w:pPr>
        <w:pStyle w:val="ListParagraph"/>
        <w:numPr>
          <w:ilvl w:val="0"/>
          <w:numId w:val="3"/>
        </w:numPr>
        <w:tabs>
          <w:tab w:val="left" w:pos="384"/>
        </w:tabs>
        <w:spacing w:line="216" w:lineRule="exact"/>
        <w:ind w:right="137" w:hanging="283"/>
        <w:rPr>
          <w:sz w:val="18"/>
        </w:rPr>
      </w:pPr>
      <w:r w:rsidRPr="00A31567">
        <w:rPr>
          <w:sz w:val="18"/>
        </w:rPr>
        <w:t xml:space="preserve">Karamian, E., Abdellahi, M., </w:t>
      </w:r>
      <w:r w:rsidRPr="00A31567">
        <w:rPr>
          <w:b/>
          <w:bCs/>
          <w:sz w:val="18"/>
        </w:rPr>
        <w:t>Khandan, A.</w:t>
      </w:r>
      <w:r w:rsidRPr="00A31567">
        <w:rPr>
          <w:sz w:val="18"/>
        </w:rPr>
        <w:t>, &amp; Abdellah, S. (2016). Introducing the fluorine doped natural hydroxyapatite-titania nanobiocomposite ceramic. Journal of Alloys and Compounds, 679, 375-383.</w:t>
      </w:r>
    </w:p>
    <w:p w:rsidR="008137E0" w:rsidRDefault="008137E0" w:rsidP="008137E0">
      <w:pPr>
        <w:pStyle w:val="ListParagraph"/>
        <w:numPr>
          <w:ilvl w:val="0"/>
          <w:numId w:val="3"/>
        </w:numPr>
        <w:tabs>
          <w:tab w:val="left" w:pos="384"/>
        </w:tabs>
        <w:spacing w:line="216" w:lineRule="exact"/>
        <w:ind w:right="137" w:hanging="283"/>
        <w:rPr>
          <w:sz w:val="18"/>
        </w:rPr>
      </w:pPr>
      <w:r w:rsidRPr="00A31567">
        <w:rPr>
          <w:b/>
          <w:bCs/>
          <w:sz w:val="18"/>
        </w:rPr>
        <w:t>Khandan, A.</w:t>
      </w:r>
      <w:r w:rsidRPr="008137E0">
        <w:rPr>
          <w:sz w:val="18"/>
        </w:rPr>
        <w:t>, Abdellahi, M., Barenji, R. V., Ozada, N., &amp; Karamian, E. (2015). Introducing natural hydroxyapatite-diopside (NHA-Di) nano-bioceramic coating. Ceramics International, 41(9), 12355-12363.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722184">
      <w:pPr>
        <w:pStyle w:val="BodyText"/>
        <w:spacing w:line="40" w:lineRule="exact"/>
        <w:ind w:left="2202"/>
        <w:rPr>
          <w:rFonts w:ascii="Calibri"/>
          <w:sz w:val="4"/>
        </w:rPr>
      </w:pPr>
      <w:r w:rsidRPr="00722184">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8137E0">
      <w:pPr>
        <w:spacing w:before="92"/>
        <w:ind w:right="4234"/>
        <w:jc w:val="both"/>
        <w:rPr>
          <w:rFonts w:ascii="Arial"/>
        </w:rPr>
      </w:pPr>
      <w:r>
        <w:rPr>
          <w:noProof/>
        </w:rPr>
        <w:t xml:space="preserve">         </w:t>
      </w:r>
      <w:r w:rsidR="008137E0">
        <w:rPr>
          <w:rFonts w:ascii="Arial"/>
          <w:noProof/>
          <w:color w:val="BF5A14"/>
          <w:lang w:val="en-GB" w:eastAsia="en-GB"/>
        </w:rPr>
        <w:drawing>
          <wp:inline distT="0" distB="0" distL="0" distR="0">
            <wp:extent cx="585216" cy="553771"/>
            <wp:effectExtent l="19050" t="0" r="5334" b="0"/>
            <wp:docPr id="6" name="Picture 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0" cstate="print"/>
                    <a:stretch>
                      <a:fillRect/>
                    </a:stretch>
                  </pic:blipFill>
                  <pic:spPr>
                    <a:xfrm>
                      <a:off x="0" y="0"/>
                      <a:ext cx="592328" cy="560501"/>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8137E0" w:rsidP="00EF2809">
      <w:pPr>
        <w:spacing w:before="41" w:line="154" w:lineRule="exact"/>
        <w:ind w:left="213" w:right="231"/>
        <w:jc w:val="both"/>
        <w:rPr>
          <w:rStyle w:val="Hyperlink"/>
          <w:rFonts w:ascii="Arial"/>
          <w:sz w:val="14"/>
        </w:rPr>
      </w:pPr>
      <w:r w:rsidRPr="008137E0">
        <w:rPr>
          <w:rFonts w:ascii="Arial"/>
          <w:sz w:val="14"/>
        </w:rPr>
        <w:t>I have graduated as Master of Mechanical Engineering in</w:t>
      </w:r>
      <w:r w:rsidRPr="008137E0">
        <w:rPr>
          <w:rFonts w:ascii="Arial"/>
          <w:sz w:val="14"/>
        </w:rPr>
        <w:t> </w:t>
      </w:r>
      <w:r w:rsidRPr="008137E0">
        <w:rPr>
          <w:rFonts w:ascii="Arial"/>
          <w:sz w:val="14"/>
        </w:rPr>
        <w:t>University of Isfahan, Iran. I continued my</w:t>
      </w:r>
      <w:r w:rsidRPr="008137E0">
        <w:rPr>
          <w:rFonts w:ascii="Arial"/>
          <w:sz w:val="14"/>
        </w:rPr>
        <w:t> </w:t>
      </w:r>
      <w:r w:rsidRPr="008137E0">
        <w:rPr>
          <w:rFonts w:ascii="Arial"/>
          <w:sz w:val="14"/>
        </w:rPr>
        <w:t>Ph.D. in Eastern Mediterr</w:t>
      </w:r>
      <w:r w:rsidR="00EF2809">
        <w:rPr>
          <w:rFonts w:ascii="Arial"/>
          <w:sz w:val="14"/>
        </w:rPr>
        <w:t>anean University (EMU) in 2014</w:t>
      </w:r>
      <w:r w:rsidRPr="008137E0">
        <w:rPr>
          <w:rFonts w:ascii="Arial"/>
          <w:sz w:val="14"/>
        </w:rPr>
        <w:t>, with thesis title</w:t>
      </w:r>
      <w:r w:rsidRPr="008137E0">
        <w:rPr>
          <w:rFonts w:ascii="Arial"/>
          <w:sz w:val="14"/>
        </w:rPr>
        <w:t> </w:t>
      </w:r>
      <w:r w:rsidR="00EF2809">
        <w:rPr>
          <w:rFonts w:ascii="Arial"/>
          <w:sz w:val="14"/>
        </w:rPr>
        <w:t>“</w:t>
      </w:r>
      <w:r w:rsidRPr="00EF2809">
        <w:rPr>
          <w:rFonts w:ascii="Arial"/>
          <w:b/>
          <w:bCs/>
          <w:i/>
          <w:iCs/>
          <w:sz w:val="14"/>
        </w:rPr>
        <w:t>Investigation of mechanical and electromagnetic properties of three-dimensional bredigite/magnetic</w:t>
      </w:r>
      <w:r w:rsidRPr="00EF2809">
        <w:rPr>
          <w:rFonts w:ascii="Arial"/>
          <w:b/>
          <w:bCs/>
          <w:i/>
          <w:iCs/>
          <w:sz w:val="14"/>
        </w:rPr>
        <w:t> </w:t>
      </w:r>
      <w:r w:rsidRPr="00EF2809">
        <w:rPr>
          <w:rFonts w:ascii="Arial"/>
          <w:b/>
          <w:bCs/>
          <w:i/>
          <w:iCs/>
          <w:sz w:val="14"/>
        </w:rPr>
        <w:t>nanocomposite</w:t>
      </w:r>
      <w:r w:rsidRPr="00EF2809">
        <w:rPr>
          <w:rFonts w:ascii="Arial"/>
          <w:b/>
          <w:bCs/>
          <w:i/>
          <w:iCs/>
          <w:sz w:val="14"/>
        </w:rPr>
        <w:t> </w:t>
      </w:r>
      <w:r w:rsidRPr="00EF2809">
        <w:rPr>
          <w:rFonts w:ascii="Arial"/>
          <w:b/>
          <w:bCs/>
          <w:i/>
          <w:iCs/>
          <w:sz w:val="14"/>
        </w:rPr>
        <w:t>for cancer therapy using Hyperthermia Treatment and Magnetic Properties</w:t>
      </w:r>
      <w:r w:rsidR="00EF2809">
        <w:rPr>
          <w:rFonts w:ascii="Arial"/>
          <w:b/>
          <w:bCs/>
          <w:i/>
          <w:iCs/>
          <w:sz w:val="14"/>
        </w:rPr>
        <w:t>”</w:t>
      </w:r>
      <w:r w:rsidR="00A31567" w:rsidRPr="00EF2809">
        <w:rPr>
          <w:rFonts w:ascii="Arial"/>
          <w:sz w:val="14"/>
        </w:rPr>
        <w:t xml:space="preserve"> </w:t>
      </w:r>
      <w:r w:rsidR="00A31567">
        <w:rPr>
          <w:rFonts w:ascii="Arial"/>
          <w:sz w:val="14"/>
        </w:rPr>
        <w:t xml:space="preserve">under supervision of </w:t>
      </w:r>
      <w:r w:rsidR="00A31567" w:rsidRPr="00A31567">
        <w:rPr>
          <w:rFonts w:ascii="Arial"/>
          <w:b/>
          <w:bCs/>
          <w:sz w:val="14"/>
        </w:rPr>
        <w:t>Assist. Prof. Dr. Neriman Ozada</w:t>
      </w:r>
      <w:r w:rsidR="00A31567">
        <w:rPr>
          <w:rFonts w:ascii="Arial"/>
          <w:sz w:val="14"/>
        </w:rPr>
        <w:t xml:space="preserve"> (</w:t>
      </w:r>
      <w:r w:rsidR="00A31567" w:rsidRPr="00A31567">
        <w:rPr>
          <w:rFonts w:ascii="Arial"/>
          <w:b/>
          <w:bCs/>
          <w:i/>
          <w:iCs/>
          <w:sz w:val="13"/>
          <w:szCs w:val="13"/>
        </w:rPr>
        <w:t>Faculty member &amp; Vice chair of Mechanical Engineering Department of EMU</w:t>
      </w:r>
      <w:r w:rsidR="00A31567">
        <w:rPr>
          <w:rFonts w:ascii="Arial"/>
          <w:sz w:val="14"/>
        </w:rPr>
        <w:t>).</w:t>
      </w:r>
      <w:r w:rsidRPr="008137E0">
        <w:rPr>
          <w:rFonts w:ascii="Arial"/>
          <w:sz w:val="14"/>
        </w:rPr>
        <w:t xml:space="preserve"> During doctoral studies, I have experienced in various ceramic preparation and characterization techniques, in particular, sol-gel, precipitation and combustion process to prepare silicate ceramic materials. Phase evolution study and effect of incorporation on the phase formation was investigated. I could work with various equipment to characterized materials using XRD, FT-IR, FT-RAMAN, TGA-DTA, DLS, SEM, TEM, CELL CULTURE, SAED and EDS techniques for structural and morphological investigation.</w:t>
      </w:r>
      <w:r>
        <w:rPr>
          <w:rFonts w:ascii="Arial"/>
          <w:sz w:val="14"/>
        </w:rPr>
        <w:t xml:space="preserve"> </w:t>
      </w:r>
      <w:r w:rsidR="00A9710C" w:rsidRPr="003A6908">
        <w:rPr>
          <w:rFonts w:ascii="Arial"/>
          <w:b/>
          <w:bCs/>
          <w:sz w:val="14"/>
        </w:rPr>
        <w:t>Email:</w:t>
      </w:r>
      <w:r w:rsidR="00A31567">
        <w:rPr>
          <w:rFonts w:ascii="Arial"/>
          <w:b/>
          <w:bCs/>
          <w:sz w:val="14"/>
        </w:rPr>
        <w:t xml:space="preserve"> </w:t>
      </w:r>
      <w:hyperlink r:id="rId11" w:history="1">
        <w:r w:rsidR="00A31567" w:rsidRPr="00D040F2">
          <w:rPr>
            <w:rStyle w:val="Hyperlink"/>
            <w:rFonts w:ascii="Arial"/>
            <w:sz w:val="14"/>
          </w:rPr>
          <w:t>amirsalar.khandan@cc.emu.edu.tr</w:t>
        </w:r>
      </w:hyperlink>
    </w:p>
    <w:p w:rsidR="00AE3E37" w:rsidRPr="00EF2809" w:rsidRDefault="00722184" w:rsidP="00EF2809">
      <w:pPr>
        <w:pStyle w:val="BodyText"/>
        <w:spacing w:before="2"/>
        <w:rPr>
          <w:rFonts w:ascii="Minion Pro"/>
          <w:sz w:val="12"/>
          <w:szCs w:val="10"/>
        </w:rPr>
        <w:sectPr w:rsidR="00AE3E37" w:rsidRPr="00EF2809">
          <w:type w:val="continuous"/>
          <w:pgSz w:w="11910" w:h="16840"/>
          <w:pgMar w:top="1740" w:right="600" w:bottom="840" w:left="620" w:header="720" w:footer="720" w:gutter="0"/>
          <w:cols w:space="720"/>
        </w:sectPr>
      </w:pPr>
      <w:r w:rsidRPr="0072218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r w:rsidR="00EF2809">
        <w:rPr>
          <w:rFonts w:ascii="Minion Pro"/>
          <w:sz w:val="12"/>
          <w:szCs w:val="10"/>
        </w:rPr>
        <w:t xml:space="preserve">    </w:t>
      </w:r>
      <w:r w:rsidR="00EF2809" w:rsidRPr="00EF2809">
        <w:rPr>
          <w:rFonts w:ascii="Minion Pro"/>
          <w:sz w:val="12"/>
          <w:szCs w:val="10"/>
        </w:rPr>
        <w:t>No comment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1FB" w:rsidRDefault="006101FB">
      <w:r>
        <w:separator/>
      </w:r>
    </w:p>
  </w:endnote>
  <w:endnote w:type="continuationSeparator" w:id="0">
    <w:p w:rsidR="006101FB" w:rsidRDefault="006101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2184">
    <w:pPr>
      <w:pStyle w:val="BodyText"/>
      <w:spacing w:line="14" w:lineRule="auto"/>
      <w:rPr>
        <w:sz w:val="20"/>
      </w:rPr>
    </w:pPr>
    <w:r w:rsidRPr="00722184">
      <w:rPr>
        <w:noProof/>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1FB" w:rsidRDefault="006101FB">
      <w:r>
        <w:separator/>
      </w:r>
    </w:p>
  </w:footnote>
  <w:footnote w:type="continuationSeparator" w:id="0">
    <w:p w:rsidR="006101FB" w:rsidRDefault="006101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2184">
    <w:pPr>
      <w:pStyle w:val="BodyText"/>
      <w:spacing w:line="14" w:lineRule="auto"/>
      <w:rPr>
        <w:sz w:val="20"/>
      </w:rPr>
    </w:pPr>
    <w:r w:rsidRPr="00722184">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22184">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E2911"/>
    <w:rsid w:val="000F271D"/>
    <w:rsid w:val="001263DF"/>
    <w:rsid w:val="00175F60"/>
    <w:rsid w:val="00292ED9"/>
    <w:rsid w:val="003A6908"/>
    <w:rsid w:val="00404E5B"/>
    <w:rsid w:val="00414F7B"/>
    <w:rsid w:val="004355DC"/>
    <w:rsid w:val="004749B4"/>
    <w:rsid w:val="00494130"/>
    <w:rsid w:val="004D0787"/>
    <w:rsid w:val="004F3523"/>
    <w:rsid w:val="005973B9"/>
    <w:rsid w:val="005B3A56"/>
    <w:rsid w:val="006060CE"/>
    <w:rsid w:val="006101FB"/>
    <w:rsid w:val="00623A66"/>
    <w:rsid w:val="0063497F"/>
    <w:rsid w:val="00722184"/>
    <w:rsid w:val="00722FCC"/>
    <w:rsid w:val="008137E0"/>
    <w:rsid w:val="00813A83"/>
    <w:rsid w:val="00871E17"/>
    <w:rsid w:val="00873DF0"/>
    <w:rsid w:val="008756E6"/>
    <w:rsid w:val="00943275"/>
    <w:rsid w:val="009B2D44"/>
    <w:rsid w:val="00A07E82"/>
    <w:rsid w:val="00A31567"/>
    <w:rsid w:val="00A45072"/>
    <w:rsid w:val="00A9710C"/>
    <w:rsid w:val="00AE3E37"/>
    <w:rsid w:val="00B21A57"/>
    <w:rsid w:val="00B70348"/>
    <w:rsid w:val="00C33602"/>
    <w:rsid w:val="00C842AD"/>
    <w:rsid w:val="00CD6F55"/>
    <w:rsid w:val="00DA69C0"/>
    <w:rsid w:val="00DE3104"/>
    <w:rsid w:val="00E821F5"/>
    <w:rsid w:val="00ED47AF"/>
    <w:rsid w:val="00EF2809"/>
    <w:rsid w:val="00F56336"/>
    <w:rsid w:val="00F72EEA"/>
    <w:rsid w:val="00F84CAE"/>
    <w:rsid w:val="00FD2569"/>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8137E0"/>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irsalar.khandan@cc.emu.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MRT</cp:lastModifiedBy>
  <cp:revision>14</cp:revision>
  <dcterms:created xsi:type="dcterms:W3CDTF">2017-02-04T19:59:00Z</dcterms:created>
  <dcterms:modified xsi:type="dcterms:W3CDTF">2017-02-05T00:29:00Z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