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2" w:rsidRPr="00A10322" w:rsidRDefault="00474BCE" w:rsidP="00A10322">
      <w:pPr>
        <w:pStyle w:val="Heading1"/>
      </w:pPr>
      <w:r>
        <w:t>S</w:t>
      </w:r>
      <w:r w:rsidRPr="00A10322">
        <w:t xml:space="preserve">ynthesis and characterization </w:t>
      </w:r>
      <w:r>
        <w:t xml:space="preserve">of </w:t>
      </w:r>
      <w:r w:rsidR="00A10322" w:rsidRPr="00A10322">
        <w:t>YMnO</w:t>
      </w:r>
      <w:r w:rsidR="00A10322" w:rsidRPr="00A10322">
        <w:rPr>
          <w:vertAlign w:val="subscript"/>
        </w:rPr>
        <w:t>3</w:t>
      </w:r>
      <w:r w:rsidR="00A10322" w:rsidRPr="00A10322">
        <w:t>-GdMnO</w:t>
      </w:r>
      <w:r w:rsidR="00A10322" w:rsidRPr="00A10322">
        <w:rPr>
          <w:vertAlign w:val="subscript"/>
        </w:rPr>
        <w:t>3</w:t>
      </w:r>
      <w:r w:rsidR="00A10322" w:rsidRPr="00A10322">
        <w:t xml:space="preserve"> solid solutions via sol-gel method</w:t>
      </w:r>
    </w:p>
    <w:p w:rsidR="00474BCE" w:rsidRDefault="003F4322" w:rsidP="003F4322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 w:rsidRPr="003F4322">
        <w:rPr>
          <w:rFonts w:ascii="Arial"/>
          <w:u w:val="single"/>
        </w:rPr>
        <w:t xml:space="preserve">D. </w:t>
      </w:r>
      <w:proofErr w:type="spellStart"/>
      <w:r w:rsidRPr="003F4322">
        <w:rPr>
          <w:rFonts w:ascii="Arial"/>
          <w:u w:val="single"/>
        </w:rPr>
        <w:t>Karoblis</w:t>
      </w:r>
      <w:proofErr w:type="spellEnd"/>
      <w:r w:rsidR="005973B9">
        <w:rPr>
          <w:rFonts w:ascii="Arial"/>
        </w:rPr>
        <w:t>,</w:t>
      </w:r>
      <w:r>
        <w:rPr>
          <w:rFonts w:ascii="Arial"/>
        </w:rPr>
        <w:t xml:space="preserve"> A. </w:t>
      </w:r>
      <w:proofErr w:type="spellStart"/>
      <w:r>
        <w:rPr>
          <w:rFonts w:ascii="Arial"/>
        </w:rPr>
        <w:t>Zarkov</w:t>
      </w:r>
      <w:proofErr w:type="spellEnd"/>
      <w:r>
        <w:rPr>
          <w:rFonts w:ascii="Arial"/>
        </w:rPr>
        <w:t xml:space="preserve">, A.  </w:t>
      </w:r>
      <w:proofErr w:type="spellStart"/>
      <w:r>
        <w:rPr>
          <w:rFonts w:ascii="Arial"/>
        </w:rPr>
        <w:t>Beganskiene</w:t>
      </w:r>
      <w:proofErr w:type="spellEnd"/>
      <w:r w:rsidR="00474BCE">
        <w:rPr>
          <w:rFonts w:ascii="Arial"/>
        </w:rPr>
        <w:t>,</w:t>
      </w:r>
      <w:r>
        <w:rPr>
          <w:rFonts w:ascii="Arial"/>
        </w:rPr>
        <w:t xml:space="preserve"> </w:t>
      </w:r>
      <w:r w:rsidR="00474BCE">
        <w:rPr>
          <w:rFonts w:ascii="Arial"/>
        </w:rPr>
        <w:t xml:space="preserve">A. </w:t>
      </w:r>
      <w:proofErr w:type="spellStart"/>
      <w:r w:rsidR="00474BCE">
        <w:rPr>
          <w:rFonts w:ascii="Arial"/>
        </w:rPr>
        <w:t>Kareiva</w:t>
      </w:r>
      <w:proofErr w:type="spellEnd"/>
      <w:r w:rsidR="00474BCE">
        <w:rPr>
          <w:rFonts w:ascii="Arial"/>
        </w:rPr>
        <w:t xml:space="preserve"> </w:t>
      </w:r>
      <w:r w:rsidRPr="003F4322">
        <w:rPr>
          <w:rFonts w:ascii="Arial"/>
        </w:rPr>
        <w:t>Institute of Chemistry, Vil</w:t>
      </w:r>
      <w:r>
        <w:rPr>
          <w:rFonts w:ascii="Arial"/>
        </w:rPr>
        <w:t xml:space="preserve">nius University, </w:t>
      </w:r>
      <w:proofErr w:type="spellStart"/>
      <w:r>
        <w:rPr>
          <w:rFonts w:ascii="Arial"/>
        </w:rPr>
        <w:t>Naugarduko</w:t>
      </w:r>
      <w:proofErr w:type="spellEnd"/>
      <w:r>
        <w:rPr>
          <w:rFonts w:ascii="Arial"/>
        </w:rPr>
        <w:t xml:space="preserve"> 24, </w:t>
      </w:r>
      <w:r w:rsidRPr="003F4322">
        <w:rPr>
          <w:rFonts w:ascii="Arial"/>
        </w:rPr>
        <w:t>LT-03225 Vilnius, Lithuania</w:t>
      </w:r>
    </w:p>
    <w:p w:rsidR="00AE3E37" w:rsidRDefault="003F4322" w:rsidP="003F4322">
      <w:pPr>
        <w:pStyle w:val="BodyText"/>
        <w:spacing w:before="73" w:line="198" w:lineRule="exact"/>
        <w:ind w:left="100" w:right="5987"/>
        <w:jc w:val="both"/>
        <w:rPr>
          <w:rFonts w:ascii="Arial"/>
          <w:sz w:val="20"/>
        </w:rPr>
      </w:pPr>
      <w:r>
        <w:rPr>
          <w:rFonts w:ascii="Arial"/>
        </w:rPr>
        <w:t xml:space="preserve">K. </w:t>
      </w:r>
      <w:proofErr w:type="spellStart"/>
      <w:r>
        <w:rPr>
          <w:rFonts w:ascii="Arial"/>
        </w:rPr>
        <w:t>Mazeika</w:t>
      </w:r>
      <w:proofErr w:type="spellEnd"/>
      <w:r>
        <w:rPr>
          <w:rFonts w:ascii="Arial"/>
        </w:rPr>
        <w:t xml:space="preserve">, D. </w:t>
      </w:r>
      <w:proofErr w:type="spellStart"/>
      <w:r>
        <w:rPr>
          <w:rFonts w:ascii="Arial"/>
        </w:rPr>
        <w:t>Baltrunas</w:t>
      </w:r>
      <w:proofErr w:type="spellEnd"/>
      <w:r w:rsidR="005973B9">
        <w:rPr>
          <w:rFonts w:ascii="Arial"/>
        </w:rPr>
        <w:t xml:space="preserve">, </w:t>
      </w:r>
      <w:r w:rsidRPr="003F4322">
        <w:rPr>
          <w:rFonts w:ascii="Arial"/>
        </w:rPr>
        <w:t>Center for Physical Sciences and Technology, Vilnius LT-02300, Lithuania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474BCE" w:rsidRDefault="00F707A6" w:rsidP="00CE7C7A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br/>
      </w:r>
      <w:r w:rsidRPr="00F707A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Recently, there has been a lot of interest in </w:t>
      </w:r>
      <w:proofErr w:type="spellStart"/>
      <w:r w:rsidRPr="00F707A6">
        <w:rPr>
          <w:rFonts w:ascii="Tw Cen MT" w:eastAsia="Tw Cen MT" w:hAnsi="Tw Cen MT" w:cs="Tw Cen MT"/>
          <w:b w:val="0"/>
          <w:bCs w:val="0"/>
          <w:sz w:val="18"/>
          <w:szCs w:val="18"/>
        </w:rPr>
        <w:t>multiferroic</w:t>
      </w:r>
      <w:proofErr w:type="spellEnd"/>
      <w:r w:rsidRPr="00F707A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materials, which exhibit two or more “</w:t>
      </w:r>
      <w:proofErr w:type="spellStart"/>
      <w:r w:rsidRPr="00F707A6">
        <w:rPr>
          <w:rFonts w:ascii="Tw Cen MT" w:eastAsia="Tw Cen MT" w:hAnsi="Tw Cen MT" w:cs="Tw Cen MT"/>
          <w:b w:val="0"/>
          <w:bCs w:val="0"/>
          <w:sz w:val="18"/>
          <w:szCs w:val="18"/>
        </w:rPr>
        <w:t>ferroic</w:t>
      </w:r>
      <w:proofErr w:type="spellEnd"/>
      <w:r w:rsidRPr="00F707A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” (ferromagnetism, </w:t>
      </w:r>
      <w:proofErr w:type="spellStart"/>
      <w:r w:rsidRPr="00F707A6">
        <w:rPr>
          <w:rFonts w:ascii="Tw Cen MT" w:eastAsia="Tw Cen MT" w:hAnsi="Tw Cen MT" w:cs="Tw Cen MT"/>
          <w:b w:val="0"/>
          <w:bCs w:val="0"/>
          <w:sz w:val="18"/>
          <w:szCs w:val="18"/>
        </w:rPr>
        <w:t>ferroelasticity</w:t>
      </w:r>
      <w:proofErr w:type="spellEnd"/>
      <w:r w:rsidRPr="00F707A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ferro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electricity) properties at once.</w:t>
      </w:r>
      <w:r w:rsidRPr="00F707A6">
        <w:t xml:space="preserve"> </w:t>
      </w:r>
      <w:r w:rsidRPr="00F707A6">
        <w:rPr>
          <w:rFonts w:ascii="Tw Cen MT" w:eastAsia="Tw Cen MT" w:hAnsi="Tw Cen MT" w:cs="Tw Cen MT"/>
          <w:b w:val="0"/>
          <w:bCs w:val="0"/>
          <w:sz w:val="18"/>
          <w:szCs w:val="18"/>
        </w:rPr>
        <w:t>Those materials offer new range of applications like AC/DC magnetic field sensors, microwave res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onators, new data storage media, gyrators </w:t>
      </w:r>
      <w:r w:rsidRPr="00F707A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proofErr w:type="spellStart"/>
      <w:r w:rsidRPr="00F707A6">
        <w:rPr>
          <w:rFonts w:ascii="Tw Cen MT" w:eastAsia="Tw Cen MT" w:hAnsi="Tw Cen MT" w:cs="Tw Cen MT"/>
          <w:b w:val="0"/>
          <w:bCs w:val="0"/>
          <w:sz w:val="18"/>
          <w:szCs w:val="18"/>
        </w:rPr>
        <w:t>etc</w:t>
      </w:r>
      <w:proofErr w:type="spellEnd"/>
      <w:r w:rsidRPr="00F707A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One of those materials is YMnO</w:t>
      </w:r>
      <w:r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3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It has </w:t>
      </w:r>
      <w:r w:rsidR="007066ED">
        <w:rPr>
          <w:rFonts w:ascii="Tw Cen MT" w:eastAsia="Tw Cen MT" w:hAnsi="Tw Cen MT" w:cs="Tw Cen MT"/>
          <w:b w:val="0"/>
          <w:bCs w:val="0"/>
          <w:sz w:val="18"/>
          <w:szCs w:val="18"/>
        </w:rPr>
        <w:t>a relative high Curie temperature (T</w:t>
      </w:r>
      <w:r w:rsidR="007066ED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C</w:t>
      </w:r>
      <w:r w:rsidR="007066E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~ 900 K) and low Neel temperature (T</w:t>
      </w:r>
      <w:r w:rsidR="007066ED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N</w:t>
      </w:r>
      <w:r w:rsidR="007066E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~ 70 K). It was shown, that this material can couple both ferroelectric and antiferromagnetic properties. Other perovskite type material, where magnetic and ferroelectric orders coexist is GdMnO</w:t>
      </w:r>
      <w:r w:rsidR="007066ED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3</w:t>
      </w:r>
      <w:r w:rsidR="007066E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It was demonstrated that synthesis of different composition solid solutions </w:t>
      </w:r>
      <w:proofErr w:type="spellStart"/>
      <w:r w:rsidR="00CE7C7A">
        <w:rPr>
          <w:rFonts w:ascii="Tw Cen MT" w:eastAsia="Tw Cen MT" w:hAnsi="Tw Cen MT" w:cs="Tw Cen MT"/>
          <w:b w:val="0"/>
          <w:bCs w:val="0"/>
          <w:sz w:val="18"/>
          <w:szCs w:val="18"/>
        </w:rPr>
        <w:t>i</w:t>
      </w:r>
      <w:r w:rsidR="00CE7C7A"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s</w:t>
      </w:r>
      <w:proofErr w:type="spellEnd"/>
      <w:r w:rsidR="00CE7C7A"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a promising tool for tuning of physical properties of functional materials.</w:t>
      </w:r>
    </w:p>
    <w:p w:rsidR="00474BCE" w:rsidRDefault="00CE7C7A" w:rsidP="00CE7C7A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</w:pPr>
      <w:r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In this study, solid solutions of YMnO3-GdMnO3 have been synthesized 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using</w:t>
      </w:r>
      <w:r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an aqueous sol-gel method. 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The conditions for obtaining pure single-phase compounds were determined.</w:t>
      </w:r>
      <w:r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The thermal behaviour of precursor gels was investigated by thermogravimetric and differ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ential scanning calorimetry (TG-</w:t>
      </w:r>
      <w:r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DSC) measurements. X-ray diffraction (XRD) analysis was 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performed</w:t>
      </w:r>
      <w:r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for the characterization of phase purity and crystallinity. </w:t>
      </w:r>
      <w:proofErr w:type="spellStart"/>
      <w:r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Rietvield</w:t>
      </w:r>
      <w:proofErr w:type="spellEnd"/>
      <w:r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analysis was employed to calculate lattice parameters of the synthesized species. For the investigation of structural properties of obtained solid solutions by </w:t>
      </w:r>
      <w:proofErr w:type="spellStart"/>
      <w:r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Mössbauer</w:t>
      </w:r>
      <w:proofErr w:type="spellEnd"/>
      <w:r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spectroscopy, </w:t>
      </w:r>
      <w:proofErr w:type="spellStart"/>
      <w:r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Mn</w:t>
      </w:r>
      <w:proofErr w:type="spellEnd"/>
      <w:r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ions were partially substituted with </w:t>
      </w:r>
      <w:r w:rsidRPr="00CE7C7A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  <w:lang w:val="en-GB"/>
        </w:rPr>
        <w:t>57</w:t>
      </w:r>
      <w:r w:rsidRPr="00CE7C7A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Fe. Scanning electron microscopy (SEM) was employed for the estimation of morphological features. Moreover, YMnO3-GdMnO3 specimens were also characteriz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ed by FT-IR, Raman spectroscopy. Also magnetization measurements were carried out for all samples.</w:t>
      </w:r>
    </w:p>
    <w:p w:rsidR="00474BCE" w:rsidRDefault="00474BCE" w:rsidP="00CE7C7A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</w:pPr>
    </w:p>
    <w:p w:rsidR="00474BCE" w:rsidRPr="00474BCE" w:rsidRDefault="00474BCE" w:rsidP="00474BCE">
      <w:pPr>
        <w:spacing w:line="360" w:lineRule="auto"/>
        <w:rPr>
          <w:rFonts w:ascii="Arial" w:hAnsi="Arial" w:cs="Arial"/>
          <w:b/>
          <w:color w:val="F79646" w:themeColor="accent6"/>
          <w:sz w:val="20"/>
          <w:szCs w:val="20"/>
          <w:lang w:val="en-GB"/>
        </w:rPr>
      </w:pPr>
      <w:r w:rsidRPr="00474BCE">
        <w:rPr>
          <w:rFonts w:ascii="Arial" w:hAnsi="Arial" w:cs="Arial"/>
          <w:b/>
          <w:color w:val="F79646" w:themeColor="accent6"/>
          <w:sz w:val="20"/>
          <w:szCs w:val="20"/>
          <w:lang w:val="en-GB"/>
        </w:rPr>
        <w:t>Acknowledgements</w:t>
      </w:r>
    </w:p>
    <w:p w:rsidR="00474BCE" w:rsidRPr="00474BCE" w:rsidRDefault="00474BCE" w:rsidP="00474BCE">
      <w:pPr>
        <w:pStyle w:val="Heading3"/>
        <w:spacing w:before="74"/>
        <w:jc w:val="both"/>
        <w:rPr>
          <w:rFonts w:ascii="Tw Cen MT" w:hAnsi="Tw Cen MT"/>
          <w:b w:val="0"/>
          <w:color w:val="131413"/>
          <w:sz w:val="18"/>
          <w:szCs w:val="18"/>
        </w:rPr>
      </w:pPr>
      <w:r w:rsidRPr="00474BCE">
        <w:rPr>
          <w:rFonts w:ascii="Tw Cen MT" w:hAnsi="Tw Cen MT"/>
          <w:b w:val="0"/>
          <w:color w:val="131413"/>
          <w:sz w:val="18"/>
          <w:szCs w:val="18"/>
        </w:rPr>
        <w:t xml:space="preserve">This work was supported by a Research grant </w:t>
      </w:r>
      <w:r w:rsidRPr="00474BCE">
        <w:rPr>
          <w:rFonts w:ascii="Tw Cen MT" w:hAnsi="Tw Cen MT"/>
          <w:b w:val="0"/>
          <w:sz w:val="18"/>
          <w:szCs w:val="18"/>
          <w:lang w:eastAsia="lt-LT"/>
        </w:rPr>
        <w:t>BUNACOMP</w:t>
      </w:r>
      <w:r w:rsidRPr="00474BCE">
        <w:rPr>
          <w:rFonts w:ascii="Tw Cen MT" w:hAnsi="Tw Cen MT"/>
          <w:b w:val="0"/>
          <w:color w:val="131413"/>
          <w:sz w:val="18"/>
          <w:szCs w:val="18"/>
        </w:rPr>
        <w:t xml:space="preserve"> (No. </w:t>
      </w:r>
      <w:r w:rsidRPr="00474BCE">
        <w:rPr>
          <w:rFonts w:ascii="Tw Cen MT" w:hAnsi="Tw Cen MT"/>
          <w:b w:val="0"/>
          <w:color w:val="000000"/>
          <w:sz w:val="18"/>
          <w:szCs w:val="18"/>
          <w:lang w:val="lt-LT" w:eastAsia="lt-LT"/>
        </w:rPr>
        <w:t>S-MIP-19-9</w:t>
      </w:r>
      <w:r w:rsidRPr="00474BCE">
        <w:rPr>
          <w:rFonts w:ascii="Tw Cen MT" w:hAnsi="Tw Cen MT"/>
          <w:b w:val="0"/>
          <w:color w:val="131413"/>
          <w:sz w:val="18"/>
          <w:szCs w:val="18"/>
        </w:rPr>
        <w:t>) from the Research Council of Lithuania.</w:t>
      </w:r>
    </w:p>
    <w:p w:rsidR="00AE3E37" w:rsidRPr="00474BCE" w:rsidRDefault="00CE7C7A" w:rsidP="00474BCE">
      <w:pPr>
        <w:pStyle w:val="Heading3"/>
        <w:spacing w:before="74"/>
        <w:jc w:val="both"/>
        <w:rPr>
          <w:color w:val="131413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br/>
      </w:r>
      <w:r w:rsidR="00A9710C">
        <w:rPr>
          <w:b w:val="0"/>
        </w:rPr>
        <w:br w:type="column"/>
      </w:r>
      <w:r w:rsidR="00446FA2">
        <w:rPr>
          <w:color w:val="BF5A14"/>
        </w:rPr>
        <w:lastRenderedPageBreak/>
        <w:t xml:space="preserve">XRD Image of some </w:t>
      </w:r>
      <w:r w:rsidR="00446FA2" w:rsidRPr="00446FA2">
        <w:rPr>
          <w:color w:val="BF5A14"/>
        </w:rPr>
        <w:t>YMnO3-GdMnO3</w:t>
      </w:r>
      <w:r w:rsidR="00446FA2">
        <w:rPr>
          <w:color w:val="BF5A14"/>
        </w:rPr>
        <w:t xml:space="preserve"> solid solutions samples doped with </w:t>
      </w:r>
      <w:r w:rsidR="00446FA2">
        <w:rPr>
          <w:color w:val="BF5A14"/>
          <w:vertAlign w:val="superscript"/>
        </w:rPr>
        <w:t>57</w:t>
      </w:r>
      <w:r w:rsidR="00446FA2">
        <w:rPr>
          <w:color w:val="BF5A14"/>
        </w:rPr>
        <w:t>Fe</w:t>
      </w:r>
    </w:p>
    <w:p w:rsidR="00AE3E37" w:rsidRDefault="00446FA2" w:rsidP="00446FA2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2489200" cy="24198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241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Pr="00235AC7" w:rsidRDefault="00446FA2" w:rsidP="00446FA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235AC7">
        <w:rPr>
          <w:sz w:val="18"/>
        </w:rPr>
        <w:t xml:space="preserve">N.A. </w:t>
      </w:r>
      <w:proofErr w:type="spellStart"/>
      <w:r w:rsidRPr="00235AC7">
        <w:rPr>
          <w:sz w:val="18"/>
        </w:rPr>
        <w:t>Spaldin</w:t>
      </w:r>
      <w:proofErr w:type="spellEnd"/>
      <w:r w:rsidRPr="00235AC7">
        <w:rPr>
          <w:sz w:val="18"/>
        </w:rPr>
        <w:t>, R. Ramesh, Nat. Mater., 18 (2019) 203-212</w:t>
      </w:r>
    </w:p>
    <w:p w:rsidR="00446FA2" w:rsidRPr="00235AC7" w:rsidRDefault="00446FA2" w:rsidP="00446FA2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235AC7">
        <w:rPr>
          <w:sz w:val="18"/>
        </w:rPr>
        <w:t xml:space="preserve">H. </w:t>
      </w:r>
      <w:proofErr w:type="spellStart"/>
      <w:r w:rsidRPr="00235AC7">
        <w:rPr>
          <w:sz w:val="18"/>
        </w:rPr>
        <w:t>Palneedi</w:t>
      </w:r>
      <w:proofErr w:type="spellEnd"/>
      <w:r w:rsidRPr="00235AC7">
        <w:rPr>
          <w:sz w:val="18"/>
        </w:rPr>
        <w:t xml:space="preserve">, V. </w:t>
      </w:r>
      <w:proofErr w:type="spellStart"/>
      <w:r w:rsidRPr="00235AC7">
        <w:rPr>
          <w:sz w:val="18"/>
        </w:rPr>
        <w:t>Annapureddy</w:t>
      </w:r>
      <w:proofErr w:type="spellEnd"/>
      <w:r w:rsidRPr="00235AC7">
        <w:rPr>
          <w:sz w:val="18"/>
        </w:rPr>
        <w:t xml:space="preserve"> et al., Actuators, 5 (2016) 9.</w:t>
      </w:r>
      <w:r w:rsidRPr="00235AC7">
        <w:t xml:space="preserve"> </w:t>
      </w:r>
    </w:p>
    <w:p w:rsidR="00446FA2" w:rsidRPr="00235AC7" w:rsidRDefault="00446FA2" w:rsidP="00446FA2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235AC7">
        <w:rPr>
          <w:sz w:val="18"/>
          <w:lang w:val="en-GB"/>
        </w:rPr>
        <w:t xml:space="preserve">A. </w:t>
      </w:r>
      <w:proofErr w:type="spellStart"/>
      <w:r w:rsidRPr="00235AC7">
        <w:rPr>
          <w:sz w:val="18"/>
          <w:lang w:val="en-GB"/>
        </w:rPr>
        <w:t>Molak</w:t>
      </w:r>
      <w:proofErr w:type="spellEnd"/>
      <w:r w:rsidRPr="00235AC7">
        <w:rPr>
          <w:sz w:val="18"/>
          <w:lang w:val="en-GB"/>
        </w:rPr>
        <w:t xml:space="preserve">, D.K. </w:t>
      </w:r>
      <w:proofErr w:type="spellStart"/>
      <w:r w:rsidRPr="00235AC7">
        <w:rPr>
          <w:sz w:val="18"/>
          <w:lang w:val="en-GB"/>
        </w:rPr>
        <w:t>Mahato</w:t>
      </w:r>
      <w:proofErr w:type="spellEnd"/>
      <w:r w:rsidRPr="00235AC7">
        <w:rPr>
          <w:sz w:val="18"/>
          <w:lang w:val="en-GB"/>
        </w:rPr>
        <w:t xml:space="preserve"> et al., </w:t>
      </w:r>
      <w:proofErr w:type="spellStart"/>
      <w:r w:rsidRPr="00235AC7">
        <w:rPr>
          <w:sz w:val="18"/>
          <w:lang w:val="en-GB"/>
        </w:rPr>
        <w:t>Prog</w:t>
      </w:r>
      <w:proofErr w:type="spellEnd"/>
      <w:r w:rsidRPr="00235AC7">
        <w:rPr>
          <w:sz w:val="18"/>
          <w:lang w:val="en-GB"/>
        </w:rPr>
        <w:t xml:space="preserve">. </w:t>
      </w:r>
      <w:proofErr w:type="spellStart"/>
      <w:r w:rsidRPr="00235AC7">
        <w:rPr>
          <w:sz w:val="18"/>
          <w:lang w:val="en-GB"/>
        </w:rPr>
        <w:t>Cryst</w:t>
      </w:r>
      <w:proofErr w:type="spellEnd"/>
      <w:r w:rsidRPr="00235AC7">
        <w:rPr>
          <w:sz w:val="18"/>
          <w:lang w:val="en-GB"/>
        </w:rPr>
        <w:t>. Growth Ch., 64 (2018) 1-22.</w:t>
      </w:r>
    </w:p>
    <w:p w:rsidR="00AE3E37" w:rsidRPr="00235AC7" w:rsidRDefault="00446FA2" w:rsidP="008756E6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right="117"/>
      </w:pPr>
      <w:r w:rsidRPr="00235AC7">
        <w:rPr>
          <w:sz w:val="18"/>
        </w:rPr>
        <w:t>M. Wang, T. Wang et al., Materials (Basel). (2017) Apr 28</w:t>
      </w:r>
      <w:proofErr w:type="gramStart"/>
      <w:r w:rsidRPr="00235AC7">
        <w:rPr>
          <w:sz w:val="18"/>
        </w:rPr>
        <w:t>;10</w:t>
      </w:r>
      <w:proofErr w:type="gramEnd"/>
      <w:r w:rsidRPr="00235AC7">
        <w:rPr>
          <w:sz w:val="18"/>
        </w:rPr>
        <w:t xml:space="preserve">(5):474. </w:t>
      </w:r>
    </w:p>
    <w:p w:rsidR="00235AC7" w:rsidRPr="00235AC7" w:rsidRDefault="00235AC7" w:rsidP="00235AC7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right="117"/>
      </w:pPr>
      <w:r>
        <w:rPr>
          <w:sz w:val="18"/>
        </w:rPr>
        <w:t xml:space="preserve">A. Pal, C. </w:t>
      </w:r>
      <w:proofErr w:type="spellStart"/>
      <w:r>
        <w:rPr>
          <w:sz w:val="18"/>
        </w:rPr>
        <w:t>Dhana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Sekhar</w:t>
      </w:r>
      <w:proofErr w:type="spellEnd"/>
      <w:r>
        <w:rPr>
          <w:sz w:val="18"/>
        </w:rPr>
        <w:t xml:space="preserve"> et al., </w:t>
      </w:r>
      <w:r w:rsidRPr="00235AC7">
        <w:rPr>
          <w:sz w:val="18"/>
        </w:rPr>
        <w:t>J. Appl. Phys.</w:t>
      </w:r>
      <w:r>
        <w:rPr>
          <w:sz w:val="18"/>
        </w:rPr>
        <w:t xml:space="preserve"> </w:t>
      </w:r>
      <w:r w:rsidRPr="00235AC7">
        <w:rPr>
          <w:sz w:val="18"/>
        </w:rPr>
        <w:t>123, 014102 (2018)</w:t>
      </w:r>
    </w:p>
    <w:p w:rsidR="00446FA2" w:rsidRPr="008756E6" w:rsidRDefault="00446FA2" w:rsidP="00446FA2">
      <w:pPr>
        <w:pStyle w:val="ListParagraph"/>
        <w:tabs>
          <w:tab w:val="left" w:pos="384"/>
        </w:tabs>
        <w:spacing w:before="92" w:line="218" w:lineRule="exact"/>
        <w:ind w:right="117" w:firstLine="0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FE1EA5">
      <w:pPr>
        <w:pStyle w:val="BodyText"/>
        <w:rPr>
          <w:rFonts w:ascii="Calibri"/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F0C1077" wp14:editId="7CE07E64">
            <wp:simplePos x="0" y="0"/>
            <wp:positionH relativeFrom="column">
              <wp:posOffset>535940</wp:posOffset>
            </wp:positionH>
            <wp:positionV relativeFrom="paragraph">
              <wp:posOffset>74295</wp:posOffset>
            </wp:positionV>
            <wp:extent cx="624840" cy="833120"/>
            <wp:effectExtent l="0" t="0" r="381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83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1AC0D5F" wp14:editId="1089AE3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36F39C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39C41809" wp14:editId="32DAF32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18A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bookmarkStart w:id="0" w:name="_GoBack"/>
      <w:bookmarkEnd w:id="0"/>
    </w:p>
    <w:p w:rsidR="00AE3E37" w:rsidRDefault="00CE7C7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My name is </w:t>
      </w:r>
      <w:proofErr w:type="spellStart"/>
      <w:r>
        <w:rPr>
          <w:rFonts w:ascii="Arial"/>
          <w:sz w:val="14"/>
        </w:rPr>
        <w:t>Dovydas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Karoblis</w:t>
      </w:r>
      <w:proofErr w:type="spellEnd"/>
      <w:r>
        <w:rPr>
          <w:rFonts w:ascii="Arial"/>
          <w:sz w:val="14"/>
        </w:rPr>
        <w:t>. I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m a second Master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course student</w:t>
      </w:r>
      <w:r w:rsidR="00235AC7">
        <w:rPr>
          <w:rFonts w:ascii="Arial"/>
          <w:sz w:val="14"/>
        </w:rPr>
        <w:t xml:space="preserve"> at Vilnius University</w:t>
      </w:r>
      <w:r>
        <w:rPr>
          <w:rFonts w:ascii="Arial"/>
          <w:sz w:val="14"/>
        </w:rPr>
        <w:t xml:space="preserve">. </w:t>
      </w:r>
      <w:r w:rsidR="00235AC7">
        <w:rPr>
          <w:rFonts w:ascii="Arial"/>
          <w:sz w:val="14"/>
        </w:rPr>
        <w:t>In my first four years in Bachelor</w:t>
      </w:r>
      <w:r w:rsidR="00235AC7">
        <w:rPr>
          <w:rFonts w:ascii="Arial"/>
          <w:sz w:val="14"/>
        </w:rPr>
        <w:t>’</w:t>
      </w:r>
      <w:r w:rsidR="00235AC7">
        <w:rPr>
          <w:rFonts w:ascii="Arial"/>
          <w:sz w:val="14"/>
        </w:rPr>
        <w:t xml:space="preserve">s studies I was most focused on layered double hydroxide structures, their synthesis and determination. After that, my focus shifted on </w:t>
      </w:r>
      <w:proofErr w:type="spellStart"/>
      <w:r w:rsidR="00235AC7">
        <w:rPr>
          <w:rFonts w:ascii="Arial"/>
          <w:sz w:val="14"/>
        </w:rPr>
        <w:t>perovskite</w:t>
      </w:r>
      <w:proofErr w:type="spellEnd"/>
      <w:r w:rsidR="00235AC7">
        <w:rPr>
          <w:rFonts w:ascii="Arial"/>
          <w:sz w:val="14"/>
        </w:rPr>
        <w:t xml:space="preserve"> structure materials, </w:t>
      </w:r>
      <w:proofErr w:type="spellStart"/>
      <w:r w:rsidR="00235AC7">
        <w:rPr>
          <w:rFonts w:ascii="Arial"/>
          <w:sz w:val="14"/>
        </w:rPr>
        <w:t>expecially</w:t>
      </w:r>
      <w:proofErr w:type="spellEnd"/>
      <w:r w:rsidR="00235AC7">
        <w:rPr>
          <w:rFonts w:ascii="Arial"/>
          <w:sz w:val="14"/>
        </w:rPr>
        <w:t xml:space="preserve"> </w:t>
      </w:r>
      <w:proofErr w:type="spellStart"/>
      <w:r w:rsidR="00235AC7">
        <w:rPr>
          <w:rFonts w:ascii="Arial"/>
          <w:sz w:val="14"/>
        </w:rPr>
        <w:t>multiferroic</w:t>
      </w:r>
      <w:proofErr w:type="spellEnd"/>
      <w:r w:rsidR="00235AC7">
        <w:rPr>
          <w:rFonts w:ascii="Arial"/>
          <w:sz w:val="14"/>
        </w:rPr>
        <w:t xml:space="preserve"> </w:t>
      </w:r>
      <w:proofErr w:type="spellStart"/>
      <w:r w:rsidR="00235AC7">
        <w:rPr>
          <w:rFonts w:ascii="Arial"/>
          <w:sz w:val="14"/>
        </w:rPr>
        <w:t>manganites</w:t>
      </w:r>
      <w:proofErr w:type="spellEnd"/>
      <w:r w:rsidR="00235AC7">
        <w:rPr>
          <w:rFonts w:ascii="Arial"/>
          <w:sz w:val="14"/>
        </w:rPr>
        <w:t>. In a short span of my scientific carrier I have attended several conferences (</w:t>
      </w:r>
      <w:proofErr w:type="gramStart"/>
      <w:r w:rsidR="00235AC7">
        <w:rPr>
          <w:rFonts w:ascii="Arial"/>
          <w:sz w:val="14"/>
        </w:rPr>
        <w:t xml:space="preserve">including  </w:t>
      </w:r>
      <w:r w:rsidR="00235AC7" w:rsidRPr="00235AC7">
        <w:rPr>
          <w:rFonts w:ascii="Arial"/>
          <w:sz w:val="14"/>
        </w:rPr>
        <w:t>Open</w:t>
      </w:r>
      <w:proofErr w:type="gramEnd"/>
      <w:r w:rsidR="00235AC7" w:rsidRPr="00235AC7">
        <w:rPr>
          <w:rFonts w:ascii="Arial"/>
          <w:sz w:val="14"/>
        </w:rPr>
        <w:t xml:space="preserve"> Readings 2019</w:t>
      </w:r>
      <w:r w:rsidR="00235AC7">
        <w:rPr>
          <w:rFonts w:ascii="Arial"/>
          <w:sz w:val="14"/>
        </w:rPr>
        <w:t xml:space="preserve">, </w:t>
      </w:r>
      <w:r w:rsidR="00235AC7" w:rsidRPr="00235AC7">
        <w:rPr>
          <w:rFonts w:ascii="Arial"/>
          <w:sz w:val="14"/>
        </w:rPr>
        <w:t>Chemistry and Chemical Technology</w:t>
      </w:r>
      <w:r w:rsidR="00235AC7">
        <w:rPr>
          <w:rFonts w:ascii="Arial"/>
          <w:sz w:val="14"/>
        </w:rPr>
        <w:t xml:space="preserve"> and etc.) and participated in several projects (like BUNACOMP and </w:t>
      </w:r>
      <w:proofErr w:type="spellStart"/>
      <w:r w:rsidR="00235AC7">
        <w:rPr>
          <w:rFonts w:ascii="Arial"/>
          <w:sz w:val="14"/>
        </w:rPr>
        <w:t>TransFerr</w:t>
      </w:r>
      <w:proofErr w:type="spellEnd"/>
      <w:r w:rsidR="00235AC7">
        <w:rPr>
          <w:rFonts w:ascii="Arial"/>
          <w:sz w:val="14"/>
        </w:rPr>
        <w:t xml:space="preserve">). Also I have one article in Journal of Sol-Gel Science with the title </w:t>
      </w:r>
      <w:r w:rsidR="00235AC7" w:rsidRPr="00235AC7">
        <w:rPr>
          <w:rFonts w:ascii="Arial"/>
          <w:sz w:val="14"/>
        </w:rPr>
        <w:t>Novel synthetic approach to the preparation of single-phase BixLa1</w:t>
      </w:r>
      <w:r w:rsidR="00235AC7" w:rsidRPr="00235AC7">
        <w:rPr>
          <w:rFonts w:ascii="Arial" w:hAnsi="Arial" w:cs="Arial"/>
          <w:sz w:val="14"/>
        </w:rPr>
        <w:t>−</w:t>
      </w:r>
      <w:r w:rsidR="00235AC7" w:rsidRPr="00235AC7">
        <w:rPr>
          <w:rFonts w:ascii="Arial"/>
          <w:sz w:val="14"/>
        </w:rPr>
        <w:t>xMnO3+</w:t>
      </w:r>
      <w:r w:rsidR="00235AC7" w:rsidRPr="00235AC7">
        <w:rPr>
          <w:rFonts w:ascii="Arial" w:hAnsi="Arial" w:cs="Arial"/>
          <w:sz w:val="14"/>
        </w:rPr>
        <w:t>δ</w:t>
      </w:r>
      <w:r w:rsidR="00235AC7" w:rsidRPr="00235AC7">
        <w:rPr>
          <w:rFonts w:ascii="Arial"/>
          <w:sz w:val="14"/>
        </w:rPr>
        <w:t xml:space="preserve"> solid solutions</w:t>
      </w:r>
      <w:r w:rsidR="00235AC7">
        <w:rPr>
          <w:rFonts w:ascii="Arial"/>
          <w:sz w:val="14"/>
        </w:rPr>
        <w:t xml:space="preserve">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6D7279" w:rsidRPr="005D25CA">
          <w:rPr>
            <w:rStyle w:val="Hyperlink"/>
            <w:rFonts w:ascii="Arial"/>
            <w:sz w:val="14"/>
          </w:rPr>
          <w:t>karoblisd@gmail.com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55F5C04" wp14:editId="0659D57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C633A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43D" w:rsidRDefault="0072543D">
      <w:r>
        <w:separator/>
      </w:r>
    </w:p>
  </w:endnote>
  <w:endnote w:type="continuationSeparator" w:id="0">
    <w:p w:rsidR="0072543D" w:rsidRDefault="00725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43D" w:rsidRDefault="0072543D">
      <w:r>
        <w:separator/>
      </w:r>
    </w:p>
  </w:footnote>
  <w:footnote w:type="continuationSeparator" w:id="0">
    <w:p w:rsidR="0072543D" w:rsidRDefault="00725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E4D40"/>
    <w:rsid w:val="001263DF"/>
    <w:rsid w:val="0013751B"/>
    <w:rsid w:val="00235AC7"/>
    <w:rsid w:val="00292ED9"/>
    <w:rsid w:val="0036518A"/>
    <w:rsid w:val="003F4322"/>
    <w:rsid w:val="00404E5B"/>
    <w:rsid w:val="00414F7B"/>
    <w:rsid w:val="004355DC"/>
    <w:rsid w:val="00446FA2"/>
    <w:rsid w:val="004749B4"/>
    <w:rsid w:val="00474A34"/>
    <w:rsid w:val="00474BCE"/>
    <w:rsid w:val="00494130"/>
    <w:rsid w:val="004F3523"/>
    <w:rsid w:val="005973B9"/>
    <w:rsid w:val="005B3A56"/>
    <w:rsid w:val="006060CE"/>
    <w:rsid w:val="0063497F"/>
    <w:rsid w:val="006D7279"/>
    <w:rsid w:val="007066ED"/>
    <w:rsid w:val="0072543D"/>
    <w:rsid w:val="00873DF0"/>
    <w:rsid w:val="008756E6"/>
    <w:rsid w:val="009B2D44"/>
    <w:rsid w:val="00A07E82"/>
    <w:rsid w:val="00A10322"/>
    <w:rsid w:val="00A9710C"/>
    <w:rsid w:val="00AE3E37"/>
    <w:rsid w:val="00B21A57"/>
    <w:rsid w:val="00BB3CA5"/>
    <w:rsid w:val="00C33602"/>
    <w:rsid w:val="00CD6F55"/>
    <w:rsid w:val="00CE7C7A"/>
    <w:rsid w:val="00DE3104"/>
    <w:rsid w:val="00F707A6"/>
    <w:rsid w:val="00F72EEA"/>
    <w:rsid w:val="00F84CAE"/>
    <w:rsid w:val="00FE1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HTML">
    <w:name w:val="Стандартний HTML"/>
    <w:basedOn w:val="Normal"/>
    <w:rsid w:val="00A1032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Arial Unicode MS"/>
      <w:color w:val="000000"/>
      <w:sz w:val="20"/>
      <w:szCs w:val="20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HTML">
    <w:name w:val="Стандартний HTML"/>
    <w:basedOn w:val="Normal"/>
    <w:rsid w:val="00A1032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Arial Unicode MS"/>
      <w:color w:val="000000"/>
      <w:sz w:val="20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5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karoblisd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Microsoft</Company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Materials Chemistry 2019</dc:creator>
  <cp:keywords>Materials Chemistry; Materials Science and Chemistry; Materials Syntheses</cp:keywords>
  <cp:lastModifiedBy>Dovydas</cp:lastModifiedBy>
  <cp:revision>2</cp:revision>
  <dcterms:created xsi:type="dcterms:W3CDTF">2020-01-23T15:54:00Z</dcterms:created>
  <dcterms:modified xsi:type="dcterms:W3CDTF">2020-01-23T15:54:00Z</dcterms:modified>
  <cp:category>Materials Chemistry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