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236" w:rsidRPr="00925236" w:rsidRDefault="00362302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B</w:t>
      </w:r>
      <w:r w:rsidR="00AA3A43">
        <w:rPr>
          <w:color w:val="337AB7"/>
        </w:rPr>
        <w:t xml:space="preserve">ending of CR4 steel: </w:t>
      </w:r>
      <w:r w:rsidR="009C092A">
        <w:rPr>
          <w:color w:val="337AB7"/>
        </w:rPr>
        <w:t xml:space="preserve">Lattice </w:t>
      </w:r>
      <w:r w:rsidR="00AA3A43">
        <w:rPr>
          <w:color w:val="337AB7"/>
        </w:rPr>
        <w:t>strain meas</w:t>
      </w:r>
      <w:r w:rsidR="00A30575">
        <w:rPr>
          <w:color w:val="337AB7"/>
        </w:rPr>
        <w:t>u</w:t>
      </w:r>
      <w:r w:rsidR="00AA3A43">
        <w:rPr>
          <w:color w:val="337AB7"/>
        </w:rPr>
        <w:t>rement</w:t>
      </w:r>
      <w:r w:rsidR="00A9710C">
        <w:rPr>
          <w:color w:val="337AB7"/>
        </w:rPr>
        <w:t xml:space="preserve"> </w:t>
      </w:r>
    </w:p>
    <w:p w:rsidR="005973B9" w:rsidRDefault="00AA3A4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Gupta Tilak Raj, </w:t>
      </w:r>
      <w:r w:rsidR="005973B9">
        <w:rPr>
          <w:rFonts w:ascii="Arial"/>
        </w:rPr>
        <w:t>PhD</w:t>
      </w:r>
      <w:r w:rsidR="00453D3A">
        <w:rPr>
          <w:rFonts w:ascii="Arial"/>
        </w:rPr>
        <w:t xml:space="preserve"> (Mech</w:t>
      </w:r>
      <w:r w:rsidR="00E56B41">
        <w:rPr>
          <w:rFonts w:ascii="Arial"/>
        </w:rPr>
        <w:t>anical</w:t>
      </w:r>
      <w:r w:rsidR="00453D3A">
        <w:rPr>
          <w:rFonts w:ascii="Arial"/>
        </w:rPr>
        <w:t xml:space="preserve"> Eng</w:t>
      </w:r>
      <w:r w:rsidR="00E56B41">
        <w:rPr>
          <w:rFonts w:ascii="Arial"/>
        </w:rPr>
        <w:t>ineering</w:t>
      </w:r>
      <w:r w:rsidR="00453D3A">
        <w:rPr>
          <w:rFonts w:ascii="Arial"/>
        </w:rPr>
        <w:t>)</w:t>
      </w:r>
      <w:r w:rsidR="005973B9">
        <w:rPr>
          <w:rFonts w:ascii="Arial"/>
        </w:rPr>
        <w:t xml:space="preserve">, </w:t>
      </w:r>
      <w:r w:rsidR="00453D3A">
        <w:rPr>
          <w:rFonts w:ascii="Arial"/>
        </w:rPr>
        <w:t xml:space="preserve">Injectoplast, India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F450B8" w:rsidRDefault="00A9710C">
      <w:pPr>
        <w:pStyle w:val="BodyText"/>
        <w:spacing w:before="90" w:line="280" w:lineRule="auto"/>
        <w:ind w:left="100"/>
        <w:jc w:val="both"/>
      </w:pPr>
      <w:r>
        <w:t>Statement of the Problem:</w:t>
      </w:r>
    </w:p>
    <w:p w:rsidR="00F450B8" w:rsidRDefault="00A9710C">
      <w:pPr>
        <w:pStyle w:val="BodyText"/>
        <w:spacing w:before="90" w:line="280" w:lineRule="auto"/>
        <w:ind w:left="100"/>
        <w:jc w:val="both"/>
      </w:pPr>
      <w:r>
        <w:t xml:space="preserve"> </w:t>
      </w:r>
      <w:r w:rsidR="006E07E6">
        <w:t>In this work</w:t>
      </w:r>
      <w:r w:rsidR="002F35A6">
        <w:t>,</w:t>
      </w:r>
      <w:r w:rsidR="00824C48">
        <w:t xml:space="preserve"> effect of </w:t>
      </w:r>
      <w:r w:rsidR="00A14CEE">
        <w:t xml:space="preserve">deformation </w:t>
      </w:r>
      <w:r w:rsidR="00824C48">
        <w:t xml:space="preserve">and </w:t>
      </w:r>
      <w:r w:rsidR="006E07E6">
        <w:t xml:space="preserve">different </w:t>
      </w:r>
      <w:r w:rsidR="00824C48">
        <w:t>orientation</w:t>
      </w:r>
      <w:r w:rsidR="00A14CEE">
        <w:t>s</w:t>
      </w:r>
      <w:r w:rsidR="00824C48">
        <w:t xml:space="preserve"> </w:t>
      </w:r>
      <w:r w:rsidR="00AF233D">
        <w:t xml:space="preserve">on </w:t>
      </w:r>
      <w:r w:rsidR="00453D3A">
        <w:t>CR4 steel</w:t>
      </w:r>
      <w:r w:rsidR="00A14CEE">
        <w:t xml:space="preserve"> sheet </w:t>
      </w:r>
      <w:r w:rsidR="006E07E6">
        <w:t xml:space="preserve">at </w:t>
      </w:r>
      <w:r w:rsidR="009D6B3D">
        <w:t>lattice constant</w:t>
      </w:r>
      <w:r w:rsidR="002F35A6">
        <w:t>,</w:t>
      </w:r>
      <w:r w:rsidR="009D6B3D">
        <w:t xml:space="preserve"> crystallite size and lattice strain</w:t>
      </w:r>
      <w:r w:rsidR="006E07E6">
        <w:t xml:space="preserve"> has been analyzed.</w:t>
      </w:r>
      <w:r w:rsidR="00AF233D">
        <w:t xml:space="preserve"> </w:t>
      </w:r>
    </w:p>
    <w:p w:rsidR="005C6AAE" w:rsidRDefault="00A9710C">
      <w:pPr>
        <w:pStyle w:val="BodyText"/>
        <w:spacing w:before="90" w:line="280" w:lineRule="auto"/>
        <w:ind w:left="100"/>
        <w:jc w:val="both"/>
      </w:pPr>
      <w:r>
        <w:t>Methodolog</w:t>
      </w:r>
      <w:r w:rsidR="008756E6">
        <w:t>y &amp; Theoretical Orientation:</w:t>
      </w:r>
      <w:r w:rsidR="001D661B">
        <w:t xml:space="preserve"> </w:t>
      </w:r>
    </w:p>
    <w:p w:rsidR="008D35BF" w:rsidRDefault="00A71F9B">
      <w:pPr>
        <w:pStyle w:val="BodyText"/>
        <w:spacing w:before="90" w:line="280" w:lineRule="auto"/>
        <w:ind w:left="100"/>
        <w:jc w:val="both"/>
        <w:rPr>
          <w:sz w:val="22"/>
          <w:szCs w:val="22"/>
        </w:rPr>
      </w:pPr>
      <w:r w:rsidRPr="00A71F9B">
        <w:t xml:space="preserve">The samples were prepared by </w:t>
      </w:r>
      <w:r w:rsidR="004B66C8">
        <w:t>air bending using 1mm thick CR4 steel</w:t>
      </w:r>
      <w:r w:rsidR="00A14CEE">
        <w:t xml:space="preserve">. Air bending was </w:t>
      </w:r>
      <w:r w:rsidR="00745712">
        <w:t xml:space="preserve">carried out </w:t>
      </w:r>
      <w:r w:rsidR="00776353">
        <w:t xml:space="preserve">on a universal testing machine, using </w:t>
      </w:r>
      <w:r w:rsidR="004B66C8">
        <w:t xml:space="preserve">various </w:t>
      </w:r>
      <w:r w:rsidR="00776353">
        <w:t>sheet orientation</w:t>
      </w:r>
      <w:r w:rsidR="00745712">
        <w:t>s</w:t>
      </w:r>
      <w:r w:rsidR="00824C48">
        <w:t xml:space="preserve">, </w:t>
      </w:r>
      <w:r w:rsidR="00745712">
        <w:t xml:space="preserve">constant </w:t>
      </w:r>
      <w:r w:rsidR="00824C48">
        <w:t>size of the specimen</w:t>
      </w:r>
      <w:r w:rsidR="00745712">
        <w:t>, constant process parameter</w:t>
      </w:r>
      <w:r w:rsidR="00AF233D">
        <w:t xml:space="preserve"> </w:t>
      </w:r>
      <w:r w:rsidR="00776353">
        <w:t>and</w:t>
      </w:r>
      <w:r w:rsidR="00824C48" w:rsidRPr="00824C48">
        <w:t xml:space="preserve"> </w:t>
      </w:r>
      <w:r w:rsidR="00824C48">
        <w:t>same tooling</w:t>
      </w:r>
      <w:r w:rsidR="001D661B">
        <w:t>.</w:t>
      </w:r>
      <w:r w:rsidR="002F35A6">
        <w:t xml:space="preserve"> </w:t>
      </w:r>
      <w:r w:rsidR="002F35A6" w:rsidRPr="00C81258">
        <w:t>Further, for analyses of deformation and orientation on CR4 steel,</w:t>
      </w:r>
      <w:r w:rsidR="00C81258" w:rsidRPr="00C81258">
        <w:t xml:space="preserve"> </w:t>
      </w:r>
      <w:r w:rsidR="002F35A6" w:rsidRPr="00C81258">
        <w:t>X-ray</w:t>
      </w:r>
      <w:r w:rsidR="00C81258" w:rsidRPr="00C81258">
        <w:t xml:space="preserve"> </w:t>
      </w:r>
      <w:r w:rsidR="002F35A6" w:rsidRPr="00C81258">
        <w:t xml:space="preserve">diffraction spectroscopy was performed. </w:t>
      </w:r>
      <w:r w:rsidR="002F35A6">
        <w:t xml:space="preserve">The </w:t>
      </w:r>
      <w:r w:rsidR="00AF233D">
        <w:t>samples were cut by w</w:t>
      </w:r>
      <w:r w:rsidRPr="00A71F9B">
        <w:t>ire electric discharge machining (WEDM)</w:t>
      </w:r>
      <w:r w:rsidR="00AF233D">
        <w:t xml:space="preserve"> and </w:t>
      </w:r>
      <w:r w:rsidRPr="00A71F9B">
        <w:t>polish</w:t>
      </w:r>
      <w:r w:rsidR="00AF233D">
        <w:t>ed</w:t>
      </w:r>
      <w:r w:rsidR="002F35A6">
        <w:t xml:space="preserve"> for X-ray analysis</w:t>
      </w:r>
      <w:r w:rsidRPr="00A71F9B">
        <w:t>. QualX 2.1 software</w:t>
      </w:r>
      <w:r w:rsidR="00AF233D">
        <w:t xml:space="preserve"> was used for analy</w:t>
      </w:r>
      <w:r w:rsidR="00C81258">
        <w:t>z</w:t>
      </w:r>
      <w:r w:rsidR="00AF233D">
        <w:t>ing the peaks,</w:t>
      </w:r>
      <w:r w:rsidRPr="00A71F9B">
        <w:t xml:space="preserve"> lattice constant was analy</w:t>
      </w:r>
      <w:r w:rsidR="00582CC5">
        <w:t>z</w:t>
      </w:r>
      <w:r w:rsidRPr="00A71F9B">
        <w:t>ed using Bragg’s law and lattice strain using Williamson-Hall’s method.</w:t>
      </w:r>
      <w:r w:rsidR="008D35BF" w:rsidRPr="008D35BF">
        <w:rPr>
          <w:sz w:val="22"/>
          <w:szCs w:val="22"/>
        </w:rPr>
        <w:t xml:space="preserve"> </w:t>
      </w:r>
      <w:r w:rsidR="001D661B">
        <w:t>Crystallite size was analy</w:t>
      </w:r>
      <w:r w:rsidR="00C81258">
        <w:t>z</w:t>
      </w:r>
      <w:r w:rsidR="001D661B">
        <w:t>ed by Scherrer’s method and Williamson-Hall’s method.</w:t>
      </w:r>
    </w:p>
    <w:p w:rsidR="008D35BF" w:rsidRDefault="00A9710C" w:rsidP="008D35BF">
      <w:pPr>
        <w:pStyle w:val="BodyText"/>
        <w:spacing w:before="90" w:line="280" w:lineRule="auto"/>
        <w:ind w:left="100"/>
        <w:jc w:val="both"/>
      </w:pPr>
      <w:r>
        <w:t xml:space="preserve">Conclusion &amp; Significance: </w:t>
      </w:r>
    </w:p>
    <w:p w:rsidR="008D35BF" w:rsidRDefault="007B63C0" w:rsidP="007B63C0">
      <w:pPr>
        <w:pStyle w:val="BodyText"/>
        <w:spacing w:before="90" w:line="280" w:lineRule="auto"/>
        <w:ind w:left="100"/>
        <w:jc w:val="both"/>
      </w:pPr>
      <w:r w:rsidRPr="007B63C0">
        <w:t xml:space="preserve"> </w:t>
      </w:r>
      <w:r w:rsidR="00C81258">
        <w:t>The l</w:t>
      </w:r>
      <w:r>
        <w:t xml:space="preserve">attice constant is </w:t>
      </w:r>
      <w:r w:rsidR="00C81258">
        <w:t xml:space="preserve">found to be the </w:t>
      </w:r>
      <w:r>
        <w:t>smallest on rolled face and after bending it increases along thickness.</w:t>
      </w:r>
      <w:r w:rsidR="00C81258">
        <w:t xml:space="preserve"> Further, the l</w:t>
      </w:r>
      <w:r>
        <w:t xml:space="preserve">attice strain </w:t>
      </w:r>
      <w:r w:rsidR="0035672E">
        <w:t>was observed</w:t>
      </w:r>
      <w:r>
        <w:t xml:space="preserve"> compressive in nature for all </w:t>
      </w:r>
      <w:r w:rsidR="0035672E">
        <w:t xml:space="preserve">the </w:t>
      </w:r>
      <w:r>
        <w:t>three orientations. However, for 0</w:t>
      </w:r>
      <w:r>
        <w:rPr>
          <w:rFonts w:ascii="Arial" w:hAnsi="Arial" w:cs="Arial"/>
        </w:rPr>
        <w:t>◦</w:t>
      </w:r>
      <w:r>
        <w:t xml:space="preserve">orientation lattice strain (0.5%) </w:t>
      </w:r>
      <w:r w:rsidR="001D661B">
        <w:t xml:space="preserve">was found to be </w:t>
      </w:r>
      <w:r>
        <w:t>more across the thickness as compared to 90</w:t>
      </w:r>
      <w:r>
        <w:rPr>
          <w:rFonts w:ascii="Arial" w:hAnsi="Arial" w:cs="Arial"/>
        </w:rPr>
        <w:t>◦</w:t>
      </w:r>
      <w:r>
        <w:t xml:space="preserve">orientation lattice strain (0.34%). </w:t>
      </w:r>
      <w:r w:rsidR="00C81258">
        <w:t>Furthermore, the c</w:t>
      </w:r>
      <w:r>
        <w:t>rystallite size was analy</w:t>
      </w:r>
      <w:r w:rsidR="00C81258">
        <w:t>z</w:t>
      </w:r>
      <w:r>
        <w:t>ed by Scherrer’s method and Williamson-Hall’s method</w:t>
      </w:r>
      <w:r w:rsidR="00C81258">
        <w:t>, respectively</w:t>
      </w:r>
      <w:r>
        <w:t xml:space="preserve">. </w:t>
      </w:r>
      <w:r w:rsidR="00C81258">
        <w:t xml:space="preserve">It is found that the </w:t>
      </w:r>
      <w:r>
        <w:t>crystallite size</w:t>
      </w:r>
      <w:r w:rsidR="00C81258">
        <w:t xml:space="preserve"> by using </w:t>
      </w:r>
      <w:r w:rsidR="00C81258">
        <w:t>Williamson-Hall’s</w:t>
      </w:r>
      <w:r w:rsidR="00C81258">
        <w:t xml:space="preserve"> method </w:t>
      </w:r>
      <w:r>
        <w:t xml:space="preserve">is smaller than </w:t>
      </w:r>
      <w:r w:rsidR="005A3693">
        <w:t xml:space="preserve">by using </w:t>
      </w:r>
      <w:r>
        <w:t xml:space="preserve">Scherrer’s </w:t>
      </w:r>
      <w:r w:rsidR="005A3693">
        <w:t>method</w:t>
      </w:r>
      <w:r>
        <w:t xml:space="preserve">. Further, crystallite size is observed to be the smallest on the rolled face. Moreover, after </w:t>
      </w:r>
      <w:r w:rsidR="005A3693">
        <w:t xml:space="preserve">application of </w:t>
      </w:r>
      <w:r>
        <w:t xml:space="preserve">bending force enhancement in the lattice strain is observed while the size of the crystallite is reduced noticeably. </w:t>
      </w:r>
    </w:p>
    <w:p w:rsidR="008D35BF" w:rsidRDefault="008D35BF">
      <w:pPr>
        <w:pStyle w:val="BodyText"/>
        <w:spacing w:before="90" w:line="280" w:lineRule="auto"/>
        <w:ind w:left="100"/>
        <w:jc w:val="both"/>
      </w:pPr>
    </w:p>
    <w:p w:rsidR="005973B9" w:rsidRDefault="00A9710C" w:rsidP="00C05E58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>Recent Publications (minimum 5)</w:t>
      </w:r>
    </w:p>
    <w:p w:rsidR="00C51205" w:rsidRDefault="00C51205" w:rsidP="00C5120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C51205">
        <w:rPr>
          <w:rFonts w:ascii="Calibri" w:hAnsi="Calibri"/>
        </w:rPr>
        <w:t>Gupta, T. R., Sidhu, S. S., Katiyar, J. K., &amp; Payal, H. S. (2021). Measurements of lattice strain in cold-rolled CR4 steel sheets using X-ray diffraction. </w:t>
      </w:r>
      <w:r w:rsidRPr="00C51205">
        <w:rPr>
          <w:rFonts w:ascii="Calibri" w:hAnsi="Calibri"/>
          <w:i/>
          <w:iCs/>
        </w:rPr>
        <w:t>Materials Science and Engineering B: Solid-State Materials for Advanced Technology</w:t>
      </w:r>
      <w:r w:rsidRPr="00C51205">
        <w:rPr>
          <w:rFonts w:ascii="Calibri" w:hAnsi="Calibri"/>
        </w:rPr>
        <w:t>, </w:t>
      </w:r>
      <w:r w:rsidRPr="00C51205">
        <w:rPr>
          <w:rFonts w:ascii="Calibri" w:hAnsi="Calibri"/>
          <w:i/>
          <w:iCs/>
        </w:rPr>
        <w:t>264</w:t>
      </w:r>
      <w:r w:rsidRPr="00C51205">
        <w:rPr>
          <w:rFonts w:ascii="Calibri" w:hAnsi="Calibri"/>
        </w:rPr>
        <w:t>.</w:t>
      </w:r>
    </w:p>
    <w:p w:rsidR="00C51205" w:rsidRDefault="00C51205" w:rsidP="00C5120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C51205">
        <w:rPr>
          <w:rFonts w:ascii="Calibri" w:hAnsi="Calibri"/>
        </w:rPr>
        <w:t>Gupta, T. R., Sidhu, S. S., &amp; Payal, H. S. (2020). Spring back in air bending of CRCS. </w:t>
      </w:r>
      <w:r w:rsidRPr="00C51205">
        <w:rPr>
          <w:rFonts w:ascii="Calibri" w:hAnsi="Calibri"/>
          <w:i/>
          <w:iCs/>
        </w:rPr>
        <w:t>International Journal of Precision Technology</w:t>
      </w:r>
      <w:r w:rsidRPr="00C51205">
        <w:rPr>
          <w:rFonts w:ascii="Calibri" w:hAnsi="Calibri"/>
        </w:rPr>
        <w:t>, </w:t>
      </w:r>
      <w:r w:rsidRPr="00C51205">
        <w:rPr>
          <w:rFonts w:ascii="Calibri" w:hAnsi="Calibri"/>
          <w:i/>
          <w:iCs/>
        </w:rPr>
        <w:t>9</w:t>
      </w:r>
      <w:r w:rsidRPr="00C51205">
        <w:rPr>
          <w:rFonts w:ascii="Calibri" w:hAnsi="Calibri"/>
        </w:rPr>
        <w:t>(4), 345.</w:t>
      </w:r>
    </w:p>
    <w:p w:rsidR="00C51205" w:rsidRDefault="00C51205" w:rsidP="00C5120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C51205">
        <w:rPr>
          <w:rFonts w:ascii="Calibri" w:hAnsi="Calibri"/>
        </w:rPr>
        <w:t>Gupta, T. R., Sidhu, S. S., &amp; Payal, H. S. (2018). Effect of die width on spring back of electrogalvanized CR4 steel during air bending. In </w:t>
      </w:r>
      <w:r w:rsidRPr="00C51205">
        <w:rPr>
          <w:rFonts w:ascii="Calibri" w:hAnsi="Calibri"/>
          <w:i/>
          <w:iCs/>
        </w:rPr>
        <w:t>Materials Today: Proceedings</w:t>
      </w:r>
      <w:r w:rsidRPr="00C51205">
        <w:rPr>
          <w:rFonts w:ascii="Calibri" w:hAnsi="Calibri"/>
        </w:rPr>
        <w:t> (Vol. 5, pp. 18416–18425).</w:t>
      </w:r>
    </w:p>
    <w:p w:rsidR="00C51205" w:rsidRDefault="00C51205" w:rsidP="00C5120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C51205">
        <w:rPr>
          <w:rFonts w:ascii="Calibri" w:hAnsi="Calibri"/>
        </w:rPr>
        <w:t>Gupta, T. R., &amp; Payal, H. S. (2017). Effect of die and punch geometry on spring back in air bending of electrogalvanized CR4 steel. </w:t>
      </w:r>
      <w:r w:rsidRPr="00C51205">
        <w:rPr>
          <w:rFonts w:ascii="Calibri" w:hAnsi="Calibri"/>
          <w:i/>
          <w:iCs/>
        </w:rPr>
        <w:t>International Journal of Applied Engineering Research</w:t>
      </w:r>
      <w:r w:rsidRPr="00C51205">
        <w:rPr>
          <w:rFonts w:ascii="Calibri" w:hAnsi="Calibri"/>
        </w:rPr>
        <w:t>, </w:t>
      </w:r>
      <w:r w:rsidRPr="00C51205">
        <w:rPr>
          <w:rFonts w:ascii="Calibri" w:hAnsi="Calibri"/>
          <w:i/>
          <w:iCs/>
        </w:rPr>
        <w:t>12</w:t>
      </w:r>
      <w:r w:rsidRPr="00C51205">
        <w:rPr>
          <w:rFonts w:ascii="Calibri" w:hAnsi="Calibri"/>
        </w:rPr>
        <w:t>(11), 2792–2797.</w:t>
      </w:r>
    </w:p>
    <w:p w:rsidR="00C51205" w:rsidRDefault="00C51205" w:rsidP="00C5120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C51205">
        <w:rPr>
          <w:rFonts w:ascii="Calibri" w:hAnsi="Calibri"/>
        </w:rPr>
        <w:t>Gupta, T. R., &amp; Payal, H. S. (2017). Investigation of Spring Back in Air Bending of Electrogalvanized CR4 Steel. </w:t>
      </w:r>
      <w:r w:rsidRPr="00C51205">
        <w:rPr>
          <w:rFonts w:ascii="Calibri" w:hAnsi="Calibri"/>
          <w:i/>
          <w:iCs/>
        </w:rPr>
        <w:t>Indian Journal of Science and Technology</w:t>
      </w:r>
      <w:r w:rsidRPr="00C51205">
        <w:rPr>
          <w:rFonts w:ascii="Calibri" w:hAnsi="Calibri"/>
        </w:rPr>
        <w:t>, </w:t>
      </w:r>
      <w:r w:rsidRPr="00C51205">
        <w:rPr>
          <w:rFonts w:ascii="Calibri" w:hAnsi="Calibri"/>
          <w:i/>
          <w:iCs/>
        </w:rPr>
        <w:t>10</w:t>
      </w:r>
      <w:r w:rsidRPr="00C51205">
        <w:rPr>
          <w:rFonts w:ascii="Calibri" w:hAnsi="Calibri"/>
        </w:rPr>
        <w:t>(16), 1–10.</w:t>
      </w:r>
    </w:p>
    <w:p w:rsidR="00C51205" w:rsidRDefault="00C51205" w:rsidP="00C5120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C51205">
        <w:rPr>
          <w:rFonts w:ascii="Calibri" w:hAnsi="Calibri"/>
        </w:rPr>
        <w:t>Gupta, T. R., &amp; Payal, H. S. (2017). Effect of Tooling Parameters on Bending Force in Air Bending of CR4 steel. </w:t>
      </w:r>
      <w:r w:rsidRPr="00C51205">
        <w:rPr>
          <w:rFonts w:ascii="Calibri" w:hAnsi="Calibri"/>
          <w:i/>
          <w:iCs/>
        </w:rPr>
        <w:t>International Journal of Theoretical and Applied Mechanics</w:t>
      </w:r>
      <w:r w:rsidRPr="00C51205">
        <w:rPr>
          <w:rFonts w:ascii="Calibri" w:hAnsi="Calibri"/>
        </w:rPr>
        <w:t>, </w:t>
      </w:r>
      <w:r w:rsidRPr="00C51205">
        <w:rPr>
          <w:rFonts w:ascii="Calibri" w:hAnsi="Calibri"/>
          <w:i/>
          <w:iCs/>
        </w:rPr>
        <w:t>12</w:t>
      </w:r>
      <w:r w:rsidRPr="00C51205">
        <w:rPr>
          <w:rFonts w:ascii="Calibri" w:hAnsi="Calibri"/>
        </w:rPr>
        <w:t>(3), 375.</w:t>
      </w:r>
    </w:p>
    <w:p w:rsidR="00C51205" w:rsidRDefault="00C51205" w:rsidP="00C5120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C51205">
        <w:rPr>
          <w:rFonts w:ascii="Calibri" w:hAnsi="Calibri"/>
        </w:rPr>
        <w:t>Gupta, T. R., &amp; Payal, H. S. (2016). Investigative Study on Bending and Spring Back of Electro Galvanized Steel. In </w:t>
      </w:r>
      <w:r w:rsidRPr="00C51205">
        <w:rPr>
          <w:rFonts w:ascii="Calibri" w:hAnsi="Calibri"/>
          <w:i/>
          <w:iCs/>
        </w:rPr>
        <w:t>Vth International Symposium on “Fusion of Science &amp; Technology”, New Delhi, India, January 18-22, 2016</w:t>
      </w:r>
      <w:r w:rsidRPr="00C51205">
        <w:rPr>
          <w:rFonts w:ascii="Calibri" w:hAnsi="Calibri"/>
        </w:rPr>
        <w:t> (pp. 461–465)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B471C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925236" w:rsidRDefault="008756E6" w:rsidP="00925236">
      <w:pPr>
        <w:spacing w:before="92"/>
        <w:ind w:right="4234"/>
        <w:jc w:val="both"/>
        <w:rPr>
          <w:noProof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506730" cy="625069"/>
            <wp:effectExtent l="0" t="0" r="762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2E3F">
        <w:rPr>
          <w:noProof/>
        </w:rPr>
        <w:t xml:space="preserve"> </w:t>
      </w:r>
    </w:p>
    <w:p w:rsidR="00AE3E37" w:rsidRDefault="0092523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783135" w:rsidRPr="00783135" w:rsidRDefault="00783135" w:rsidP="000406BE">
      <w:pPr>
        <w:autoSpaceDE w:val="0"/>
        <w:autoSpaceDN w:val="0"/>
        <w:adjustRightInd w:val="0"/>
        <w:ind w:left="101" w:right="144"/>
        <w:jc w:val="both"/>
        <w:rPr>
          <w:rFonts w:ascii="Arial" w:eastAsia="Times New Roman" w:hAnsi="Arial" w:cs="Arial"/>
          <w:color w:val="000000"/>
          <w:sz w:val="14"/>
          <w:szCs w:val="14"/>
          <w:lang w:val="en-GB"/>
        </w:rPr>
      </w:pPr>
      <w:r>
        <w:rPr>
          <w:rFonts w:ascii="Arial"/>
          <w:sz w:val="14"/>
        </w:rPr>
        <w:t>Gupta Tilak Raj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 obtained his PhD in Mechanical Engineering from Punjab Technical University and M.E. in Polymer Technology from University of Delhi.</w:t>
      </w:r>
      <w:r w:rsidRPr="00783135">
        <w:rPr>
          <w:rFonts w:ascii="Times New Roman" w:eastAsia="Times New Roman" w:hAnsi="Times New Roman" w:cs="Times New Roman"/>
          <w:bCs/>
          <w:spacing w:val="1"/>
          <w:sz w:val="20"/>
          <w:szCs w:val="20"/>
          <w:lang w:val="en-GB"/>
        </w:rPr>
        <w:t xml:space="preserve"> </w:t>
      </w:r>
      <w:r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Presently, he is working as </w:t>
      </w:r>
      <w:r w:rsidR="002C260D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Vice President,</w:t>
      </w:r>
      <w:r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 Technical</w:t>
      </w:r>
      <w:r w:rsidR="00582CC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 </w:t>
      </w:r>
      <w:r w:rsidR="000406BE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/</w:t>
      </w:r>
      <w:r w:rsidR="00582CC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 </w:t>
      </w:r>
      <w:r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Product Development, at Injectoplast, Kanpur</w:t>
      </w:r>
      <w:r w:rsidR="0008544A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-India</w:t>
      </w:r>
      <w:r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 and involved in the development of parts, assemblies and sub-systems for automotive industries. since last 2</w:t>
      </w:r>
      <w:r w:rsidR="0008544A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5</w:t>
      </w:r>
      <w:r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 years (Jan.1997onward). Previously, he was engaged in teaching of </w:t>
      </w:r>
      <w:r w:rsidRPr="00783135">
        <w:rPr>
          <w:rFonts w:ascii="Arial" w:eastAsia="Times New Roman" w:hAnsi="Arial" w:cs="Arial"/>
          <w:color w:val="000000"/>
          <w:sz w:val="14"/>
          <w:szCs w:val="14"/>
          <w:lang w:val="en-GB"/>
        </w:rPr>
        <w:t>P.G. Diploma (Tool Design and Manufacture) &amp; Diploma Tool &amp; Die Making, student at Tool Room &amp; Training Centre, (Now DITE), an Indo- Danish Project, Delhi</w:t>
      </w:r>
      <w:r w:rsidR="0008544A">
        <w:rPr>
          <w:rFonts w:ascii="Arial" w:eastAsia="Times New Roman" w:hAnsi="Arial" w:cs="Arial"/>
          <w:color w:val="000000"/>
          <w:sz w:val="14"/>
          <w:szCs w:val="14"/>
          <w:lang w:val="en-GB"/>
        </w:rPr>
        <w:t>-India</w:t>
      </w:r>
      <w:r w:rsidRPr="00783135">
        <w:rPr>
          <w:rFonts w:ascii="Arial" w:eastAsia="Times New Roman" w:hAnsi="Arial" w:cs="Arial"/>
          <w:color w:val="000000"/>
          <w:sz w:val="14"/>
          <w:szCs w:val="14"/>
          <w:lang w:val="en-GB"/>
        </w:rPr>
        <w:t xml:space="preserve"> for 17 years (Jan.1980- Dec.1996</w:t>
      </w:r>
      <w:r w:rsidR="00DB52E4">
        <w:rPr>
          <w:rFonts w:ascii="Arial" w:eastAsia="Times New Roman" w:hAnsi="Arial" w:cs="Arial"/>
          <w:color w:val="000000"/>
          <w:sz w:val="14"/>
          <w:szCs w:val="14"/>
          <w:lang w:val="en-GB"/>
        </w:rPr>
        <w:t>)</w:t>
      </w:r>
      <w:r w:rsidR="00C22709">
        <w:rPr>
          <w:rFonts w:ascii="Arial" w:eastAsia="Times New Roman" w:hAnsi="Arial" w:cs="Arial"/>
          <w:color w:val="000000"/>
          <w:sz w:val="14"/>
          <w:szCs w:val="14"/>
          <w:lang w:val="en-GB"/>
        </w:rPr>
        <w:t xml:space="preserve">. </w:t>
      </w:r>
      <w:r w:rsidR="00C22709"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His research interest</w:t>
      </w:r>
      <w:r w:rsidR="00582CC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s</w:t>
      </w:r>
      <w:r w:rsidR="00C22709"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 are in the field of processing of metals</w:t>
      </w:r>
      <w:r w:rsidR="00582CC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 and</w:t>
      </w:r>
      <w:r w:rsidR="00C22709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, </w:t>
      </w:r>
      <w:r w:rsidR="00C22709"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polymers</w:t>
      </w:r>
      <w:r w:rsidR="00C22709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, </w:t>
      </w:r>
      <w:r w:rsidR="00C22709"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product</w:t>
      </w:r>
      <w:r w:rsidR="00582CC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 xml:space="preserve"> engineering </w:t>
      </w:r>
      <w:r w:rsidR="00C22709" w:rsidRPr="00783135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and tool engineering</w:t>
      </w:r>
      <w:r w:rsidR="00C22709">
        <w:rPr>
          <w:rFonts w:ascii="Arial" w:eastAsia="Times New Roman" w:hAnsi="Arial" w:cs="Arial"/>
          <w:bCs/>
          <w:spacing w:val="1"/>
          <w:sz w:val="14"/>
          <w:szCs w:val="14"/>
          <w:lang w:val="en-GB"/>
        </w:rPr>
        <w:t>.</w:t>
      </w:r>
      <w:r w:rsidRPr="00783135">
        <w:rPr>
          <w:rFonts w:ascii="Arial" w:eastAsia="Times New Roman" w:hAnsi="Arial" w:cs="Arial"/>
          <w:color w:val="000000"/>
          <w:sz w:val="14"/>
          <w:szCs w:val="14"/>
          <w:lang w:val="en-GB"/>
        </w:rPr>
        <w:t xml:space="preserve"> He is a Fellow</w:t>
      </w:r>
      <w:r w:rsidRPr="00783135">
        <w:rPr>
          <w:rFonts w:ascii="Arial" w:eastAsia="Times New Roman" w:hAnsi="Arial" w:cs="Arial"/>
          <w:sz w:val="14"/>
          <w:szCs w:val="14"/>
        </w:rPr>
        <w:t xml:space="preserve"> member of the Institution of Engineers (India), designated as C. Eng. (I) FIE</w:t>
      </w:r>
      <w:r w:rsidR="0008544A" w:rsidRPr="0008544A">
        <w:rPr>
          <w:rFonts w:ascii="Minion Pro"/>
          <w:sz w:val="24"/>
        </w:rPr>
        <w:t xml:space="preserve"> </w:t>
      </w:r>
      <w:r w:rsidR="0008544A" w:rsidRPr="0008544A">
        <w:rPr>
          <w:rFonts w:ascii="Arial" w:eastAsia="Times New Roman" w:hAnsi="Arial" w:cs="Arial"/>
          <w:sz w:val="14"/>
          <w:szCs w:val="14"/>
        </w:rPr>
        <w:t>and Life Member of Indian Society for Technical Education</w:t>
      </w:r>
      <w:r w:rsidR="0008544A">
        <w:rPr>
          <w:rFonts w:ascii="Arial" w:eastAsia="Times New Roman" w:hAnsi="Arial" w:cs="Arial"/>
          <w:sz w:val="14"/>
          <w:szCs w:val="14"/>
        </w:rPr>
        <w:t xml:space="preserve">. </w:t>
      </w:r>
    </w:p>
    <w:p w:rsidR="00AE3E37" w:rsidRPr="00B21A57" w:rsidRDefault="00A9710C" w:rsidP="0008544A">
      <w:pPr>
        <w:spacing w:before="41"/>
        <w:ind w:left="213" w:right="231"/>
        <w:jc w:val="center"/>
        <w:rPr>
          <w:rFonts w:ascii="Minion Pro"/>
          <w:b/>
          <w:sz w:val="20"/>
        </w:rPr>
      </w:pPr>
      <w:r>
        <w:rPr>
          <w:rFonts w:ascii="Arial"/>
          <w:sz w:val="14"/>
        </w:rPr>
        <w:t xml:space="preserve">Email: </w:t>
      </w:r>
      <w:r w:rsidR="00783135" w:rsidRPr="000406BE">
        <w:rPr>
          <w:rFonts w:ascii="Arial"/>
          <w:color w:val="0070C0"/>
          <w:sz w:val="14"/>
        </w:rPr>
        <w:t>trg2in@yahoo.com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C21A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582CC5" w:rsidRDefault="002C260D" w:rsidP="00582CC5">
      <w:pPr>
        <w:pStyle w:val="BodyText"/>
        <w:rPr>
          <w:rFonts w:ascii="Arial"/>
          <w:sz w:val="20"/>
        </w:rPr>
      </w:pPr>
      <w:r>
        <w:rPr>
          <w:rFonts w:ascii="Minion Pro"/>
          <w:sz w:val="24"/>
        </w:rPr>
        <w:t xml:space="preserve"> </w:t>
      </w:r>
      <w:bookmarkStart w:id="2" w:name="_Hlk95860388"/>
      <w:r>
        <w:rPr>
          <w:rFonts w:ascii="Minion Pro"/>
          <w:sz w:val="24"/>
        </w:rPr>
        <w:t xml:space="preserve">    </w:t>
      </w:r>
    </w:p>
    <w:p w:rsidR="00582CC5" w:rsidRDefault="00582CC5" w:rsidP="00582CC5">
      <w:pPr>
        <w:pStyle w:val="BodyText"/>
        <w:rPr>
          <w:rFonts w:ascii="Arial"/>
          <w:sz w:val="20"/>
        </w:rPr>
      </w:pPr>
    </w:p>
    <w:p w:rsidR="00582CC5" w:rsidRDefault="00582CC5" w:rsidP="00582CC5">
      <w:pPr>
        <w:pStyle w:val="BodyText"/>
        <w:spacing w:before="7"/>
        <w:rPr>
          <w:rFonts w:ascii="Arial"/>
          <w:sz w:val="29"/>
        </w:rPr>
      </w:pPr>
    </w:p>
    <w:p w:rsidR="00582CC5" w:rsidRPr="00B21A57" w:rsidRDefault="00582CC5" w:rsidP="00582CC5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bookmarkEnd w:id="2"/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5B59" w:rsidRDefault="005E5B59">
      <w:r>
        <w:separator/>
      </w:r>
    </w:p>
  </w:endnote>
  <w:endnote w:type="continuationSeparator" w:id="0">
    <w:p w:rsidR="005E5B59" w:rsidRDefault="005E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4FE2" w:rsidRDefault="00D44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4FE2" w:rsidRDefault="00D44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5B59" w:rsidRDefault="005E5B59">
      <w:r>
        <w:separator/>
      </w:r>
    </w:p>
  </w:footnote>
  <w:footnote w:type="continuationSeparator" w:id="0">
    <w:p w:rsidR="005E5B59" w:rsidRDefault="005E5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4FE2" w:rsidRDefault="00D44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4FE2" w:rsidRDefault="00D44F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52F0"/>
    <w:rsid w:val="000406BE"/>
    <w:rsid w:val="0008544A"/>
    <w:rsid w:val="000B76B1"/>
    <w:rsid w:val="000C329C"/>
    <w:rsid w:val="000E2911"/>
    <w:rsid w:val="001263DF"/>
    <w:rsid w:val="001D661B"/>
    <w:rsid w:val="00292ED9"/>
    <w:rsid w:val="00293EBB"/>
    <w:rsid w:val="002C260D"/>
    <w:rsid w:val="002F35A6"/>
    <w:rsid w:val="0035672E"/>
    <w:rsid w:val="00362302"/>
    <w:rsid w:val="003D26A4"/>
    <w:rsid w:val="00404E5B"/>
    <w:rsid w:val="00414F7B"/>
    <w:rsid w:val="004355DC"/>
    <w:rsid w:val="00453D3A"/>
    <w:rsid w:val="00465157"/>
    <w:rsid w:val="004749B4"/>
    <w:rsid w:val="00494130"/>
    <w:rsid w:val="004B66C8"/>
    <w:rsid w:val="004F3523"/>
    <w:rsid w:val="005037E2"/>
    <w:rsid w:val="00582CC5"/>
    <w:rsid w:val="005973B9"/>
    <w:rsid w:val="005A3693"/>
    <w:rsid w:val="005B3A56"/>
    <w:rsid w:val="005C6AAE"/>
    <w:rsid w:val="005E5B59"/>
    <w:rsid w:val="006060CE"/>
    <w:rsid w:val="0063497F"/>
    <w:rsid w:val="006E07E6"/>
    <w:rsid w:val="00745712"/>
    <w:rsid w:val="00757F80"/>
    <w:rsid w:val="00776353"/>
    <w:rsid w:val="00783135"/>
    <w:rsid w:val="007B63C0"/>
    <w:rsid w:val="00802E3F"/>
    <w:rsid w:val="00816A66"/>
    <w:rsid w:val="00824C48"/>
    <w:rsid w:val="00830E07"/>
    <w:rsid w:val="00835080"/>
    <w:rsid w:val="00873DF0"/>
    <w:rsid w:val="008756E6"/>
    <w:rsid w:val="008A52E5"/>
    <w:rsid w:val="008D35BF"/>
    <w:rsid w:val="00925236"/>
    <w:rsid w:val="009B2D44"/>
    <w:rsid w:val="009C092A"/>
    <w:rsid w:val="009D1B08"/>
    <w:rsid w:val="009D6B3D"/>
    <w:rsid w:val="00A07E82"/>
    <w:rsid w:val="00A14CEE"/>
    <w:rsid w:val="00A30575"/>
    <w:rsid w:val="00A71F9B"/>
    <w:rsid w:val="00A9710C"/>
    <w:rsid w:val="00AA3A43"/>
    <w:rsid w:val="00AE3E37"/>
    <w:rsid w:val="00AF233D"/>
    <w:rsid w:val="00B14C55"/>
    <w:rsid w:val="00B21A57"/>
    <w:rsid w:val="00B91720"/>
    <w:rsid w:val="00BD4A4E"/>
    <w:rsid w:val="00BE0A6A"/>
    <w:rsid w:val="00C05E58"/>
    <w:rsid w:val="00C22709"/>
    <w:rsid w:val="00C33602"/>
    <w:rsid w:val="00C43B40"/>
    <w:rsid w:val="00C51205"/>
    <w:rsid w:val="00C81258"/>
    <w:rsid w:val="00C85829"/>
    <w:rsid w:val="00CA23E8"/>
    <w:rsid w:val="00CD6F55"/>
    <w:rsid w:val="00D44FE2"/>
    <w:rsid w:val="00D56BE3"/>
    <w:rsid w:val="00DB52E4"/>
    <w:rsid w:val="00DD3106"/>
    <w:rsid w:val="00DE3104"/>
    <w:rsid w:val="00E56B41"/>
    <w:rsid w:val="00E752B4"/>
    <w:rsid w:val="00E83097"/>
    <w:rsid w:val="00F450B8"/>
    <w:rsid w:val="00F55122"/>
    <w:rsid w:val="00F55252"/>
    <w:rsid w:val="00F72EEA"/>
    <w:rsid w:val="00F84CAE"/>
    <w:rsid w:val="00FE1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082B3"/>
  <w15:docId w15:val="{8B608438-1218-4060-A031-0EFD3334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Injectoplast IPK</cp:lastModifiedBy>
  <cp:revision>28</cp:revision>
  <cp:lastPrinted>2022-02-15T06:06:00Z</cp:lastPrinted>
  <dcterms:created xsi:type="dcterms:W3CDTF">2020-12-31T06:05:00Z</dcterms:created>
  <dcterms:modified xsi:type="dcterms:W3CDTF">2022-02-16T12:09:00Z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