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0A4" w:rsidRDefault="00BE20A4" w:rsidP="00BE20A4">
      <w:pPr>
        <w:jc w:val="both"/>
        <w:rPr>
          <w:rFonts w:ascii="Minion Pro"/>
          <w:b/>
          <w:sz w:val="36"/>
        </w:rPr>
      </w:pPr>
      <w:r w:rsidRPr="00841FE3">
        <w:rPr>
          <w:rFonts w:ascii="Minion Pro"/>
          <w:b/>
          <w:color w:val="337AB7"/>
          <w:sz w:val="36"/>
        </w:rPr>
        <w:t xml:space="preserve">The </w:t>
      </w:r>
      <w:r>
        <w:rPr>
          <w:rFonts w:ascii="Minion Pro"/>
          <w:b/>
          <w:color w:val="337AB7"/>
          <w:sz w:val="36"/>
        </w:rPr>
        <w:t xml:space="preserve">Source </w:t>
      </w:r>
      <w:r w:rsidRPr="00841FE3">
        <w:rPr>
          <w:rFonts w:ascii="Minion Pro"/>
          <w:b/>
          <w:color w:val="337AB7"/>
          <w:sz w:val="36"/>
        </w:rPr>
        <w:t>of Fibre and Roxazyme</w:t>
      </w:r>
      <w:r w:rsidRPr="00841FE3">
        <w:rPr>
          <w:rFonts w:ascii="Minion Pro"/>
          <w:b/>
          <w:color w:val="337AB7"/>
          <w:sz w:val="36"/>
        </w:rPr>
        <w:t>®</w:t>
      </w:r>
      <w:r w:rsidRPr="00841FE3">
        <w:rPr>
          <w:rFonts w:ascii="Minion Pro"/>
          <w:b/>
          <w:color w:val="337AB7"/>
          <w:sz w:val="36"/>
        </w:rPr>
        <w:t xml:space="preserve"> G2 Interacted to Influence the Length of Villi in the Ileal Epithelium of Growing Pigs Fed Fibrous Corn-Soybean Diets</w:t>
      </w:r>
    </w:p>
    <w:p w:rsidR="00917DB5" w:rsidRDefault="00917DB5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BE20A4" w:rsidRPr="00BE20A4" w:rsidRDefault="00BE20A4" w:rsidP="00BE20A4">
      <w:pPr>
        <w:pStyle w:val="BodyText"/>
        <w:spacing w:before="73" w:line="198" w:lineRule="exact"/>
        <w:ind w:left="100" w:right="5987"/>
        <w:rPr>
          <w:rFonts w:ascii="Arial"/>
        </w:rPr>
      </w:pPr>
      <w:r w:rsidRPr="00BE20A4">
        <w:rPr>
          <w:rFonts w:ascii="Arial"/>
        </w:rPr>
        <w:t xml:space="preserve">F Fushai, University of Venda, South Africa </w:t>
      </w:r>
    </w:p>
    <w:p w:rsidR="00BE20A4" w:rsidRPr="00BE20A4" w:rsidRDefault="00BE20A4" w:rsidP="00BE20A4">
      <w:pPr>
        <w:pStyle w:val="BodyText"/>
        <w:spacing w:before="73" w:line="198" w:lineRule="exact"/>
        <w:ind w:left="100" w:right="5987"/>
        <w:rPr>
          <w:rFonts w:ascii="Arial"/>
        </w:rPr>
      </w:pPr>
      <w:r w:rsidRPr="00BE20A4">
        <w:rPr>
          <w:rFonts w:ascii="Arial"/>
        </w:rPr>
        <w:t xml:space="preserve">M </w:t>
      </w:r>
      <w:proofErr w:type="spellStart"/>
      <w:r w:rsidRPr="00BE20A4">
        <w:rPr>
          <w:rFonts w:ascii="Arial"/>
        </w:rPr>
        <w:t>Tekere</w:t>
      </w:r>
      <w:proofErr w:type="spellEnd"/>
      <w:r w:rsidRPr="00BE20A4">
        <w:rPr>
          <w:rFonts w:ascii="Arial"/>
        </w:rPr>
        <w:t>, University of South Africa, South Africa</w:t>
      </w:r>
    </w:p>
    <w:p w:rsidR="00BE20A4" w:rsidRPr="00BE20A4" w:rsidRDefault="00BE20A4" w:rsidP="00BE20A4">
      <w:pPr>
        <w:pStyle w:val="BodyText"/>
        <w:spacing w:before="73" w:line="198" w:lineRule="exact"/>
        <w:ind w:left="100" w:right="5987"/>
        <w:rPr>
          <w:rFonts w:ascii="Arial"/>
        </w:rPr>
      </w:pPr>
      <w:r w:rsidRPr="00BE20A4">
        <w:rPr>
          <w:rFonts w:ascii="Arial"/>
        </w:rPr>
        <w:t xml:space="preserve">M </w:t>
      </w:r>
      <w:proofErr w:type="spellStart"/>
      <w:r w:rsidRPr="00BE20A4">
        <w:rPr>
          <w:rFonts w:ascii="Arial"/>
        </w:rPr>
        <w:t>Masafu</w:t>
      </w:r>
      <w:proofErr w:type="spellEnd"/>
      <w:r w:rsidRPr="00BE20A4">
        <w:rPr>
          <w:rFonts w:ascii="Arial"/>
        </w:rPr>
        <w:t>, University of South Africa, South Africa</w:t>
      </w:r>
    </w:p>
    <w:p w:rsidR="00BE20A4" w:rsidRPr="00BE20A4" w:rsidRDefault="00BE20A4" w:rsidP="00BE20A4">
      <w:pPr>
        <w:pStyle w:val="BodyText"/>
        <w:spacing w:before="73" w:line="198" w:lineRule="exact"/>
        <w:ind w:left="100" w:right="5130"/>
        <w:rPr>
          <w:rFonts w:ascii="Arial"/>
        </w:rPr>
      </w:pPr>
      <w:r w:rsidRPr="00BE20A4">
        <w:rPr>
          <w:rFonts w:ascii="Arial"/>
        </w:rPr>
        <w:t xml:space="preserve">F </w:t>
      </w:r>
      <w:proofErr w:type="spellStart"/>
      <w:r w:rsidRPr="00BE20A4">
        <w:rPr>
          <w:rFonts w:ascii="Arial"/>
        </w:rPr>
        <w:t>Siebrits</w:t>
      </w:r>
      <w:proofErr w:type="spellEnd"/>
      <w:r w:rsidRPr="00BE20A4">
        <w:rPr>
          <w:rFonts w:ascii="Arial"/>
        </w:rPr>
        <w:t>, Tshwane University of Technology, South</w:t>
      </w:r>
      <w:r>
        <w:rPr>
          <w:rFonts w:ascii="Arial"/>
        </w:rPr>
        <w:t xml:space="preserve"> </w:t>
      </w:r>
      <w:r w:rsidRPr="00BE20A4">
        <w:rPr>
          <w:rFonts w:ascii="Arial"/>
        </w:rPr>
        <w:t>Africa</w:t>
      </w:r>
    </w:p>
    <w:p w:rsidR="00BE20A4" w:rsidRPr="00BE20A4" w:rsidRDefault="00BE20A4" w:rsidP="00BE20A4">
      <w:pPr>
        <w:pStyle w:val="BodyText"/>
        <w:spacing w:before="73" w:line="198" w:lineRule="exact"/>
        <w:ind w:left="100" w:right="5987"/>
        <w:rPr>
          <w:rFonts w:ascii="Arial"/>
        </w:rPr>
      </w:pPr>
      <w:r w:rsidRPr="00BE20A4">
        <w:rPr>
          <w:rFonts w:ascii="Arial"/>
        </w:rPr>
        <w:t xml:space="preserve">F V </w:t>
      </w:r>
      <w:proofErr w:type="spellStart"/>
      <w:r w:rsidRPr="00BE20A4">
        <w:rPr>
          <w:rFonts w:ascii="Arial"/>
        </w:rPr>
        <w:t>Nherera-Chokuda</w:t>
      </w:r>
      <w:proofErr w:type="spellEnd"/>
      <w:r w:rsidRPr="00BE20A4">
        <w:rPr>
          <w:rFonts w:ascii="Arial"/>
        </w:rPr>
        <w:t>, Agricultural Research Council, South Africa</w:t>
      </w:r>
    </w:p>
    <w:p w:rsidR="00BE20A4" w:rsidRDefault="00BE20A4" w:rsidP="00BE20A4">
      <w:pPr>
        <w:pStyle w:val="BodyText"/>
        <w:spacing w:before="73" w:line="198" w:lineRule="exact"/>
        <w:ind w:left="100" w:right="5987"/>
        <w:rPr>
          <w:rFonts w:ascii="Arial"/>
        </w:rPr>
      </w:pPr>
      <w:r w:rsidRPr="00BE20A4">
        <w:rPr>
          <w:rFonts w:ascii="Arial"/>
        </w:rPr>
        <w:t xml:space="preserve">A T </w:t>
      </w:r>
      <w:proofErr w:type="spellStart"/>
      <w:r w:rsidRPr="00BE20A4">
        <w:rPr>
          <w:rFonts w:ascii="Arial"/>
        </w:rPr>
        <w:t>Kanengoni</w:t>
      </w:r>
      <w:proofErr w:type="spellEnd"/>
      <w:r w:rsidRPr="00BE20A4">
        <w:rPr>
          <w:rFonts w:ascii="Arial"/>
        </w:rPr>
        <w:t>, Johannesburg Zoo, South Africa</w:t>
      </w:r>
    </w:p>
    <w:p w:rsidR="00AE3E37" w:rsidRDefault="00917DB5">
      <w:pPr>
        <w:pStyle w:val="BodyText"/>
        <w:spacing w:before="3"/>
        <w:rPr>
          <w:rFonts w:ascii="Arial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96" behindDoc="0" locked="0" layoutInCell="1" allowOverlap="1">
                <wp:simplePos x="0" y="0"/>
                <wp:positionH relativeFrom="page">
                  <wp:posOffset>3853815</wp:posOffset>
                </wp:positionH>
                <wp:positionV relativeFrom="paragraph">
                  <wp:posOffset>244475</wp:posOffset>
                </wp:positionV>
                <wp:extent cx="3251200" cy="0"/>
                <wp:effectExtent l="15240" t="15875" r="19685" b="12700"/>
                <wp:wrapTopAndBottom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1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9B2B84" id="Line 2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45pt,19.25pt" to="559.4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" strokecolor="#004080" strokeweight="2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Arial"/>
          <w:sz w:val="28"/>
        </w:rPr>
        <w:sectPr w:rsidR="00AE3E37">
          <w:headerReference w:type="default" r:id="rId8"/>
          <w:footerReference w:type="default" r:id="rId9"/>
          <w:pgSz w:w="11910" w:h="16840"/>
          <w:pgMar w:top="1740" w:right="58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line="218" w:lineRule="exact"/>
        <w:jc w:val="both"/>
      </w:pPr>
      <w:r>
        <w:rPr>
          <w:color w:val="BF5A14"/>
        </w:rPr>
        <w:t>Abstract</w:t>
      </w:r>
    </w:p>
    <w:p w:rsidR="00441A28" w:rsidRDefault="00441A28" w:rsidP="00441A28">
      <w:pPr>
        <w:pStyle w:val="BodyText"/>
        <w:spacing w:before="76" w:line="264" w:lineRule="auto"/>
        <w:ind w:left="100"/>
        <w:jc w:val="both"/>
      </w:pPr>
      <w:r>
        <w:t xml:space="preserve">The effects of dietary fibre source on the histomorphology of the ileal epithelium </w:t>
      </w:r>
      <w:proofErr w:type="gramStart"/>
      <w:r>
        <w:t>were examined</w:t>
      </w:r>
      <w:proofErr w:type="gramEnd"/>
      <w:r>
        <w:t xml:space="preserve"> in growing pigs fed high fibre (242-250 g total dietary fibre kg</w:t>
      </w:r>
      <w:r w:rsidRPr="00337D66">
        <w:rPr>
          <w:vertAlign w:val="superscript"/>
        </w:rPr>
        <w:t>-1</w:t>
      </w:r>
      <w:r>
        <w:t xml:space="preserve"> dry matter) diets fortified with Roxazyme® G2.  The control was a standard, low fibre (141 g total dietary fibre kg</w:t>
      </w:r>
      <w:r w:rsidRPr="00337D66">
        <w:rPr>
          <w:vertAlign w:val="superscript"/>
        </w:rPr>
        <w:t>-1</w:t>
      </w:r>
      <w:r>
        <w:t xml:space="preserve"> dry matter) diet formulated from dehulled soybean (</w:t>
      </w:r>
      <w:r w:rsidRPr="00337D66">
        <w:rPr>
          <w:i/>
        </w:rPr>
        <w:t>Glycine max</w:t>
      </w:r>
      <w:r>
        <w:t xml:space="preserve">), </w:t>
      </w:r>
      <w:r w:rsidR="00337D66">
        <w:t>corn (</w:t>
      </w:r>
      <w:r w:rsidRPr="00337D66">
        <w:rPr>
          <w:i/>
        </w:rPr>
        <w:t>Zea Mays</w:t>
      </w:r>
      <w:r>
        <w:t xml:space="preserve">) </w:t>
      </w:r>
      <w:proofErr w:type="gramStart"/>
      <w:r>
        <w:t>meal</w:t>
      </w:r>
      <w:proofErr w:type="gramEnd"/>
      <w:r>
        <w:t xml:space="preserve"> and hominy chop.  Five fibrous diets were evaluated in which fibre was increased </w:t>
      </w:r>
      <w:r w:rsidR="00337D66">
        <w:t xml:space="preserve">by incorporating </w:t>
      </w:r>
      <w:r>
        <w:t>corn cobs, soybean hulls, barley (</w:t>
      </w:r>
      <w:proofErr w:type="spellStart"/>
      <w:r w:rsidRPr="00337D66">
        <w:rPr>
          <w:i/>
        </w:rPr>
        <w:t>Hordeum</w:t>
      </w:r>
      <w:proofErr w:type="spellEnd"/>
      <w:r w:rsidRPr="00337D66">
        <w:rPr>
          <w:i/>
        </w:rPr>
        <w:t xml:space="preserve"> vulgare L</w:t>
      </w:r>
      <w:r>
        <w:t>) brewer’s grains, Lucerne (</w:t>
      </w:r>
      <w:proofErr w:type="spellStart"/>
      <w:r w:rsidRPr="00337D66">
        <w:rPr>
          <w:i/>
        </w:rPr>
        <w:t>Medicago</w:t>
      </w:r>
      <w:proofErr w:type="spellEnd"/>
      <w:r w:rsidRPr="00337D66">
        <w:rPr>
          <w:i/>
        </w:rPr>
        <w:t xml:space="preserve"> sativa</w:t>
      </w:r>
      <w:r>
        <w:t>) hay or wheat (</w:t>
      </w:r>
      <w:proofErr w:type="spellStart"/>
      <w:r w:rsidRPr="00337D66">
        <w:rPr>
          <w:i/>
        </w:rPr>
        <w:t>Triticum</w:t>
      </w:r>
      <w:proofErr w:type="spellEnd"/>
      <w:r w:rsidRPr="00337D66">
        <w:rPr>
          <w:i/>
        </w:rPr>
        <w:t xml:space="preserve"> </w:t>
      </w:r>
      <w:proofErr w:type="spellStart"/>
      <w:r w:rsidRPr="00337D66">
        <w:rPr>
          <w:i/>
        </w:rPr>
        <w:t>aestivum</w:t>
      </w:r>
      <w:proofErr w:type="spellEnd"/>
      <w:r>
        <w:t>) bran into the control diet.  Each diet was duplicated and 220 mg Roxazyme® G2 kg</w:t>
      </w:r>
      <w:r w:rsidRPr="00337D66">
        <w:rPr>
          <w:vertAlign w:val="superscript"/>
        </w:rPr>
        <w:t>-1</w:t>
      </w:r>
      <w:r>
        <w:t xml:space="preserve"> dry mater was added to one of the mixtures.  Seventy-two intact Large White X Landrace male pigs of weight 32 ± 5.6 kg pigs were allocated to the diets to balance pig live weight in a complete randomized design with a 2 (fibre source) X (enzyme) factorial arrangement of treatments.  The pigs were fed </w:t>
      </w:r>
      <w:r w:rsidRPr="00337D66">
        <w:rPr>
          <w:i/>
        </w:rPr>
        <w:t>ad libitum</w:t>
      </w:r>
      <w:r>
        <w:t xml:space="preserve"> </w:t>
      </w:r>
      <w:r w:rsidR="00337D66" w:rsidRPr="00337D66">
        <w:t>until slaughter at 94-± 2.6 kg live weight</w:t>
      </w:r>
      <w:r>
        <w:t>.  Ileal tissue samples were taken at a point 50cm above the ileal-</w:t>
      </w:r>
      <w:proofErr w:type="spellStart"/>
      <w:r>
        <w:t>caecal</w:t>
      </w:r>
      <w:proofErr w:type="spellEnd"/>
      <w:r>
        <w:t xml:space="preserve"> valve.  Villi length and area, and crypt depth were measured by </w:t>
      </w:r>
      <w:proofErr w:type="spellStart"/>
      <w:r>
        <w:t>computerised</w:t>
      </w:r>
      <w:proofErr w:type="spellEnd"/>
      <w:r>
        <w:t xml:space="preserve"> image analyses.  The villi length: crypt ratio was calculated.  </w:t>
      </w:r>
      <w:r w:rsidRPr="00B7124E">
        <w:t>The diet and the supplemental enzyme</w:t>
      </w:r>
      <w:bookmarkStart w:id="0" w:name="_GoBack"/>
      <w:bookmarkEnd w:id="0"/>
      <w:r w:rsidRPr="00B7124E">
        <w:t xml:space="preserve"> did not affect (p&gt;0.05) any of the measured parameters.  Diet X enzyme interaction was significant (p=0.016) for villi length, whereby the enzyme reduced the villi length of pigs on the soy-hulls, standard and wheat bran diets, with an opposite effect on pigs on the corn cob, brewer’s grain, lucerne diets.  </w:t>
      </w:r>
    </w:p>
    <w:p w:rsidR="00AE3E37" w:rsidRPr="00441A28" w:rsidRDefault="00A9710C" w:rsidP="00717571">
      <w:pPr>
        <w:pStyle w:val="BodyText"/>
        <w:spacing w:before="76" w:line="264" w:lineRule="auto"/>
        <w:ind w:left="100"/>
        <w:jc w:val="center"/>
      </w:pPr>
      <w:r>
        <w:rPr>
          <w:rFonts w:ascii="Arial"/>
          <w:color w:val="BF5A14"/>
        </w:rPr>
        <w:t>Biography</w:t>
      </w:r>
    </w:p>
    <w:p w:rsidR="00BE20A4" w:rsidRDefault="00BE20A4">
      <w:pPr>
        <w:spacing w:before="63"/>
        <w:ind w:left="1428" w:right="1579"/>
        <w:jc w:val="center"/>
        <w:rPr>
          <w:rFonts w:ascii="Arial"/>
          <w:color w:val="BF5A14"/>
        </w:rPr>
      </w:pPr>
    </w:p>
    <w:p w:rsidR="00BE20A4" w:rsidRDefault="00BE20A4">
      <w:pPr>
        <w:spacing w:before="63"/>
        <w:ind w:left="1428" w:right="1579"/>
        <w:jc w:val="center"/>
        <w:rPr>
          <w:rFonts w:ascii="Arial"/>
          <w:color w:val="BF5A14"/>
        </w:rPr>
      </w:pPr>
    </w:p>
    <w:p w:rsidR="00BE20A4" w:rsidRDefault="00BE20A4">
      <w:pPr>
        <w:spacing w:before="63"/>
        <w:ind w:left="1428" w:right="1579"/>
        <w:jc w:val="center"/>
        <w:rPr>
          <w:rFonts w:ascii="Arial"/>
          <w:color w:val="BF5A14"/>
        </w:rPr>
      </w:pPr>
      <w:r>
        <w:rPr>
          <w:noProof/>
        </w:rPr>
        <w:drawing>
          <wp:inline distT="0" distB="0" distL="0" distR="0" wp14:anchorId="1B7BD5C5" wp14:editId="78C4B8C2">
            <wp:extent cx="1104900" cy="1343025"/>
            <wp:effectExtent l="0" t="0" r="0" b="9525"/>
            <wp:docPr id="7" name="Picture 7" descr="C:\Users\PatienceFushai\Desktop\ALBUM\PHOTOS\Images\MM\Download\PHOTOS 4\IMG_68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PatienceFushai\Desktop\ALBUM\PHOTOS\Images\MM\Download\PHOTOS 4\IMG_684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0A4" w:rsidRDefault="00BE20A4">
      <w:pPr>
        <w:spacing w:before="63"/>
        <w:ind w:left="1428" w:right="1579"/>
        <w:jc w:val="center"/>
        <w:rPr>
          <w:rFonts w:ascii="Arial"/>
          <w:color w:val="BF5A14"/>
        </w:rPr>
      </w:pPr>
    </w:p>
    <w:p w:rsidR="00BE20A4" w:rsidRDefault="00BE20A4">
      <w:pPr>
        <w:spacing w:before="63"/>
        <w:ind w:left="1428" w:right="1579"/>
        <w:jc w:val="center"/>
        <w:rPr>
          <w:rFonts w:ascii="Arial"/>
          <w:color w:val="BF5A14"/>
        </w:rPr>
      </w:pPr>
    </w:p>
    <w:p w:rsidR="00BE20A4" w:rsidRDefault="00BE20A4">
      <w:pPr>
        <w:spacing w:before="63"/>
        <w:ind w:left="1428" w:right="1579"/>
        <w:jc w:val="center"/>
        <w:rPr>
          <w:rFonts w:ascii="Arial"/>
        </w:rPr>
      </w:pPr>
    </w:p>
    <w:p w:rsidR="00AE3E37" w:rsidRDefault="00BE20A4">
      <w:pPr>
        <w:spacing w:before="41" w:line="154" w:lineRule="exact"/>
        <w:ind w:left="100" w:right="250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Felix Fushai </w:t>
      </w:r>
      <w:r w:rsidR="00A9710C">
        <w:rPr>
          <w:rFonts w:ascii="Arial"/>
          <w:sz w:val="14"/>
        </w:rPr>
        <w:t xml:space="preserve">has expertise in </w:t>
      </w:r>
      <w:r>
        <w:rPr>
          <w:rFonts w:ascii="Arial"/>
          <w:sz w:val="14"/>
        </w:rPr>
        <w:t xml:space="preserve">animal nutrition, with an interest in both monograstric and ruminant nutrition.  His main research interest is </w:t>
      </w:r>
      <w:r w:rsidR="00932C69">
        <w:rPr>
          <w:rFonts w:ascii="Arial"/>
          <w:sz w:val="14"/>
        </w:rPr>
        <w:t>in optimi</w:t>
      </w:r>
      <w:r w:rsidR="00337D66">
        <w:rPr>
          <w:rFonts w:ascii="Arial"/>
          <w:sz w:val="14"/>
        </w:rPr>
        <w:t>z</w:t>
      </w:r>
      <w:r w:rsidR="00932C69">
        <w:rPr>
          <w:rFonts w:ascii="Arial"/>
          <w:sz w:val="14"/>
        </w:rPr>
        <w:t xml:space="preserve">ing </w:t>
      </w:r>
      <w:r w:rsidR="00337D66">
        <w:rPr>
          <w:rFonts w:ascii="Arial"/>
          <w:sz w:val="14"/>
        </w:rPr>
        <w:t>nutritional</w:t>
      </w:r>
      <w:r w:rsidR="00932C69">
        <w:rPr>
          <w:rFonts w:ascii="Arial"/>
          <w:sz w:val="14"/>
        </w:rPr>
        <w:t xml:space="preserve">, </w:t>
      </w:r>
      <w:r>
        <w:rPr>
          <w:rFonts w:ascii="Arial"/>
          <w:sz w:val="14"/>
        </w:rPr>
        <w:t>economic</w:t>
      </w:r>
      <w:r w:rsidR="00337D66">
        <w:rPr>
          <w:rFonts w:ascii="Arial"/>
          <w:sz w:val="14"/>
        </w:rPr>
        <w:t xml:space="preserve"> and </w:t>
      </w:r>
      <w:r>
        <w:rPr>
          <w:rFonts w:ascii="Arial"/>
          <w:sz w:val="14"/>
        </w:rPr>
        <w:t xml:space="preserve">environmental </w:t>
      </w:r>
      <w:r w:rsidR="00932C69">
        <w:rPr>
          <w:rFonts w:ascii="Arial"/>
          <w:sz w:val="14"/>
        </w:rPr>
        <w:t xml:space="preserve">outcomes in the </w:t>
      </w:r>
      <w:r>
        <w:rPr>
          <w:rFonts w:ascii="Arial"/>
          <w:sz w:val="14"/>
        </w:rPr>
        <w:t xml:space="preserve">utilisation of nonconventional feedstuffs in mitigation of the effects of climate change on </w:t>
      </w:r>
      <w:r w:rsidR="00501667">
        <w:rPr>
          <w:rFonts w:ascii="Arial"/>
          <w:sz w:val="14"/>
        </w:rPr>
        <w:t>the conventional</w:t>
      </w:r>
      <w:r w:rsidR="00932C69">
        <w:rPr>
          <w:rFonts w:ascii="Arial"/>
          <w:sz w:val="14"/>
        </w:rPr>
        <w:t xml:space="preserve"> livestock feed</w:t>
      </w:r>
      <w:r w:rsidR="00337D66">
        <w:rPr>
          <w:rFonts w:ascii="Arial"/>
          <w:sz w:val="14"/>
        </w:rPr>
        <w:t xml:space="preserve"> supply chain.</w:t>
      </w:r>
      <w:r>
        <w:rPr>
          <w:rFonts w:ascii="Arial"/>
          <w:sz w:val="14"/>
        </w:rPr>
        <w:t xml:space="preserve"> </w:t>
      </w:r>
    </w:p>
    <w:p w:rsidR="00AE3E37" w:rsidRDefault="00A9710C" w:rsidP="00932C69">
      <w:pPr>
        <w:spacing w:before="62"/>
        <w:ind w:left="1428" w:right="1579"/>
        <w:jc w:val="center"/>
        <w:rPr>
          <w:rFonts w:ascii="Arial"/>
          <w:sz w:val="14"/>
        </w:rPr>
        <w:sectPr w:rsidR="00AE3E37">
          <w:type w:val="continuous"/>
          <w:pgSz w:w="11910" w:h="16840"/>
          <w:pgMar w:top="1740" w:right="580" w:bottom="840" w:left="620" w:header="720" w:footer="720" w:gutter="0"/>
          <w:cols w:num="2" w:space="720" w:equalWidth="0">
            <w:col w:w="5214" w:space="252"/>
            <w:col w:w="5244"/>
          </w:cols>
        </w:sectPr>
      </w:pPr>
      <w:r>
        <w:rPr>
          <w:rFonts w:ascii="Arial"/>
          <w:sz w:val="14"/>
        </w:rPr>
        <w:t xml:space="preserve">Email: </w:t>
      </w:r>
      <w:hyperlink r:id="rId11" w:history="1">
        <w:r w:rsidR="00932C69" w:rsidRPr="00160FD1">
          <w:rPr>
            <w:rStyle w:val="Hyperlink"/>
            <w:rFonts w:ascii="Arial"/>
            <w:sz w:val="14"/>
          </w:rPr>
          <w:t>felix.fushai@univen.ac.za</w:t>
        </w:r>
      </w:hyperlink>
    </w:p>
    <w:p w:rsidR="00AE3E37" w:rsidRDefault="00A9710C" w:rsidP="00441A28">
      <w:pPr>
        <w:pStyle w:val="BodyText"/>
        <w:tabs>
          <w:tab w:val="left" w:pos="5698"/>
          <w:tab w:val="left" w:pos="10302"/>
        </w:tabs>
        <w:spacing w:line="264" w:lineRule="auto"/>
        <w:ind w:left="100" w:right="384"/>
      </w:pPr>
      <w:r>
        <w:tab/>
      </w:r>
      <w:r>
        <w:rPr>
          <w:u w:val="single" w:color="004080"/>
        </w:rPr>
        <w:tab/>
      </w:r>
      <w:r w:rsidR="00441A28">
        <w:t xml:space="preserve"> </w:t>
      </w:r>
    </w:p>
    <w:p w:rsidR="00AE3E37" w:rsidRDefault="00A9710C">
      <w:pPr>
        <w:pStyle w:val="Heading3"/>
        <w:jc w:val="both"/>
        <w:rPr>
          <w:color w:val="BF5A14"/>
        </w:rPr>
      </w:pPr>
      <w:r>
        <w:rPr>
          <w:color w:val="BF5A14"/>
        </w:rPr>
        <w:t>Image</w:t>
      </w:r>
    </w:p>
    <w:p w:rsidR="00AE3E37" w:rsidRDefault="00AE3E37">
      <w:pPr>
        <w:pStyle w:val="BodyText"/>
        <w:spacing w:before="1"/>
        <w:rPr>
          <w:rFonts w:ascii="Arial"/>
          <w:b/>
          <w:sz w:val="9"/>
        </w:rPr>
      </w:pPr>
    </w:p>
    <w:p w:rsidR="00AE3E37" w:rsidRDefault="00441A28">
      <w:pPr>
        <w:pStyle w:val="BodyText"/>
        <w:rPr>
          <w:rFonts w:ascii="Arial"/>
          <w:b/>
          <w:sz w:val="20"/>
        </w:rPr>
      </w:pPr>
      <w:r w:rsidRPr="005962E1">
        <w:rPr>
          <w:noProof/>
        </w:rPr>
        <w:drawing>
          <wp:inline distT="0" distB="0" distL="0" distR="0" wp14:anchorId="524F2B9B" wp14:editId="4248AA75">
            <wp:extent cx="3171825" cy="286131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97" cy="287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571" w:rsidRDefault="00717571" w:rsidP="00717571">
      <w:pPr>
        <w:ind w:left="100"/>
        <w:jc w:val="both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</w:t>
      </w:r>
    </w:p>
    <w:p w:rsidR="00717571" w:rsidRPr="00841FE3" w:rsidRDefault="00717571" w:rsidP="00717571">
      <w:pPr>
        <w:pStyle w:val="Heading3"/>
        <w:jc w:val="both"/>
        <w:rPr>
          <w:rFonts w:ascii="Tw Cen MT" w:hAnsi="Tw Cen MT"/>
          <w:b w:val="0"/>
        </w:rPr>
      </w:pPr>
      <w:proofErr w:type="spellStart"/>
      <w:r w:rsidRPr="00841FE3">
        <w:rPr>
          <w:rFonts w:ascii="Tw Cen MT" w:hAnsi="Tw Cen MT"/>
          <w:b w:val="0"/>
        </w:rPr>
        <w:t>Histometry</w:t>
      </w:r>
      <w:proofErr w:type="spellEnd"/>
      <w:r w:rsidRPr="00841FE3">
        <w:rPr>
          <w:rFonts w:ascii="Tw Cen MT" w:hAnsi="Tw Cen MT"/>
          <w:b w:val="0"/>
        </w:rPr>
        <w:t xml:space="preserve"> of the ileal epithelium in samples taken approximately 50 cm above the </w:t>
      </w:r>
      <w:proofErr w:type="spellStart"/>
      <w:r w:rsidRPr="00841FE3">
        <w:rPr>
          <w:rFonts w:ascii="Tw Cen MT" w:hAnsi="Tw Cen MT"/>
          <w:b w:val="0"/>
        </w:rPr>
        <w:t>ileo-caecal</w:t>
      </w:r>
      <w:proofErr w:type="spellEnd"/>
      <w:r w:rsidRPr="00841FE3">
        <w:rPr>
          <w:rFonts w:ascii="Tw Cen MT" w:hAnsi="Tw Cen MT"/>
          <w:b w:val="0"/>
        </w:rPr>
        <w:t xml:space="preserve"> valve of a growing pig fed a </w:t>
      </w:r>
      <w:r w:rsidR="00501667">
        <w:rPr>
          <w:rFonts w:ascii="Tw Cen MT" w:hAnsi="Tw Cen MT"/>
          <w:b w:val="0"/>
        </w:rPr>
        <w:t>corn</w:t>
      </w:r>
      <w:r w:rsidRPr="00841FE3">
        <w:rPr>
          <w:rFonts w:ascii="Tw Cen MT" w:hAnsi="Tw Cen MT"/>
          <w:b w:val="0"/>
        </w:rPr>
        <w:t>-soybean diet enriched in fibre from soybean hulls to 246 g kg</w:t>
      </w:r>
      <w:r w:rsidRPr="00501667">
        <w:rPr>
          <w:rFonts w:ascii="Tw Cen MT" w:hAnsi="Tw Cen MT"/>
          <w:b w:val="0"/>
        </w:rPr>
        <w:t>-1</w:t>
      </w:r>
      <w:r w:rsidRPr="00841FE3">
        <w:rPr>
          <w:rFonts w:ascii="Tw Cen MT" w:hAnsi="Tw Cen MT"/>
          <w:b w:val="0"/>
        </w:rPr>
        <w:t xml:space="preserve"> DM, illustrating the measurement of villi height</w:t>
      </w:r>
      <w:r w:rsidR="00501667">
        <w:rPr>
          <w:rFonts w:ascii="Tw Cen MT" w:hAnsi="Tw Cen MT"/>
          <w:b w:val="0"/>
        </w:rPr>
        <w:t xml:space="preserve"> (</w:t>
      </w:r>
      <w:proofErr w:type="spellStart"/>
      <w:r w:rsidR="00501667">
        <w:rPr>
          <w:rFonts w:ascii="Tw Cen MT" w:hAnsi="Tw Cen MT"/>
          <w:b w:val="0"/>
        </w:rPr>
        <w:t>Vh</w:t>
      </w:r>
      <w:proofErr w:type="spellEnd"/>
      <w:r w:rsidR="00501667">
        <w:rPr>
          <w:rFonts w:ascii="Tw Cen MT" w:hAnsi="Tw Cen MT"/>
          <w:b w:val="0"/>
        </w:rPr>
        <w:t>)</w:t>
      </w:r>
      <w:r w:rsidRPr="00841FE3">
        <w:rPr>
          <w:rFonts w:ascii="Tw Cen MT" w:hAnsi="Tw Cen MT"/>
          <w:b w:val="0"/>
        </w:rPr>
        <w:t xml:space="preserve">, villi </w:t>
      </w:r>
      <w:proofErr w:type="spellStart"/>
      <w:r w:rsidR="00501667">
        <w:rPr>
          <w:rFonts w:ascii="Tw Cen MT" w:hAnsi="Tw Cen MT"/>
          <w:b w:val="0"/>
        </w:rPr>
        <w:t>corss</w:t>
      </w:r>
      <w:proofErr w:type="spellEnd"/>
      <w:r w:rsidR="00501667">
        <w:rPr>
          <w:rFonts w:ascii="Tw Cen MT" w:hAnsi="Tw Cen MT"/>
          <w:b w:val="0"/>
        </w:rPr>
        <w:t xml:space="preserve">-sectional </w:t>
      </w:r>
      <w:r w:rsidRPr="00841FE3">
        <w:rPr>
          <w:rFonts w:ascii="Tw Cen MT" w:hAnsi="Tw Cen MT"/>
          <w:b w:val="0"/>
        </w:rPr>
        <w:t>area</w:t>
      </w:r>
      <w:r w:rsidR="00501667">
        <w:rPr>
          <w:rFonts w:ascii="Tw Cen MT" w:hAnsi="Tw Cen MT"/>
          <w:b w:val="0"/>
        </w:rPr>
        <w:t xml:space="preserve"> (</w:t>
      </w:r>
      <w:proofErr w:type="spellStart"/>
      <w:proofErr w:type="gramStart"/>
      <w:r w:rsidR="00501667">
        <w:rPr>
          <w:rFonts w:ascii="Tw Cen MT" w:hAnsi="Tw Cen MT"/>
          <w:b w:val="0"/>
        </w:rPr>
        <w:t>va</w:t>
      </w:r>
      <w:proofErr w:type="spellEnd"/>
      <w:proofErr w:type="gramEnd"/>
      <w:r w:rsidR="00501667">
        <w:rPr>
          <w:rFonts w:ascii="Tw Cen MT" w:hAnsi="Tw Cen MT"/>
          <w:b w:val="0"/>
        </w:rPr>
        <w:t>)</w:t>
      </w:r>
      <w:r w:rsidRPr="00841FE3">
        <w:rPr>
          <w:rFonts w:ascii="Tw Cen MT" w:hAnsi="Tw Cen MT"/>
          <w:b w:val="0"/>
        </w:rPr>
        <w:t xml:space="preserve"> and </w:t>
      </w:r>
      <w:r w:rsidR="00501667">
        <w:rPr>
          <w:rFonts w:ascii="Tw Cen MT" w:hAnsi="Tw Cen MT"/>
          <w:b w:val="0"/>
        </w:rPr>
        <w:t xml:space="preserve">the </w:t>
      </w:r>
      <w:r w:rsidRPr="00841FE3">
        <w:rPr>
          <w:rFonts w:ascii="Tw Cen MT" w:hAnsi="Tw Cen MT"/>
          <w:b w:val="0"/>
        </w:rPr>
        <w:t>crypt depth</w:t>
      </w:r>
      <w:r w:rsidR="00501667">
        <w:rPr>
          <w:rFonts w:ascii="Tw Cen MT" w:hAnsi="Tw Cen MT"/>
          <w:b w:val="0"/>
        </w:rPr>
        <w:t xml:space="preserve"> (cd).</w:t>
      </w:r>
    </w:p>
    <w:p w:rsidR="00717571" w:rsidRDefault="00717571">
      <w:pPr>
        <w:pStyle w:val="BodyText"/>
        <w:rPr>
          <w:rFonts w:ascii="Arial"/>
          <w:b/>
          <w:sz w:val="20"/>
        </w:rPr>
      </w:pPr>
    </w:p>
    <w:p w:rsidR="00AE3E37" w:rsidRDefault="00AE3E37">
      <w:pPr>
        <w:pStyle w:val="BodyText"/>
        <w:spacing w:before="8"/>
        <w:rPr>
          <w:rFonts w:ascii="Arial"/>
          <w:b/>
          <w:sz w:val="26"/>
        </w:rPr>
      </w:pPr>
    </w:p>
    <w:p w:rsidR="00441A28" w:rsidRPr="00B21A57" w:rsidRDefault="00441A28">
      <w:pPr>
        <w:ind w:left="100"/>
        <w:jc w:val="both"/>
        <w:rPr>
          <w:rFonts w:ascii="Minion Pro"/>
          <w:b/>
          <w:sz w:val="20"/>
        </w:rPr>
      </w:pPr>
    </w:p>
    <w:p w:rsidR="00AE3E37" w:rsidRDefault="00A9710C" w:rsidP="00C33602">
      <w:pPr>
        <w:spacing w:line="204" w:lineRule="exact"/>
        <w:rPr>
          <w:rFonts w:ascii="Arial"/>
          <w:b/>
          <w:sz w:val="20"/>
        </w:rPr>
      </w:pPr>
      <w:r>
        <w:br w:type="column"/>
      </w:r>
      <w:r w:rsidR="00337D66">
        <w:rPr>
          <w:rFonts w:ascii="Arial"/>
          <w:b/>
          <w:color w:val="BF5A14"/>
          <w:sz w:val="20"/>
        </w:rPr>
        <w:lastRenderedPageBreak/>
        <w:t>Recent P</w:t>
      </w:r>
      <w:r w:rsidR="00414F7B">
        <w:rPr>
          <w:rFonts w:ascii="Arial"/>
          <w:b/>
          <w:color w:val="BF5A14"/>
          <w:sz w:val="20"/>
        </w:rPr>
        <w:t>ubli</w:t>
      </w:r>
      <w:r w:rsidR="003063C6">
        <w:rPr>
          <w:rFonts w:ascii="Arial"/>
          <w:b/>
          <w:color w:val="BF5A14"/>
          <w:sz w:val="20"/>
        </w:rPr>
        <w:t xml:space="preserve">cations </w:t>
      </w:r>
    </w:p>
    <w:p w:rsidR="00441A28" w:rsidRPr="00841FE3" w:rsidRDefault="00441A28" w:rsidP="00441A28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841FE3">
        <w:rPr>
          <w:rFonts w:ascii="Calibri" w:hAnsi="Calibri"/>
        </w:rPr>
        <w:t>Rambau</w:t>
      </w:r>
      <w:proofErr w:type="spellEnd"/>
      <w:r w:rsidRPr="00841FE3">
        <w:rPr>
          <w:rFonts w:ascii="Calibri" w:hAnsi="Calibri"/>
        </w:rPr>
        <w:t xml:space="preserve">, M.D. F. Fushai &amp; J.J. Baloyi.  2016. Productivity, chemical composition and ruminal degradability of irrigated Napier grass leaves harvested at three stages of maturity.  South African Journal of Animal Sciences 46 (4): 398-408.  </w:t>
      </w:r>
    </w:p>
    <w:p w:rsidR="00441A28" w:rsidRPr="00841FE3" w:rsidRDefault="00441A28" w:rsidP="00441A28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proofErr w:type="gramStart"/>
      <w:r w:rsidRPr="00841FE3">
        <w:rPr>
          <w:rFonts w:ascii="Calibri" w:hAnsi="Calibri"/>
        </w:rPr>
        <w:t>Chivandi</w:t>
      </w:r>
      <w:proofErr w:type="spellEnd"/>
      <w:r w:rsidRPr="00841FE3">
        <w:rPr>
          <w:rFonts w:ascii="Calibri" w:hAnsi="Calibri"/>
        </w:rPr>
        <w:t xml:space="preserve">, E., Fushai, F. and </w:t>
      </w:r>
      <w:proofErr w:type="spellStart"/>
      <w:r w:rsidRPr="00841FE3">
        <w:rPr>
          <w:rFonts w:ascii="Calibri" w:hAnsi="Calibri"/>
        </w:rPr>
        <w:t>Masaka</w:t>
      </w:r>
      <w:proofErr w:type="spellEnd"/>
      <w:r w:rsidRPr="00841FE3">
        <w:rPr>
          <w:rFonts w:ascii="Calibri" w:hAnsi="Calibri"/>
        </w:rPr>
        <w:t>, J., 2010.</w:t>
      </w:r>
      <w:proofErr w:type="gramEnd"/>
      <w:r w:rsidRPr="00841FE3">
        <w:rPr>
          <w:rFonts w:ascii="Calibri" w:hAnsi="Calibri"/>
        </w:rPr>
        <w:t xml:space="preserve">  Land Ownership and Range Resources Management in Zimbabwe: A Historical Review.  Midlands State University Journal of Science, Agriculture and Technology Volume 2(1), 13-24. </w:t>
      </w:r>
    </w:p>
    <w:p w:rsidR="00441A28" w:rsidRPr="00841FE3" w:rsidRDefault="00441A28" w:rsidP="00441A28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841FE3">
        <w:rPr>
          <w:rFonts w:ascii="Calibri" w:hAnsi="Calibri"/>
        </w:rPr>
        <w:t xml:space="preserve">Fushai, F.  </w:t>
      </w:r>
      <w:proofErr w:type="gramStart"/>
      <w:r w:rsidRPr="00841FE3">
        <w:rPr>
          <w:rFonts w:ascii="Calibri" w:hAnsi="Calibri"/>
        </w:rPr>
        <w:t>2006. Estimates of intake and digestibility using n-alkanes in Holstein-Friesian and Hereford heifers on kikuyu (</w:t>
      </w:r>
      <w:proofErr w:type="spellStart"/>
      <w:r w:rsidRPr="00841FE3">
        <w:rPr>
          <w:rFonts w:ascii="Calibri" w:hAnsi="Calibri"/>
        </w:rPr>
        <w:t>Pennisetum</w:t>
      </w:r>
      <w:proofErr w:type="spellEnd"/>
      <w:r w:rsidRPr="00841FE3">
        <w:rPr>
          <w:rFonts w:ascii="Calibri" w:hAnsi="Calibri"/>
        </w:rPr>
        <w:t xml:space="preserve"> </w:t>
      </w:r>
      <w:proofErr w:type="spellStart"/>
      <w:r w:rsidRPr="00841FE3">
        <w:rPr>
          <w:rFonts w:ascii="Calibri" w:hAnsi="Calibri"/>
        </w:rPr>
        <w:t>clandestinum</w:t>
      </w:r>
      <w:proofErr w:type="spellEnd"/>
      <w:r w:rsidRPr="00841FE3">
        <w:rPr>
          <w:rFonts w:ascii="Calibri" w:hAnsi="Calibri"/>
        </w:rPr>
        <w:t>) pasture.</w:t>
      </w:r>
      <w:proofErr w:type="gramEnd"/>
      <w:r w:rsidRPr="00841FE3">
        <w:rPr>
          <w:rFonts w:ascii="Calibri" w:hAnsi="Calibri"/>
        </w:rPr>
        <w:t xml:space="preserve">  </w:t>
      </w:r>
      <w:proofErr w:type="gramStart"/>
      <w:r w:rsidRPr="00841FE3">
        <w:rPr>
          <w:rFonts w:ascii="Calibri" w:hAnsi="Calibri"/>
        </w:rPr>
        <w:t>Short communication.</w:t>
      </w:r>
      <w:proofErr w:type="gramEnd"/>
      <w:r w:rsidRPr="00841FE3">
        <w:rPr>
          <w:rFonts w:ascii="Calibri" w:hAnsi="Calibri"/>
        </w:rPr>
        <w:t xml:space="preserve">  Animal Feed Science and Technology 128 (3-4), 331-336.</w:t>
      </w:r>
    </w:p>
    <w:p w:rsidR="00441A28" w:rsidRPr="00841FE3" w:rsidRDefault="00441A28" w:rsidP="00441A28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proofErr w:type="gramStart"/>
      <w:r w:rsidRPr="00841FE3">
        <w:rPr>
          <w:rFonts w:ascii="Calibri" w:hAnsi="Calibri"/>
        </w:rPr>
        <w:t>Chivandi</w:t>
      </w:r>
      <w:proofErr w:type="spellEnd"/>
      <w:r w:rsidRPr="00841FE3">
        <w:rPr>
          <w:rFonts w:ascii="Calibri" w:hAnsi="Calibri"/>
        </w:rPr>
        <w:t xml:space="preserve">, E., </w:t>
      </w:r>
      <w:proofErr w:type="spellStart"/>
      <w:r w:rsidRPr="00841FE3">
        <w:rPr>
          <w:rFonts w:ascii="Calibri" w:hAnsi="Calibri"/>
        </w:rPr>
        <w:t>Kachigunda</w:t>
      </w:r>
      <w:proofErr w:type="spellEnd"/>
      <w:r w:rsidRPr="00841FE3">
        <w:rPr>
          <w:rFonts w:ascii="Calibri" w:hAnsi="Calibri"/>
        </w:rPr>
        <w:t>, B. and Fushai, F., 2005.</w:t>
      </w:r>
      <w:proofErr w:type="gramEnd"/>
      <w:r w:rsidRPr="00841FE3">
        <w:rPr>
          <w:rFonts w:ascii="Calibri" w:hAnsi="Calibri"/>
        </w:rPr>
        <w:t xml:space="preserve">  </w:t>
      </w:r>
      <w:proofErr w:type="gramStart"/>
      <w:r w:rsidRPr="00841FE3">
        <w:rPr>
          <w:rFonts w:ascii="Calibri" w:hAnsi="Calibri"/>
        </w:rPr>
        <w:t xml:space="preserve">A comparison of the nutrient and </w:t>
      </w:r>
      <w:proofErr w:type="spellStart"/>
      <w:r w:rsidRPr="00841FE3">
        <w:rPr>
          <w:rFonts w:ascii="Calibri" w:hAnsi="Calibri"/>
        </w:rPr>
        <w:t>antinutrient</w:t>
      </w:r>
      <w:proofErr w:type="spellEnd"/>
      <w:r w:rsidRPr="00841FE3">
        <w:rPr>
          <w:rFonts w:ascii="Calibri" w:hAnsi="Calibri"/>
        </w:rPr>
        <w:t xml:space="preserve"> composition of industrially processed Zimbabwean Jatropha </w:t>
      </w:r>
      <w:proofErr w:type="spellStart"/>
      <w:r w:rsidRPr="00841FE3">
        <w:rPr>
          <w:rFonts w:ascii="Calibri" w:hAnsi="Calibri"/>
        </w:rPr>
        <w:t>curcus</w:t>
      </w:r>
      <w:proofErr w:type="spellEnd"/>
      <w:r w:rsidRPr="00841FE3">
        <w:rPr>
          <w:rFonts w:ascii="Calibri" w:hAnsi="Calibri"/>
        </w:rPr>
        <w:t xml:space="preserve"> and Glycine max meals.</w:t>
      </w:r>
      <w:proofErr w:type="gramEnd"/>
      <w:r w:rsidRPr="00841FE3">
        <w:rPr>
          <w:rFonts w:ascii="Calibri" w:hAnsi="Calibri"/>
        </w:rPr>
        <w:t xml:space="preserve">  Pakistan Journal of Biological Sciences, 8 (1) 49-53.</w:t>
      </w:r>
    </w:p>
    <w:p w:rsidR="00441A28" w:rsidRPr="00841FE3" w:rsidRDefault="00441A28" w:rsidP="00441A28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gramStart"/>
      <w:r w:rsidRPr="00841FE3">
        <w:rPr>
          <w:rFonts w:ascii="Calibri" w:hAnsi="Calibri"/>
        </w:rPr>
        <w:t>Fushai, F., &amp; Stewart, G., 2004.</w:t>
      </w:r>
      <w:proofErr w:type="gramEnd"/>
      <w:r w:rsidRPr="00841FE3">
        <w:rPr>
          <w:rFonts w:ascii="Calibri" w:hAnsi="Calibri"/>
        </w:rPr>
        <w:t xml:space="preserve">  </w:t>
      </w:r>
      <w:proofErr w:type="gramStart"/>
      <w:r w:rsidRPr="00841FE3">
        <w:rPr>
          <w:rFonts w:ascii="Calibri" w:hAnsi="Calibri"/>
        </w:rPr>
        <w:t>Rate of Passage of Digesta in the Rumen in Holstein-Friesian and Hereford Heifers Grazing on Kikuyu (</w:t>
      </w:r>
      <w:proofErr w:type="spellStart"/>
      <w:r w:rsidRPr="00841FE3">
        <w:rPr>
          <w:rFonts w:ascii="Calibri" w:hAnsi="Calibri"/>
        </w:rPr>
        <w:t>Pennisetum</w:t>
      </w:r>
      <w:proofErr w:type="spellEnd"/>
      <w:r w:rsidRPr="00841FE3">
        <w:rPr>
          <w:rFonts w:ascii="Calibri" w:hAnsi="Calibri"/>
        </w:rPr>
        <w:t xml:space="preserve"> </w:t>
      </w:r>
      <w:proofErr w:type="spellStart"/>
      <w:r w:rsidRPr="00841FE3">
        <w:rPr>
          <w:rFonts w:ascii="Calibri" w:hAnsi="Calibri"/>
        </w:rPr>
        <w:t>clandestinum</w:t>
      </w:r>
      <w:proofErr w:type="spellEnd"/>
      <w:r w:rsidRPr="00841FE3">
        <w:rPr>
          <w:rFonts w:ascii="Calibri" w:hAnsi="Calibri"/>
        </w:rPr>
        <w:t>) Pasture.</w:t>
      </w:r>
      <w:proofErr w:type="gramEnd"/>
      <w:r w:rsidRPr="00841FE3">
        <w:rPr>
          <w:rFonts w:ascii="Calibri" w:hAnsi="Calibri"/>
        </w:rPr>
        <w:t xml:space="preserve">  Pakistan Journal of Biological Sciences 7 (1): 1194-1197.</w:t>
      </w:r>
    </w:p>
    <w:p w:rsidR="00441A28" w:rsidRDefault="00441A28" w:rsidP="003063C6">
      <w:pPr>
        <w:pStyle w:val="BodyText"/>
        <w:spacing w:before="85" w:line="216" w:lineRule="exact"/>
        <w:ind w:left="383" w:right="138"/>
        <w:jc w:val="both"/>
        <w:rPr>
          <w:rFonts w:ascii="Calibri" w:hAnsi="Calibri"/>
        </w:rPr>
      </w:pPr>
    </w:p>
    <w:sectPr w:rsidR="00441A2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CCA" w:rsidRDefault="008A7CCA">
      <w:r>
        <w:separator/>
      </w:r>
    </w:p>
  </w:endnote>
  <w:endnote w:type="continuationSeparator" w:id="0">
    <w:p w:rsidR="008A7CCA" w:rsidRDefault="008A7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CCA" w:rsidRDefault="008A7CCA">
      <w:r>
        <w:separator/>
      </w:r>
    </w:p>
  </w:footnote>
  <w:footnote w:type="continuationSeparator" w:id="0">
    <w:p w:rsidR="008A7CCA" w:rsidRDefault="008A7C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A7BAE"/>
    <w:rsid w:val="003063C6"/>
    <w:rsid w:val="00337D66"/>
    <w:rsid w:val="00404E5B"/>
    <w:rsid w:val="00414F7B"/>
    <w:rsid w:val="004167D1"/>
    <w:rsid w:val="004355DC"/>
    <w:rsid w:val="00441A28"/>
    <w:rsid w:val="004749B4"/>
    <w:rsid w:val="004B7C5E"/>
    <w:rsid w:val="004F3523"/>
    <w:rsid w:val="00501667"/>
    <w:rsid w:val="005B3A56"/>
    <w:rsid w:val="006060CE"/>
    <w:rsid w:val="0063497F"/>
    <w:rsid w:val="00717571"/>
    <w:rsid w:val="007B184C"/>
    <w:rsid w:val="00873DF0"/>
    <w:rsid w:val="008A7CCA"/>
    <w:rsid w:val="00917DB5"/>
    <w:rsid w:val="00932C69"/>
    <w:rsid w:val="009B2D44"/>
    <w:rsid w:val="00A9710C"/>
    <w:rsid w:val="00AE3E37"/>
    <w:rsid w:val="00B21A57"/>
    <w:rsid w:val="00BE20A4"/>
    <w:rsid w:val="00C33602"/>
    <w:rsid w:val="00CD6F55"/>
    <w:rsid w:val="00F72EEA"/>
    <w:rsid w:val="00F84CAE"/>
    <w:rsid w:val="00FB2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EEC5D68-7650-403C-A6B4-E16AC454A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32C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elix.fushai@univen.ac.za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9A891-32BC-4FC3-98F9-E9394CFC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felix fushai</cp:lastModifiedBy>
  <cp:revision>4</cp:revision>
  <cp:lastPrinted>2017-06-26T09:05:00Z</cp:lastPrinted>
  <dcterms:created xsi:type="dcterms:W3CDTF">2017-06-26T08:55:00Z</dcterms:created>
  <dcterms:modified xsi:type="dcterms:W3CDTF">2017-06-26T09:13:00Z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