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491" w:rsidRPr="003A3491" w:rsidRDefault="003A3491">
      <w:pPr>
        <w:rPr>
          <w:rFonts w:ascii="Arial" w:hAnsi="Arial" w:cs="Arial"/>
          <w:sz w:val="44"/>
          <w:szCs w:val="44"/>
          <w:cs/>
          <w:lang w:bidi="bn-BD"/>
        </w:rPr>
      </w:pPr>
      <w:r w:rsidRPr="003A3491">
        <w:rPr>
          <w:rFonts w:ascii="Arial" w:hAnsi="Arial" w:cs="Arial"/>
          <w:szCs w:val="28"/>
          <w:cs/>
          <w:lang w:bidi="bn-BD"/>
        </w:rPr>
        <w:t xml:space="preserve">                                   </w:t>
      </w:r>
      <w:r w:rsidRPr="003A3491">
        <w:rPr>
          <w:rFonts w:ascii="Arial" w:hAnsi="Arial" w:cs="Arial"/>
          <w:sz w:val="44"/>
          <w:szCs w:val="44"/>
          <w:cs/>
          <w:lang w:bidi="bn-BD"/>
        </w:rPr>
        <w:t>ABSTRACT</w:t>
      </w:r>
    </w:p>
    <w:p w:rsidR="003A3491" w:rsidRDefault="003A3491">
      <w:pPr>
        <w:rPr>
          <w:rFonts w:cs="Vrinda" w:hint="cs"/>
          <w:sz w:val="24"/>
          <w:szCs w:val="24"/>
          <w:cs/>
          <w:lang w:bidi="bn-BD"/>
        </w:rPr>
      </w:pPr>
    </w:p>
    <w:p w:rsidR="003A3491" w:rsidRDefault="003A3491">
      <w:pPr>
        <w:rPr>
          <w:rFonts w:ascii="Arial" w:hAnsi="Arial" w:cs="Vrinda" w:hint="cs"/>
          <w:sz w:val="28"/>
          <w:szCs w:val="28"/>
          <w:cs/>
          <w:lang w:bidi="bn-BD"/>
        </w:rPr>
      </w:pPr>
      <w:r w:rsidRPr="003A3491">
        <w:rPr>
          <w:rFonts w:ascii="Arial" w:hAnsi="Arial" w:cs="Arial"/>
          <w:sz w:val="28"/>
          <w:szCs w:val="28"/>
          <w:cs/>
          <w:lang w:bidi="bn-BD"/>
        </w:rPr>
        <w:t>Background : Renal dysfunction is common in patients with cirrhosis of liver,which occurs about 19% of hospitalized cases. Cirrhotic patients who develop hepatorenal syndrome have very high mortality. A precise assesment of renal function is required to estimate the prognosis and to determine the therapeutic intervention and response. Serum creatinine is awidely used marker to estimate glomerular filtration rate for determination of renal function but it is less reliable . Several studies suggested serum  cystatin C is a good endogenous marker to determine early renal impairment. Combined serum creatinine and serum cystatin C is more useful than individual serum creatinine and serum cystatin C to determine GFR.</w:t>
      </w:r>
    </w:p>
    <w:p w:rsidR="003A3491" w:rsidRDefault="003A3491">
      <w:pPr>
        <w:rPr>
          <w:rFonts w:ascii="Arial" w:hAnsi="Arial" w:cs="Vrinda" w:hint="cs"/>
          <w:sz w:val="28"/>
          <w:szCs w:val="28"/>
          <w:cs/>
          <w:lang w:bidi="bn-BD"/>
        </w:rPr>
      </w:pPr>
      <w:r w:rsidRPr="003A3491">
        <w:rPr>
          <w:rFonts w:ascii="Arial" w:hAnsi="Arial" w:cs="Arial"/>
          <w:sz w:val="28"/>
          <w:szCs w:val="28"/>
          <w:cs/>
          <w:lang w:bidi="bn-BD"/>
        </w:rPr>
        <w:t>Objectives : This study aimed to validate renal function by estimation of GFR by using serum creatinine and serum cystatin C individually  and combinedly.</w:t>
      </w:r>
    </w:p>
    <w:p w:rsidR="003A3491" w:rsidRDefault="003A3491">
      <w:pPr>
        <w:rPr>
          <w:rFonts w:ascii="Arial" w:hAnsi="Arial" w:cs="Vrinda" w:hint="cs"/>
          <w:sz w:val="28"/>
          <w:szCs w:val="28"/>
          <w:cs/>
          <w:lang w:bidi="bn-BD"/>
        </w:rPr>
      </w:pPr>
      <w:r w:rsidRPr="003A3491">
        <w:rPr>
          <w:rFonts w:ascii="Arial" w:hAnsi="Arial" w:cs="Arial"/>
          <w:sz w:val="28"/>
          <w:szCs w:val="28"/>
          <w:cs/>
          <w:lang w:bidi="bn-BD"/>
        </w:rPr>
        <w:t>Methods: This was an observational cross sectional study.This study was conducted in the Department of Hepatology,Banga Bandhu Sheikh Mujib Medical University,Dhaka.Total 60 patients were enrolled,30 were cirrhosis with HRS and 30 were cirrhosis without HRS. Sample for creatinine and cystatin C were send to Biochemistry and Microbiology Department respectively.The measured values were used to calculate GFR.</w:t>
      </w:r>
    </w:p>
    <w:p w:rsidR="003A3491" w:rsidRDefault="003A3491">
      <w:pPr>
        <w:rPr>
          <w:rFonts w:ascii="Arial" w:hAnsi="Arial" w:cs="Vrinda" w:hint="cs"/>
          <w:i/>
          <w:sz w:val="28"/>
          <w:szCs w:val="28"/>
          <w:cs/>
          <w:lang w:bidi="bn-BD"/>
        </w:rPr>
      </w:pPr>
      <w:r w:rsidRPr="003A3491">
        <w:rPr>
          <w:rFonts w:ascii="Arial" w:hAnsi="Arial" w:cs="Arial"/>
          <w:sz w:val="28"/>
          <w:szCs w:val="28"/>
          <w:cs/>
          <w:lang w:bidi="bn-BD"/>
        </w:rPr>
        <w:t xml:space="preserve">Result : Mean values of creatinine, cystatin C, GFRcre, GFRcys, GFRcre-cys were statistically significant </w:t>
      </w:r>
      <w:r w:rsidRPr="003A3491">
        <w:rPr>
          <w:rFonts w:ascii="Arial" w:hAnsi="Arial" w:cs="Arial"/>
          <w:i/>
          <w:sz w:val="28"/>
          <w:szCs w:val="28"/>
          <w:cs/>
          <w:lang w:bidi="bn-BD"/>
        </w:rPr>
        <w:t xml:space="preserve">(p=&lt;0.05)between two groups. Association of mean values of all were statistically significant with Child Pugh B and C in both groups.Based on ROC curves, cut off value of  creatinine 1.38 mg/dl,which had 100% sensitivity and 96.7% specificity for HRS. At a cut off value 1.29 mg/l cystatin C had 96.7% sensitivity and 76.7% specificity for HRS.Coefficient of GFRcre was -0.01(CI -0.01 to 0.00) which was not statistically sigificant. Coefficient of GFRcys was -0.02 (CI -0.03 to 0.00) </w:t>
      </w:r>
      <w:r w:rsidRPr="003A3491">
        <w:rPr>
          <w:rFonts w:ascii="Arial" w:hAnsi="Arial" w:cs="Arial"/>
          <w:i/>
          <w:sz w:val="28"/>
          <w:szCs w:val="28"/>
          <w:cs/>
          <w:lang w:bidi="bn-BD"/>
        </w:rPr>
        <w:lastRenderedPageBreak/>
        <w:t>and GFRcre-cys was 0.04 (CI 0.01 to 0.06) which were statistically significant for HRS.</w:t>
      </w:r>
    </w:p>
    <w:p w:rsidR="003A3491" w:rsidRPr="003A3491" w:rsidRDefault="003A3491">
      <w:pPr>
        <w:rPr>
          <w:rFonts w:ascii="Arial" w:hAnsi="Arial" w:cs="Arial"/>
          <w:i/>
          <w:sz w:val="28"/>
          <w:szCs w:val="28"/>
          <w:cs/>
          <w:lang w:bidi="bn-BD"/>
        </w:rPr>
      </w:pPr>
      <w:r w:rsidRPr="003A3491">
        <w:rPr>
          <w:rFonts w:ascii="Arial" w:hAnsi="Arial" w:cs="Arial"/>
          <w:i/>
          <w:sz w:val="28"/>
          <w:szCs w:val="28"/>
          <w:cs/>
          <w:lang w:bidi="bn-BD"/>
        </w:rPr>
        <w:t>Conclusion : Renal impairment usually have a huge impact on the prognosis of cirrhosis of liver. So establishment of a good diagnostic marker for renal function is of utmost important. Combined serum creatinine and serum cystatin C based GFR was considered as the best measure to detect renal impairment in patient with cirrhosis of liver.</w:t>
      </w:r>
    </w:p>
    <w:p w:rsidR="003A3491" w:rsidRPr="003A3491" w:rsidRDefault="003A3491">
      <w:pPr>
        <w:rPr>
          <w:rFonts w:ascii="Arial" w:hAnsi="Arial" w:cs="Vrinda" w:hint="cs"/>
          <w:sz w:val="28"/>
          <w:szCs w:val="28"/>
          <w:cs/>
          <w:lang w:bidi="bn-BD"/>
        </w:rPr>
      </w:pPr>
    </w:p>
    <w:sectPr w:rsidR="003A3491" w:rsidRPr="003A349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rinda">
    <w:panose1 w:val="02000500000000020004"/>
    <w:charset w:val="00"/>
    <w:family w:val="auto"/>
    <w:pitch w:val="variable"/>
    <w:sig w:usb0="0001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A3491"/>
    <w:rsid w:val="003A34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351</Words>
  <Characters>2001</Characters>
  <Application>Microsoft Office Word</Application>
  <DocSecurity>0</DocSecurity>
  <Lines>16</Lines>
  <Paragraphs>4</Paragraphs>
  <ScaleCrop>false</ScaleCrop>
  <Company/>
  <LinksUpToDate>false</LinksUpToDate>
  <CharactersWithSpaces>2348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2017-10-27T16:57:00Z</dcterms:created>
  <dcterms:modified xsi:type="dcterms:W3CDTF">2017-10-27T18:03:00Z</dcterms:modified>
</cp:coreProperties>
</file>