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55D" w:rsidRPr="00716A53" w:rsidRDefault="003C255D" w:rsidP="003C255D">
      <w:pPr>
        <w:spacing w:line="360" w:lineRule="auto"/>
        <w:jc w:val="center"/>
        <w:rPr>
          <w:rFonts w:asciiTheme="majorBidi" w:hAnsiTheme="majorBidi" w:cstheme="majorBidi"/>
          <w:b/>
          <w:sz w:val="20"/>
          <w:szCs w:val="20"/>
        </w:rPr>
      </w:pPr>
      <w:r>
        <w:rPr>
          <w:rFonts w:asciiTheme="majorBidi" w:hAnsiTheme="majorBidi" w:cstheme="majorBidi"/>
          <w:b/>
          <w:sz w:val="20"/>
          <w:szCs w:val="20"/>
        </w:rPr>
        <w:t>Investigate the Effect of  T</w:t>
      </w:r>
      <w:r w:rsidRPr="00716A53">
        <w:rPr>
          <w:rFonts w:asciiTheme="majorBidi" w:hAnsiTheme="majorBidi" w:cstheme="majorBidi"/>
          <w:b/>
          <w:sz w:val="20"/>
          <w:szCs w:val="20"/>
        </w:rPr>
        <w:t xml:space="preserve">wo </w:t>
      </w:r>
      <w:r>
        <w:rPr>
          <w:rFonts w:asciiTheme="majorBidi" w:hAnsiTheme="majorBidi" w:cstheme="majorBidi"/>
          <w:b/>
          <w:sz w:val="20"/>
          <w:szCs w:val="20"/>
        </w:rPr>
        <w:t>T</w:t>
      </w:r>
      <w:r w:rsidRPr="00716A53">
        <w:rPr>
          <w:rFonts w:asciiTheme="majorBidi" w:hAnsiTheme="majorBidi" w:cstheme="majorBidi"/>
          <w:b/>
          <w:sz w:val="20"/>
          <w:szCs w:val="20"/>
        </w:rPr>
        <w:t>ypes</w:t>
      </w:r>
      <w:r>
        <w:rPr>
          <w:rFonts w:asciiTheme="majorBidi" w:hAnsiTheme="majorBidi" w:cstheme="majorBidi"/>
          <w:b/>
          <w:sz w:val="20"/>
          <w:szCs w:val="20"/>
        </w:rPr>
        <w:t xml:space="preserve"> of  Laser on Growth, Chemical C</w:t>
      </w:r>
      <w:r w:rsidRPr="00716A53">
        <w:rPr>
          <w:rFonts w:asciiTheme="majorBidi" w:hAnsiTheme="majorBidi" w:cstheme="majorBidi"/>
          <w:b/>
          <w:sz w:val="20"/>
          <w:szCs w:val="20"/>
        </w:rPr>
        <w:t xml:space="preserve">omposition </w:t>
      </w:r>
      <w:r>
        <w:rPr>
          <w:rFonts w:asciiTheme="majorBidi" w:eastAsiaTheme="minorHAnsi" w:hAnsiTheme="majorBidi" w:cstheme="majorBidi"/>
          <w:b/>
          <w:bCs/>
          <w:sz w:val="20"/>
          <w:szCs w:val="20"/>
        </w:rPr>
        <w:t>and Biochemical Genetic M</w:t>
      </w:r>
      <w:r w:rsidRPr="00716A53">
        <w:rPr>
          <w:rFonts w:asciiTheme="majorBidi" w:eastAsiaTheme="minorHAnsi" w:hAnsiTheme="majorBidi" w:cstheme="majorBidi"/>
          <w:b/>
          <w:bCs/>
          <w:sz w:val="20"/>
          <w:szCs w:val="20"/>
        </w:rPr>
        <w:t>arkers</w:t>
      </w:r>
      <w:r w:rsidRPr="00716A53">
        <w:rPr>
          <w:rFonts w:asciiTheme="majorBidi" w:hAnsiTheme="majorBidi" w:cstheme="majorBidi"/>
          <w:b/>
          <w:sz w:val="20"/>
          <w:szCs w:val="20"/>
        </w:rPr>
        <w:t xml:space="preserve"> on </w:t>
      </w:r>
      <w:r w:rsidRPr="00716A53">
        <w:rPr>
          <w:rFonts w:asciiTheme="majorBidi" w:hAnsiTheme="majorBidi" w:cstheme="majorBidi"/>
          <w:b/>
          <w:i/>
          <w:sz w:val="20"/>
          <w:szCs w:val="20"/>
        </w:rPr>
        <w:t>Tagetes officinalis</w:t>
      </w:r>
      <w:r>
        <w:rPr>
          <w:rFonts w:asciiTheme="majorBidi" w:hAnsiTheme="majorBidi" w:cstheme="majorBidi"/>
          <w:b/>
          <w:sz w:val="20"/>
          <w:szCs w:val="20"/>
        </w:rPr>
        <w:t xml:space="preserve"> P</w:t>
      </w:r>
      <w:r w:rsidRPr="00716A53">
        <w:rPr>
          <w:rFonts w:asciiTheme="majorBidi" w:hAnsiTheme="majorBidi" w:cstheme="majorBidi"/>
          <w:b/>
          <w:sz w:val="20"/>
          <w:szCs w:val="20"/>
        </w:rPr>
        <w:t>lant</w:t>
      </w:r>
    </w:p>
    <w:p w:rsidR="003C255D" w:rsidRPr="00716A53" w:rsidRDefault="003C255D" w:rsidP="003C255D">
      <w:pPr>
        <w:spacing w:line="360" w:lineRule="auto"/>
        <w:rPr>
          <w:rFonts w:asciiTheme="majorBidi" w:hAnsiTheme="majorBidi" w:cstheme="majorBidi"/>
          <w:sz w:val="20"/>
          <w:szCs w:val="20"/>
          <w:vertAlign w:val="superscript"/>
        </w:rPr>
      </w:pPr>
      <w:r w:rsidRPr="00716A53">
        <w:rPr>
          <w:rFonts w:asciiTheme="majorBidi" w:hAnsiTheme="majorBidi" w:cstheme="majorBidi"/>
          <w:b/>
          <w:bCs/>
          <w:sz w:val="20"/>
          <w:szCs w:val="20"/>
        </w:rPr>
        <w:t>A.</w:t>
      </w:r>
      <w:r w:rsidRPr="00716A53">
        <w:rPr>
          <w:rFonts w:asciiTheme="majorBidi" w:hAnsiTheme="majorBidi" w:cstheme="majorBidi"/>
          <w:b/>
          <w:sz w:val="20"/>
          <w:szCs w:val="20"/>
        </w:rPr>
        <w:t>M. Sami, H. A. Bedour, M. T.</w:t>
      </w:r>
      <w:r w:rsidRPr="00716A53">
        <w:rPr>
          <w:rFonts w:asciiTheme="majorBidi" w:hAnsiTheme="majorBidi" w:cstheme="majorBidi"/>
          <w:b/>
          <w:sz w:val="20"/>
          <w:szCs w:val="20"/>
          <w:vertAlign w:val="superscript"/>
        </w:rPr>
        <w:t xml:space="preserve"> </w:t>
      </w:r>
      <w:r w:rsidRPr="00716A53">
        <w:rPr>
          <w:rFonts w:asciiTheme="majorBidi" w:hAnsiTheme="majorBidi" w:cstheme="majorBidi"/>
          <w:b/>
          <w:sz w:val="20"/>
          <w:szCs w:val="20"/>
        </w:rPr>
        <w:t>Nermeen,</w:t>
      </w:r>
      <w:r w:rsidRPr="00716A53">
        <w:rPr>
          <w:rFonts w:asciiTheme="majorBidi" w:hAnsiTheme="majorBidi" w:cstheme="majorBidi"/>
          <w:sz w:val="20"/>
          <w:szCs w:val="20"/>
        </w:rPr>
        <w:t xml:space="preserve"> </w:t>
      </w:r>
      <w:r w:rsidRPr="00716A53">
        <w:rPr>
          <w:rFonts w:asciiTheme="majorBidi" w:hAnsiTheme="majorBidi" w:cstheme="majorBidi"/>
          <w:b/>
          <w:bCs/>
          <w:sz w:val="20"/>
          <w:szCs w:val="20"/>
        </w:rPr>
        <w:t>M.</w:t>
      </w:r>
      <w:r w:rsidRPr="00716A53">
        <w:rPr>
          <w:rFonts w:asciiTheme="majorBidi" w:hAnsiTheme="majorBidi" w:cstheme="majorBidi"/>
          <w:b/>
          <w:bCs/>
          <w:sz w:val="20"/>
          <w:szCs w:val="20"/>
          <w:vertAlign w:val="superscript"/>
        </w:rPr>
        <w:t xml:space="preserve"> </w:t>
      </w:r>
      <w:r w:rsidRPr="00716A53">
        <w:rPr>
          <w:rFonts w:asciiTheme="majorBidi" w:hAnsiTheme="majorBidi" w:cstheme="majorBidi"/>
          <w:b/>
          <w:bCs/>
          <w:sz w:val="20"/>
          <w:szCs w:val="20"/>
        </w:rPr>
        <w:t>S. Rashad</w:t>
      </w:r>
    </w:p>
    <w:p w:rsidR="003C255D" w:rsidRPr="006D0214" w:rsidRDefault="003C255D" w:rsidP="003C255D">
      <w:pPr>
        <w:spacing w:line="360" w:lineRule="auto"/>
        <w:rPr>
          <w:rFonts w:asciiTheme="majorBidi" w:hAnsiTheme="majorBidi" w:cstheme="majorBidi"/>
          <w:b/>
          <w:sz w:val="20"/>
          <w:szCs w:val="20"/>
        </w:rPr>
      </w:pPr>
      <w:r w:rsidRPr="00716A53">
        <w:rPr>
          <w:rFonts w:asciiTheme="majorBidi" w:hAnsiTheme="majorBidi" w:cstheme="majorBidi"/>
          <w:b/>
          <w:sz w:val="20"/>
          <w:szCs w:val="20"/>
          <w:vertAlign w:val="superscript"/>
        </w:rPr>
        <w:t>1</w:t>
      </w:r>
      <w:r w:rsidRPr="00716A53">
        <w:rPr>
          <w:rFonts w:asciiTheme="majorBidi" w:hAnsiTheme="majorBidi" w:cstheme="majorBidi"/>
          <w:b/>
          <w:sz w:val="20"/>
          <w:szCs w:val="20"/>
        </w:rPr>
        <w:t xml:space="preserve">Ornamental Plant and Woody Trees Dept. </w:t>
      </w:r>
      <w:r w:rsidRPr="00716A53">
        <w:rPr>
          <w:rFonts w:asciiTheme="majorBidi" w:hAnsiTheme="majorBidi" w:cstheme="majorBidi"/>
          <w:b/>
          <w:sz w:val="20"/>
          <w:szCs w:val="20"/>
          <w:vertAlign w:val="superscript"/>
        </w:rPr>
        <w:t>2</w:t>
      </w:r>
      <w:r w:rsidRPr="00716A53">
        <w:rPr>
          <w:rFonts w:asciiTheme="majorBidi" w:hAnsiTheme="majorBidi" w:cstheme="majorBidi"/>
          <w:b/>
          <w:sz w:val="20"/>
          <w:szCs w:val="20"/>
        </w:rPr>
        <w:t>Water Relation and Field Irrigation Dept.</w:t>
      </w:r>
      <w:r w:rsidRPr="00716A53">
        <w:rPr>
          <w:rFonts w:asciiTheme="majorBidi" w:eastAsiaTheme="minorHAnsi" w:hAnsiTheme="majorBidi" w:cstheme="majorBidi"/>
          <w:b/>
          <w:bCs/>
          <w:sz w:val="20"/>
          <w:szCs w:val="20"/>
          <w:vertAlign w:val="superscript"/>
        </w:rPr>
        <w:t>3</w:t>
      </w:r>
      <w:r w:rsidRPr="00716A53">
        <w:rPr>
          <w:rFonts w:asciiTheme="majorBidi" w:eastAsiaTheme="minorHAnsi" w:hAnsiTheme="majorBidi" w:cstheme="majorBidi"/>
          <w:b/>
          <w:bCs/>
          <w:sz w:val="20"/>
          <w:szCs w:val="20"/>
        </w:rPr>
        <w:t>Genetics and Cytology Department</w:t>
      </w:r>
    </w:p>
    <w:p w:rsidR="003C255D" w:rsidRPr="00C85A7F" w:rsidRDefault="003C255D" w:rsidP="003C255D">
      <w:pPr>
        <w:spacing w:line="360" w:lineRule="auto"/>
        <w:rPr>
          <w:rFonts w:ascii="Times New Roman" w:hAnsi="Times New Roman" w:cs="Times New Roman"/>
          <w:b/>
          <w:sz w:val="20"/>
          <w:szCs w:val="20"/>
        </w:rPr>
      </w:pPr>
      <w:r w:rsidRPr="00716A53">
        <w:rPr>
          <w:rFonts w:asciiTheme="majorBidi" w:hAnsiTheme="majorBidi" w:cstheme="majorBidi"/>
          <w:b/>
          <w:sz w:val="20"/>
          <w:szCs w:val="20"/>
        </w:rPr>
        <w:t>National Research Centre, Cairo, Egypt</w:t>
      </w:r>
    </w:p>
    <w:p w:rsidR="00AE3E37" w:rsidRDefault="00AE3E37">
      <w:pPr>
        <w:pStyle w:val="BodyText"/>
        <w:rPr>
          <w:rFonts w:ascii="Arial"/>
          <w:sz w:val="20"/>
        </w:rPr>
      </w:pPr>
    </w:p>
    <w:p w:rsidR="006D0214" w:rsidRPr="006D0214" w:rsidRDefault="006D0214" w:rsidP="006D0214">
      <w:pPr>
        <w:spacing w:line="204" w:lineRule="exact"/>
        <w:rPr>
          <w:rFonts w:ascii="Arial"/>
          <w:b/>
          <w:color w:val="BF5A14"/>
          <w:sz w:val="20"/>
        </w:rPr>
      </w:pPr>
      <w:r>
        <w:rPr>
          <w:rFonts w:ascii="Arial"/>
          <w:b/>
          <w:color w:val="BF5A14"/>
          <w:sz w:val="20"/>
        </w:rPr>
        <w:t xml:space="preserve">                                                                                                                Recent Publications (minimum 5)</w:t>
      </w:r>
    </w:p>
    <w:p w:rsidR="006D0214" w:rsidRDefault="006D0214">
      <w:pPr>
        <w:rPr>
          <w:rFonts w:ascii="Arial"/>
          <w:sz w:val="21"/>
        </w:rPr>
      </w:pPr>
    </w:p>
    <w:p w:rsidR="006D0214" w:rsidRDefault="006D0214">
      <w:pPr>
        <w:rPr>
          <w:rFonts w:ascii="Arial"/>
          <w:sz w:val="21"/>
        </w:rPr>
        <w:sectPr w:rsidR="006D0214"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3C255D" w:rsidRPr="00F86455" w:rsidRDefault="003C255D" w:rsidP="003C255D">
      <w:pPr>
        <w:autoSpaceDE w:val="0"/>
        <w:autoSpaceDN w:val="0"/>
        <w:adjustRightInd w:val="0"/>
        <w:spacing w:before="120" w:after="60"/>
        <w:ind w:firstLine="204"/>
        <w:jc w:val="both"/>
        <w:outlineLvl w:val="1"/>
        <w:rPr>
          <w:rFonts w:asciiTheme="majorBidi" w:hAnsiTheme="majorBidi" w:cstheme="majorBidi"/>
          <w:sz w:val="20"/>
          <w:szCs w:val="20"/>
        </w:rPr>
      </w:pPr>
      <w:r w:rsidRPr="00102559">
        <w:rPr>
          <w:rFonts w:asciiTheme="majorBidi" w:hAnsiTheme="majorBidi" w:cstheme="majorBidi"/>
          <w:sz w:val="20"/>
          <w:szCs w:val="20"/>
        </w:rPr>
        <w:t xml:space="preserve">This study was carried out at the greenhouse of National Research Centre, Egypt, to study the response of Tagetes sp. to different doses from two types of laser helium-neon laser (He-Ne) and cadmium laser  (He-Cd ) were used at different exposure times (0,20,30 and 40 min.). The results indicated that plant height (cm), branches number/plant, stem diameter (mm), root length (cm), flowers number, plant fresh and dry weight, chlorophyll a, chlorophyll b, carotenoids,  anthocyanine flowers contents, and electrical conductivity recorded significant increase at 20, 40 min. the exposure time of helium-neon and cadmium laser rays. On the contrary, the previously mentioned treatments recorded decreased anthocyanine stem contents, days from planting to flowering (earllying the flowering), and carbohydrates content. Moreover, the data of SDS PAGE demonstrated, the effect of laser beam increased proportionally with laser exposure time. In conclusion, the high exposure time of laser beam can be used to exchange gene expiration which enhances a new protein formulation may provide a better alternative of petals.             </w:t>
      </w:r>
      <w:r w:rsidRPr="00F86455">
        <w:rPr>
          <w:rFonts w:asciiTheme="majorBidi" w:hAnsiTheme="majorBidi" w:cstheme="majorBidi"/>
          <w:sz w:val="20"/>
          <w:szCs w:val="20"/>
        </w:rPr>
        <w:t xml:space="preserve">                                                                          </w:t>
      </w:r>
    </w:p>
    <w:p w:rsidR="003C255D" w:rsidRPr="00F86455" w:rsidRDefault="003C255D" w:rsidP="003C255D">
      <w:pPr>
        <w:autoSpaceDE w:val="0"/>
        <w:autoSpaceDN w:val="0"/>
        <w:adjustRightInd w:val="0"/>
        <w:spacing w:before="120" w:after="60"/>
        <w:ind w:firstLine="204"/>
        <w:jc w:val="both"/>
        <w:outlineLvl w:val="1"/>
        <w:rPr>
          <w:rFonts w:asciiTheme="majorBidi" w:hAnsiTheme="majorBidi" w:cstheme="majorBidi"/>
          <w:sz w:val="20"/>
          <w:szCs w:val="20"/>
        </w:rPr>
      </w:pPr>
      <w:r w:rsidRPr="00F86455">
        <w:rPr>
          <w:rFonts w:asciiTheme="majorBidi" w:hAnsiTheme="majorBidi" w:cstheme="majorBidi"/>
          <w:b/>
          <w:bCs/>
          <w:sz w:val="20"/>
          <w:szCs w:val="20"/>
        </w:rPr>
        <w:t xml:space="preserve">Key words: </w:t>
      </w:r>
      <w:r w:rsidRPr="00F86455">
        <w:rPr>
          <w:rFonts w:asciiTheme="majorBidi" w:hAnsiTheme="majorBidi" w:cstheme="majorBidi"/>
          <w:i/>
          <w:iCs/>
          <w:sz w:val="20"/>
          <w:szCs w:val="20"/>
        </w:rPr>
        <w:t>Tagets sp.</w:t>
      </w:r>
      <w:r w:rsidRPr="00F86455">
        <w:rPr>
          <w:rFonts w:asciiTheme="majorBidi" w:hAnsiTheme="majorBidi" w:cstheme="majorBidi"/>
          <w:sz w:val="20"/>
          <w:szCs w:val="20"/>
        </w:rPr>
        <w:t xml:space="preserve">, growth, laser rays, chemical constituents, SDS-PAGE, gene expiration   </w:t>
      </w:r>
    </w:p>
    <w:p w:rsidR="00AE3E37" w:rsidRDefault="00A9710C">
      <w:pPr>
        <w:pStyle w:val="Heading3"/>
        <w:spacing w:before="74"/>
      </w:pPr>
      <w:r>
        <w:rPr>
          <w:color w:val="BF5A14"/>
        </w:rPr>
        <w:t>Image</w:t>
      </w:r>
    </w:p>
    <w:p w:rsidR="003C255D" w:rsidRPr="0025144C" w:rsidRDefault="003C255D" w:rsidP="003C255D">
      <w:pPr>
        <w:spacing w:line="360" w:lineRule="auto"/>
        <w:jc w:val="center"/>
        <w:rPr>
          <w:rFonts w:asciiTheme="majorBidi" w:hAnsiTheme="majorBidi" w:cstheme="majorBidi"/>
          <w:noProof/>
          <w:sz w:val="28"/>
          <w:szCs w:val="28"/>
          <w:rtl/>
        </w:rPr>
      </w:pPr>
      <w:r w:rsidRPr="0025144C">
        <w:rPr>
          <w:rFonts w:asciiTheme="majorBidi" w:hAnsiTheme="majorBidi" w:cstheme="majorBidi"/>
          <w:noProof/>
          <w:sz w:val="28"/>
          <w:szCs w:val="28"/>
        </w:rPr>
        <w:drawing>
          <wp:inline distT="0" distB="0" distL="0" distR="0">
            <wp:extent cx="1394841" cy="1371600"/>
            <wp:effectExtent l="19050" t="0" r="0" b="0"/>
            <wp:docPr id="19" name="Picture 1" descr="C:\Users\M\Desktop\Camera3\IMG_20210303_134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esktop\Camera3\IMG_20210303_134015.jpg"/>
                    <pic:cNvPicPr>
                      <a:picLocks noChangeAspect="1" noChangeArrowheads="1"/>
                    </pic:cNvPicPr>
                  </pic:nvPicPr>
                  <pic:blipFill>
                    <a:blip r:embed="rId8" cstate="print"/>
                    <a:srcRect/>
                    <a:stretch>
                      <a:fillRect/>
                    </a:stretch>
                  </pic:blipFill>
                  <pic:spPr bwMode="auto">
                    <a:xfrm>
                      <a:off x="0" y="0"/>
                      <a:ext cx="1394841" cy="1371600"/>
                    </a:xfrm>
                    <a:prstGeom prst="rect">
                      <a:avLst/>
                    </a:prstGeom>
                    <a:noFill/>
                    <a:ln w="9525">
                      <a:noFill/>
                      <a:miter lim="800000"/>
                      <a:headEnd/>
                      <a:tailEnd/>
                    </a:ln>
                  </pic:spPr>
                </pic:pic>
              </a:graphicData>
            </a:graphic>
          </wp:inline>
        </w:drawing>
      </w:r>
      <w:r w:rsidRPr="0025144C">
        <w:rPr>
          <w:rFonts w:asciiTheme="majorBidi" w:hAnsiTheme="majorBidi" w:cstheme="majorBidi"/>
          <w:noProof/>
          <w:sz w:val="28"/>
          <w:szCs w:val="28"/>
        </w:rPr>
        <w:drawing>
          <wp:inline distT="0" distB="0" distL="0" distR="0">
            <wp:extent cx="904875" cy="1371600"/>
            <wp:effectExtent l="19050" t="0" r="9525" b="0"/>
            <wp:docPr id="20" name="Picture 2" descr="C:\Users\M\Desktop\Camera3\IMG_20210307_13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Camera3\IMG_20210307_130103.jpg"/>
                    <pic:cNvPicPr>
                      <a:picLocks noChangeAspect="1" noChangeArrowheads="1"/>
                    </pic:cNvPicPr>
                  </pic:nvPicPr>
                  <pic:blipFill>
                    <a:blip r:embed="rId9" cstate="print"/>
                    <a:srcRect/>
                    <a:stretch>
                      <a:fillRect/>
                    </a:stretch>
                  </pic:blipFill>
                  <pic:spPr bwMode="auto">
                    <a:xfrm>
                      <a:off x="0" y="0"/>
                      <a:ext cx="904875" cy="1371600"/>
                    </a:xfrm>
                    <a:prstGeom prst="rect">
                      <a:avLst/>
                    </a:prstGeom>
                    <a:noFill/>
                    <a:ln w="9525">
                      <a:noFill/>
                      <a:miter lim="800000"/>
                      <a:headEnd/>
                      <a:tailEnd/>
                    </a:ln>
                  </pic:spPr>
                </pic:pic>
              </a:graphicData>
            </a:graphic>
          </wp:inline>
        </w:drawing>
      </w:r>
      <w:r w:rsidRPr="0025144C">
        <w:rPr>
          <w:rFonts w:asciiTheme="majorBidi" w:eastAsia="Times New Roman" w:hAnsiTheme="majorBidi" w:cstheme="majorBidi"/>
          <w:noProof/>
          <w:color w:val="000000"/>
          <w:w w:val="0"/>
          <w:sz w:val="0"/>
          <w:szCs w:val="0"/>
          <w:u w:color="000000"/>
          <w:bdr w:val="none" w:sz="0" w:space="0" w:color="000000"/>
          <w:shd w:val="clear" w:color="000000" w:fill="000000"/>
        </w:rPr>
        <w:drawing>
          <wp:inline distT="0" distB="0" distL="0" distR="0">
            <wp:extent cx="885825" cy="1343025"/>
            <wp:effectExtent l="19050" t="0" r="9525" b="0"/>
            <wp:docPr id="21" name="Picture 3" descr="C:\Users\M\Desktop\Camera3\IMG_20210303_132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Desktop\Camera3\IMG_20210303_132227.jpg"/>
                    <pic:cNvPicPr>
                      <a:picLocks noChangeAspect="1" noChangeArrowheads="1"/>
                    </pic:cNvPicPr>
                  </pic:nvPicPr>
                  <pic:blipFill>
                    <a:blip r:embed="rId10" cstate="print"/>
                    <a:srcRect/>
                    <a:stretch>
                      <a:fillRect/>
                    </a:stretch>
                  </pic:blipFill>
                  <pic:spPr bwMode="auto">
                    <a:xfrm>
                      <a:off x="0" y="0"/>
                      <a:ext cx="888589" cy="1347216"/>
                    </a:xfrm>
                    <a:prstGeom prst="rect">
                      <a:avLst/>
                    </a:prstGeom>
                    <a:noFill/>
                    <a:ln w="9525">
                      <a:noFill/>
                      <a:miter lim="800000"/>
                      <a:headEnd/>
                      <a:tailEnd/>
                    </a:ln>
                  </pic:spPr>
                </pic:pic>
              </a:graphicData>
            </a:graphic>
          </wp:inline>
        </w:drawing>
      </w:r>
    </w:p>
    <w:p w:rsidR="003C255D" w:rsidRPr="00F86455" w:rsidRDefault="003C255D" w:rsidP="003C255D">
      <w:pPr>
        <w:autoSpaceDE w:val="0"/>
        <w:autoSpaceDN w:val="0"/>
        <w:adjustRightInd w:val="0"/>
        <w:jc w:val="both"/>
        <w:rPr>
          <w:rFonts w:asciiTheme="majorBidi" w:eastAsiaTheme="minorHAnsi" w:hAnsiTheme="majorBidi" w:cstheme="majorBidi"/>
          <w:sz w:val="20"/>
          <w:szCs w:val="20"/>
        </w:rPr>
      </w:pPr>
      <w:r>
        <w:rPr>
          <w:rFonts w:asciiTheme="majorBidi" w:eastAsiaTheme="minorHAnsi" w:hAnsiTheme="majorBidi" w:cstheme="majorBidi"/>
          <w:sz w:val="20"/>
          <w:szCs w:val="20"/>
        </w:rPr>
        <w:t xml:space="preserve">  </w:t>
      </w:r>
      <w:r w:rsidR="009276F8">
        <w:rPr>
          <w:rFonts w:asciiTheme="majorBidi" w:eastAsiaTheme="minorHAnsi" w:hAnsiTheme="majorBidi" w:cstheme="majorBidi"/>
          <w:sz w:val="20"/>
          <w:szCs w:val="20"/>
        </w:rPr>
        <w:t>Fig.</w:t>
      </w:r>
      <w:r w:rsidRPr="00F86455">
        <w:rPr>
          <w:rFonts w:asciiTheme="majorBidi" w:eastAsiaTheme="minorHAnsi" w:hAnsiTheme="majorBidi" w:cstheme="majorBidi"/>
          <w:sz w:val="20"/>
          <w:szCs w:val="20"/>
        </w:rPr>
        <w:t>.showed Tagates seedlings and blue and red laser rays</w:t>
      </w:r>
    </w:p>
    <w:p w:rsidR="003C255D" w:rsidRPr="00F86455" w:rsidRDefault="003C255D" w:rsidP="003C255D">
      <w:pPr>
        <w:autoSpaceDE w:val="0"/>
        <w:autoSpaceDN w:val="0"/>
        <w:adjustRightInd w:val="0"/>
        <w:jc w:val="both"/>
        <w:rPr>
          <w:rFonts w:asciiTheme="majorBidi" w:eastAsiaTheme="minorHAnsi" w:hAnsiTheme="majorBidi" w:cstheme="majorBidi"/>
          <w:sz w:val="20"/>
          <w:szCs w:val="20"/>
        </w:rPr>
      </w:pP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cs="Times New Roman"/>
          <w:color w:val="131413"/>
          <w:sz w:val="18"/>
          <w:szCs w:val="18"/>
        </w:rPr>
      </w:pPr>
      <w:r w:rsidRPr="006D0214">
        <w:rPr>
          <w:rFonts w:cs="Times New Roman"/>
          <w:color w:val="131413"/>
          <w:sz w:val="18"/>
          <w:szCs w:val="18"/>
        </w:rPr>
        <w:lastRenderedPageBreak/>
        <w:t>Abou-Dahab M. Abou-Dahab1, Tarek A. Mohammed1, Amaal A. Heikal1, Lobna S. Taha, Ahmed M. M. Gabr, Sami A. Metwally and Awatef I. R. Ali (2019).</w:t>
      </w:r>
      <w:r w:rsidRPr="006D0214">
        <w:rPr>
          <w:rFonts w:cs="Times New Roman"/>
          <w:b/>
          <w:sz w:val="18"/>
          <w:szCs w:val="18"/>
        </w:rPr>
        <w:t xml:space="preserve"> </w:t>
      </w:r>
      <w:r w:rsidRPr="006D0214">
        <w:rPr>
          <w:rFonts w:cs="Times New Roman"/>
          <w:color w:val="131413"/>
          <w:sz w:val="18"/>
          <w:szCs w:val="18"/>
        </w:rPr>
        <w:t xml:space="preserve">In vitro laser radiation induces mutation and growth in </w:t>
      </w:r>
      <w:r w:rsidRPr="006D0214">
        <w:rPr>
          <w:rFonts w:cs="Times New Roman"/>
          <w:i/>
          <w:iCs/>
          <w:color w:val="131413"/>
          <w:sz w:val="18"/>
          <w:szCs w:val="18"/>
        </w:rPr>
        <w:t>Eustoma grandiflorum</w:t>
      </w:r>
      <w:r w:rsidRPr="006D0214">
        <w:rPr>
          <w:rFonts w:cs="Times New Roman"/>
          <w:color w:val="131413"/>
          <w:sz w:val="18"/>
          <w:szCs w:val="18"/>
        </w:rPr>
        <w:t xml:space="preserve"> plant. The Bulletin of the National Research Centre, 43:3.</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eastAsia="MS Mincho" w:cs="Times New Roman"/>
          <w:color w:val="131413"/>
          <w:sz w:val="18"/>
          <w:szCs w:val="18"/>
        </w:rPr>
      </w:pPr>
      <w:r w:rsidRPr="006D0214">
        <w:rPr>
          <w:sz w:val="18"/>
          <w:szCs w:val="18"/>
        </w:rPr>
        <w:t>Tayeb (2019).Effect of non-ionizing rays on growth, chemical constituents and molecular aspects of</w:t>
      </w:r>
      <w:r w:rsidRPr="006D0214">
        <w:rPr>
          <w:i/>
          <w:iCs/>
          <w:sz w:val="18"/>
          <w:szCs w:val="18"/>
          <w:lang w:bidi="ar-EG"/>
        </w:rPr>
        <w:t xml:space="preserve"> Catharanthus roseus</w:t>
      </w:r>
      <w:r w:rsidRPr="006D0214">
        <w:rPr>
          <w:sz w:val="18"/>
          <w:szCs w:val="18"/>
        </w:rPr>
        <w:t xml:space="preserve"> plant. Egyptian Pharmaceutical Journal, 18:141–148.</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cs="Times New Roman"/>
          <w:color w:val="131413"/>
          <w:sz w:val="18"/>
          <w:szCs w:val="18"/>
        </w:rPr>
      </w:pPr>
      <w:r w:rsidRPr="006D0214">
        <w:rPr>
          <w:rFonts w:eastAsia="ArialUnicodeMS"/>
          <w:color w:val="333666"/>
          <w:sz w:val="18"/>
          <w:szCs w:val="18"/>
        </w:rPr>
        <w:t xml:space="preserve"> </w:t>
      </w:r>
      <w:r w:rsidRPr="006D0214">
        <w:rPr>
          <w:rFonts w:eastAsia="MS Mincho"/>
          <w:sz w:val="18"/>
          <w:szCs w:val="18"/>
        </w:rPr>
        <w:t xml:space="preserve">María Guadalupe Costilla-Hermosillo, </w:t>
      </w:r>
      <w:r w:rsidRPr="006D0214">
        <w:rPr>
          <w:sz w:val="18"/>
          <w:szCs w:val="18"/>
        </w:rPr>
        <w:t>Martín Ortiz-Morales, Sofía Loza-Cornejo  Claudio Frausto-Reyes and Sami Ali Metwally (2019).</w:t>
      </w:r>
      <w:r w:rsidRPr="006D0214">
        <w:rPr>
          <w:sz w:val="18"/>
          <w:szCs w:val="18"/>
          <w:lang w:bidi="ar-EG"/>
        </w:rPr>
        <w:t xml:space="preserve">Laser biostimulation for improving seeds germinative capacity and seedlings growth of </w:t>
      </w:r>
      <w:r w:rsidRPr="006D0214">
        <w:rPr>
          <w:i/>
          <w:iCs/>
          <w:sz w:val="18"/>
          <w:szCs w:val="18"/>
          <w:lang w:bidi="ar-EG"/>
        </w:rPr>
        <w:t>Prosopis leavigata and  jacaranda mimosifolia</w:t>
      </w:r>
      <w:r w:rsidRPr="006D0214">
        <w:rPr>
          <w:rFonts w:eastAsia="MS Mincho"/>
          <w:sz w:val="18"/>
          <w:szCs w:val="18"/>
        </w:rPr>
        <w:t>.Madera y bisques, 25(2):1-38.</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cs="Times New Roman"/>
          <w:color w:val="131413"/>
          <w:sz w:val="18"/>
          <w:szCs w:val="18"/>
        </w:rPr>
      </w:pPr>
      <w:r w:rsidRPr="006D0214">
        <w:rPr>
          <w:rFonts w:cs="Times New Roman"/>
          <w:bCs/>
          <w:sz w:val="18"/>
          <w:szCs w:val="18"/>
        </w:rPr>
        <w:t xml:space="preserve"> Sami Ali Metwally, Bedour Helmy Abou Leila and Mybelle Saad Gaballah(2020). LASER APPLICATION IN AGRICULTURE AND ITS PHYSIOLOGICAL EFFECT ON PLANT: A REVIEW.</w:t>
      </w:r>
      <w:r w:rsidRPr="006D0214">
        <w:rPr>
          <w:rFonts w:cs="Times New Roman"/>
          <w:bCs/>
          <w:i/>
          <w:iCs/>
          <w:sz w:val="18"/>
          <w:szCs w:val="18"/>
        </w:rPr>
        <w:t xml:space="preserve"> Plant Archives </w:t>
      </w:r>
      <w:r w:rsidRPr="006D0214">
        <w:rPr>
          <w:rFonts w:cs="Times New Roman"/>
          <w:sz w:val="18"/>
          <w:szCs w:val="18"/>
        </w:rPr>
        <w:t>Volume 20 No. 2, 2020 pp. 9535-9543.</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cs="Times New Roman"/>
          <w:color w:val="131413"/>
          <w:sz w:val="18"/>
          <w:szCs w:val="18"/>
        </w:rPr>
      </w:pPr>
      <w:r w:rsidRPr="006D0214">
        <w:rPr>
          <w:sz w:val="18"/>
          <w:szCs w:val="18"/>
        </w:rPr>
        <w:t>Sami A. Metwally, M. I. Ezzo, Bedour H. Abou Leila (2021).</w:t>
      </w:r>
      <w:r w:rsidRPr="006D0214">
        <w:rPr>
          <w:rFonts w:eastAsia="Times New Roman"/>
          <w:iCs/>
          <w:kern w:val="28"/>
          <w:sz w:val="18"/>
          <w:szCs w:val="18"/>
        </w:rPr>
        <w:t xml:space="preserve"> </w:t>
      </w:r>
      <w:r w:rsidRPr="006D0214">
        <w:rPr>
          <w:sz w:val="18"/>
          <w:szCs w:val="18"/>
        </w:rPr>
        <w:t xml:space="preserve">Effect of Diluted Red Sea Water on Growth Behavior and Chemical Component of Moringa Plant. </w:t>
      </w:r>
      <w:r w:rsidRPr="006D0214">
        <w:rPr>
          <w:rStyle w:val="Emphasis"/>
          <w:color w:val="333333"/>
          <w:sz w:val="18"/>
          <w:szCs w:val="18"/>
          <w:shd w:val="clear" w:color="auto" w:fill="FFFFFF"/>
        </w:rPr>
        <w:t>Annual Research &amp; Review in Biology</w:t>
      </w:r>
      <w:r w:rsidRPr="006D0214">
        <w:rPr>
          <w:color w:val="333333"/>
          <w:sz w:val="18"/>
          <w:szCs w:val="18"/>
          <w:shd w:val="clear" w:color="auto" w:fill="FFFFFF"/>
        </w:rPr>
        <w:t>,36 (4),  72-82 DOI: </w:t>
      </w:r>
      <w:r w:rsidRPr="006D0214">
        <w:rPr>
          <w:sz w:val="18"/>
          <w:szCs w:val="18"/>
          <w:shd w:val="clear" w:color="auto" w:fill="FFFFFF"/>
        </w:rPr>
        <w:t>10.9734/arrb/2021/v36i430364</w:t>
      </w:r>
    </w:p>
    <w:p w:rsidR="006D0214" w:rsidRPr="006D0214" w:rsidRDefault="006D0214" w:rsidP="006D0214">
      <w:pPr>
        <w:pStyle w:val="ListParagraph"/>
        <w:widowControl/>
        <w:numPr>
          <w:ilvl w:val="0"/>
          <w:numId w:val="4"/>
        </w:numPr>
        <w:autoSpaceDE w:val="0"/>
        <w:autoSpaceDN w:val="0"/>
        <w:adjustRightInd w:val="0"/>
        <w:spacing w:before="0" w:line="360" w:lineRule="auto"/>
        <w:contextualSpacing/>
        <w:rPr>
          <w:rFonts w:cs="Times New Roman"/>
          <w:color w:val="131413"/>
          <w:sz w:val="18"/>
          <w:szCs w:val="18"/>
        </w:rPr>
      </w:pPr>
      <w:r w:rsidRPr="006D0214">
        <w:rPr>
          <w:sz w:val="18"/>
          <w:szCs w:val="18"/>
        </w:rPr>
        <w:t xml:space="preserve"> </w:t>
      </w:r>
      <w:r w:rsidRPr="006D0214">
        <w:rPr>
          <w:rFonts w:eastAsiaTheme="minorHAnsi"/>
          <w:sz w:val="18"/>
          <w:szCs w:val="18"/>
        </w:rPr>
        <w:t xml:space="preserve">Sami Ali Metwally  and Bedour Helmy Abou-Leila, Desertification, environmental, climatic change and role of trees, shrubs and green areas, Open Access Research Journal of Science and Technology, 2021, 03(01), 037–050 </w:t>
      </w:r>
    </w:p>
    <w:p w:rsidR="00AE3E37" w:rsidRDefault="00AE3E37">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651F01">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51F01" w:rsidP="00404E5B">
      <w:pPr>
        <w:spacing w:before="92"/>
        <w:ind w:right="4234"/>
        <w:rPr>
          <w:rFonts w:ascii="Arial"/>
        </w:rPr>
      </w:pPr>
      <w:r w:rsidRPr="00651F01">
        <w:rPr>
          <w:rFonts w:ascii="Times New Roman" w:hAnsi="Times New Roman" w:cs="Times New Roman"/>
          <w:noProof/>
          <w:sz w:val="24"/>
          <w:szCs w:val="24"/>
        </w:rPr>
        <w:pict>
          <v:roundrect id="Rounded Rectangle 2" o:spid="_x0000_s1029" style="position:absolute;margin-left:386.75pt;margin-top:4.45pt;width:138.75pt;height:79.8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style="mso-next-textbox:#Rounded Rectangle 2">
              <w:txbxContent>
                <w:p w:rsidR="00A52075" w:rsidRDefault="00C60213" w:rsidP="00A52075">
                  <w:pPr>
                    <w:rPr>
                      <w:b/>
                      <w:color w:val="0000FF"/>
                      <w:lang w:val="en-IN"/>
                    </w:rPr>
                  </w:pPr>
                  <w:r>
                    <w:rPr>
                      <w:b/>
                      <w:noProof/>
                      <w:color w:val="0000FF"/>
                    </w:rPr>
                    <w:drawing>
                      <wp:inline distT="0" distB="0" distL="0" distR="0">
                        <wp:extent cx="1571625" cy="809625"/>
                        <wp:effectExtent l="19050" t="0" r="9525" b="0"/>
                        <wp:docPr id="7" name="Picture 6" descr="J:\نشاط الترقية\NRC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نشاط الترقية\NRC_logo.jpg"/>
                                <pic:cNvPicPr>
                                  <a:picLocks noChangeAspect="1" noChangeArrowheads="1"/>
                                </pic:cNvPicPr>
                              </pic:nvPicPr>
                              <pic:blipFill>
                                <a:blip r:embed="rId11"/>
                                <a:srcRect/>
                                <a:stretch>
                                  <a:fillRect/>
                                </a:stretch>
                              </pic:blipFill>
                              <pic:spPr bwMode="auto">
                                <a:xfrm>
                                  <a:off x="0" y="0"/>
                                  <a:ext cx="1571625" cy="809625"/>
                                </a:xfrm>
                                <a:prstGeom prst="rect">
                                  <a:avLst/>
                                </a:prstGeom>
                                <a:noFill/>
                                <a:ln w="9525">
                                  <a:noFill/>
                                  <a:miter lim="800000"/>
                                  <a:headEnd/>
                                  <a:tailEnd/>
                                </a:ln>
                              </pic:spPr>
                            </pic:pic>
                          </a:graphicData>
                        </a:graphic>
                      </wp:inline>
                    </w:drawing>
                  </w:r>
                </w:p>
              </w:txbxContent>
            </v:textbox>
          </v:roundrect>
        </w:pict>
      </w:r>
      <w:r w:rsidR="00C14661" w:rsidRPr="00C14661">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sidR="00C14661">
        <w:rPr>
          <w:noProof/>
        </w:rPr>
        <w:drawing>
          <wp:inline distT="0" distB="0" distL="0" distR="0">
            <wp:extent cx="628466" cy="571500"/>
            <wp:effectExtent l="19050" t="0" r="184" b="0"/>
            <wp:docPr id="2" name="Picture 2" descr="C:\Users\M\Desktop\my docmments\IMG_20200904_150753_3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esktop\my docmments\IMG_20200904_150753_338.jpg"/>
                    <pic:cNvPicPr>
                      <a:picLocks noChangeAspect="1" noChangeArrowheads="1"/>
                    </pic:cNvPicPr>
                  </pic:nvPicPr>
                  <pic:blipFill>
                    <a:blip r:embed="rId12" cstate="print"/>
                    <a:srcRect/>
                    <a:stretch>
                      <a:fillRect/>
                    </a:stretch>
                  </pic:blipFill>
                  <pic:spPr bwMode="auto">
                    <a:xfrm>
                      <a:off x="0" y="0"/>
                      <a:ext cx="628585" cy="571608"/>
                    </a:xfrm>
                    <a:prstGeom prst="rect">
                      <a:avLst/>
                    </a:prstGeom>
                    <a:noFill/>
                    <a:ln w="9525">
                      <a:noFill/>
                      <a:miter lim="800000"/>
                      <a:headEnd/>
                      <a:tailEnd/>
                    </a:ln>
                  </pic:spPr>
                </pic:pic>
              </a:graphicData>
            </a:graphic>
          </wp:inline>
        </w:drawing>
      </w:r>
    </w:p>
    <w:p w:rsidR="00931FB1" w:rsidRDefault="00931FB1" w:rsidP="00C14661">
      <w:pPr>
        <w:rPr>
          <w:rFonts w:cs="Times New Roman"/>
          <w:b/>
          <w:bCs/>
          <w:color w:val="000000"/>
          <w:sz w:val="14"/>
          <w:szCs w:val="14"/>
        </w:rPr>
      </w:pPr>
    </w:p>
    <w:p w:rsidR="00C14661" w:rsidRPr="00C14661" w:rsidRDefault="00C14661" w:rsidP="00C14661">
      <w:pPr>
        <w:rPr>
          <w:rFonts w:cs="Times New Roman"/>
          <w:b/>
          <w:bCs/>
          <w:color w:val="F79646"/>
          <w:sz w:val="14"/>
          <w:szCs w:val="14"/>
          <w:u w:val="single"/>
        </w:rPr>
      </w:pPr>
      <w:r w:rsidRPr="00C14661">
        <w:rPr>
          <w:rFonts w:cs="Times New Roman"/>
          <w:b/>
          <w:bCs/>
          <w:color w:val="000000"/>
          <w:sz w:val="14"/>
          <w:szCs w:val="14"/>
        </w:rPr>
        <w:t>Occupation:</w:t>
      </w:r>
      <w:r w:rsidRPr="00C14661">
        <w:rPr>
          <w:rFonts w:cs="Times New Roman"/>
          <w:b/>
          <w:bCs/>
          <w:color w:val="F79646"/>
          <w:sz w:val="14"/>
          <w:szCs w:val="14"/>
          <w:u w:val="single"/>
        </w:rPr>
        <w:t xml:space="preserve"> Prof.Doctor Researcher</w:t>
      </w:r>
    </w:p>
    <w:p w:rsidR="00C14661" w:rsidRPr="00C14661" w:rsidRDefault="00C14661" w:rsidP="00C14661">
      <w:pPr>
        <w:shd w:val="clear" w:color="auto" w:fill="FFFFFF"/>
        <w:rPr>
          <w:rFonts w:ascii="Arial" w:eastAsia="Times New Roman" w:hAnsi="Arial" w:cs="Arial"/>
          <w:color w:val="222222"/>
          <w:sz w:val="14"/>
          <w:szCs w:val="14"/>
        </w:rPr>
      </w:pPr>
      <w:r w:rsidRPr="00C14661">
        <w:rPr>
          <w:rFonts w:eastAsia="Times New Roman" w:cs="Times New Roman"/>
          <w:b/>
          <w:bCs/>
          <w:color w:val="222222"/>
          <w:sz w:val="14"/>
          <w:szCs w:val="14"/>
        </w:rPr>
        <w:t>Public URL: </w:t>
      </w:r>
      <w:hyperlink r:id="rId13" w:tgtFrame="_blank" w:history="1">
        <w:r w:rsidRPr="00C14661">
          <w:rPr>
            <w:rFonts w:eastAsia="Times New Roman" w:cs="Times New Roman"/>
            <w:b/>
            <w:bCs/>
            <w:color w:val="1155CC"/>
            <w:sz w:val="14"/>
            <w:szCs w:val="14"/>
            <w:u w:val="single"/>
          </w:rPr>
          <w:t>http://scholar.google.com.eg/citations?</w:t>
        </w:r>
      </w:hyperlink>
      <w:r w:rsidRPr="00C14661">
        <w:rPr>
          <w:sz w:val="14"/>
          <w:szCs w:val="14"/>
        </w:rPr>
        <w:t xml:space="preserve"> </w:t>
      </w:r>
      <w:r w:rsidRPr="00C14661">
        <w:rPr>
          <w:rFonts w:ascii="Arial" w:eastAsia="Times New Roman" w:hAnsi="Arial" w:cs="Arial"/>
          <w:color w:val="222222"/>
          <w:sz w:val="14"/>
          <w:szCs w:val="14"/>
        </w:rPr>
        <w:t xml:space="preserve">user=3od8ZvcAAAAJ&amp;hl=en </w:t>
      </w:r>
    </w:p>
    <w:p w:rsidR="00C14661" w:rsidRPr="00C14661" w:rsidRDefault="00C14661" w:rsidP="00C14661">
      <w:pPr>
        <w:shd w:val="clear" w:color="auto" w:fill="FFFFFF"/>
        <w:rPr>
          <w:rFonts w:ascii="Arial" w:eastAsia="Times New Roman" w:hAnsi="Arial" w:cs="Arial"/>
          <w:color w:val="222222"/>
          <w:sz w:val="14"/>
          <w:szCs w:val="14"/>
        </w:rPr>
      </w:pPr>
      <w:r w:rsidRPr="00C14661">
        <w:rPr>
          <w:rFonts w:eastAsia="Times New Roman" w:cs="Times New Roman"/>
          <w:b/>
          <w:bCs/>
          <w:color w:val="222222"/>
          <w:sz w:val="14"/>
          <w:szCs w:val="14"/>
        </w:rPr>
        <w:t>Scopus ID: </w:t>
      </w:r>
      <w:hyperlink r:id="rId14" w:history="1">
        <w:r w:rsidRPr="00C14661">
          <w:rPr>
            <w:rStyle w:val="Hyperlink"/>
            <w:rFonts w:eastAsia="Times New Roman"/>
            <w:b/>
            <w:bCs/>
            <w:sz w:val="14"/>
            <w:szCs w:val="14"/>
          </w:rPr>
          <w:t>https://www.scopus.com/authid/</w:t>
        </w:r>
      </w:hyperlink>
      <w:r w:rsidRPr="00C14661">
        <w:rPr>
          <w:rFonts w:ascii="Arial" w:eastAsia="Times New Roman" w:hAnsi="Arial" w:cs="Arial"/>
          <w:color w:val="222222"/>
          <w:sz w:val="14"/>
          <w:szCs w:val="14"/>
        </w:rPr>
        <w:t>detail.uri?authorId=55330747400</w:t>
      </w:r>
    </w:p>
    <w:p w:rsidR="00C14661" w:rsidRPr="00C14661" w:rsidRDefault="00C14661" w:rsidP="00C14661">
      <w:pPr>
        <w:shd w:val="clear" w:color="auto" w:fill="FFFFFF"/>
        <w:rPr>
          <w:rFonts w:ascii="Arial" w:eastAsia="Times New Roman" w:hAnsi="Arial" w:cs="Arial"/>
          <w:color w:val="222222"/>
          <w:sz w:val="14"/>
          <w:szCs w:val="14"/>
        </w:rPr>
      </w:pPr>
      <w:r w:rsidRPr="00C14661">
        <w:rPr>
          <w:rFonts w:eastAsia="Times New Roman" w:cs="Times New Roman"/>
          <w:b/>
          <w:bCs/>
          <w:color w:val="222222"/>
          <w:sz w:val="14"/>
          <w:szCs w:val="14"/>
        </w:rPr>
        <w:t xml:space="preserve">ORCID iD: </w:t>
      </w:r>
      <w:r w:rsidRPr="00C14661">
        <w:rPr>
          <w:rFonts w:ascii="Arial" w:hAnsi="Arial" w:cs="Arial"/>
          <w:color w:val="323232"/>
          <w:sz w:val="14"/>
          <w:szCs w:val="14"/>
          <w:shd w:val="clear" w:color="auto" w:fill="FFFFFF"/>
        </w:rPr>
        <w:t> </w:t>
      </w:r>
      <w:hyperlink r:id="rId15" w:tgtFrame="_blank" w:tooltip="View this author’s ORCID profile" w:history="1">
        <w:r w:rsidRPr="00C14661">
          <w:rPr>
            <w:rStyle w:val="anchortext"/>
            <w:rFonts w:ascii="Arial" w:hAnsi="Arial" w:cs="Arial"/>
            <w:color w:val="007398"/>
            <w:sz w:val="14"/>
            <w:szCs w:val="14"/>
            <w:shd w:val="clear" w:color="auto" w:fill="FFFFFF"/>
          </w:rPr>
          <w:t>http://orcid.org/0000-0002-5106-0703</w:t>
        </w:r>
      </w:hyperlink>
    </w:p>
    <w:p w:rsidR="00C14661" w:rsidRPr="00C14661" w:rsidRDefault="00C14661" w:rsidP="00C14661">
      <w:pPr>
        <w:shd w:val="clear" w:color="auto" w:fill="FFFFFF"/>
        <w:rPr>
          <w:rFonts w:ascii="Arial" w:eastAsia="Times New Roman" w:hAnsi="Arial" w:cs="Arial"/>
          <w:color w:val="222222"/>
          <w:sz w:val="14"/>
          <w:szCs w:val="14"/>
        </w:rPr>
      </w:pPr>
      <w:r w:rsidRPr="00C14661">
        <w:rPr>
          <w:rFonts w:eastAsia="Times New Roman" w:cs="Times New Roman"/>
          <w:b/>
          <w:bCs/>
          <w:color w:val="222222"/>
          <w:sz w:val="14"/>
          <w:szCs w:val="14"/>
        </w:rPr>
        <w:t>Researchgate: </w:t>
      </w:r>
      <w:hyperlink r:id="rId16" w:history="1">
        <w:r w:rsidRPr="00C14661">
          <w:rPr>
            <w:color w:val="0000FF"/>
            <w:sz w:val="14"/>
            <w:szCs w:val="14"/>
            <w:u w:val="single"/>
          </w:rPr>
          <w:t>https://www.researchgate.net/profile/Sami_Metwally3</w:t>
        </w:r>
      </w:hyperlink>
    </w:p>
    <w:p w:rsidR="00C14661" w:rsidRPr="00C14661" w:rsidRDefault="00C14661" w:rsidP="00C14661">
      <w:pPr>
        <w:shd w:val="clear" w:color="auto" w:fill="FFFFFF"/>
        <w:rPr>
          <w:rFonts w:ascii="Arial" w:eastAsia="Times New Roman" w:hAnsi="Arial" w:cs="Arial"/>
          <w:color w:val="222222"/>
          <w:sz w:val="14"/>
          <w:szCs w:val="14"/>
        </w:rPr>
      </w:pPr>
      <w:r w:rsidRPr="00C14661">
        <w:rPr>
          <w:rFonts w:eastAsia="Times New Roman" w:cs="Times New Roman"/>
          <w:b/>
          <w:bCs/>
          <w:color w:val="222222"/>
          <w:sz w:val="14"/>
          <w:szCs w:val="14"/>
        </w:rPr>
        <w:t xml:space="preserve">                         </w:t>
      </w:r>
      <w:hyperlink r:id="rId17" w:history="1">
        <w:r w:rsidRPr="00C14661">
          <w:rPr>
            <w:color w:val="0000FF"/>
            <w:sz w:val="14"/>
            <w:szCs w:val="14"/>
            <w:u w:val="single"/>
          </w:rPr>
          <w:t>https://www.researchgate.net/profile/Sami_Mettwally</w:t>
        </w:r>
      </w:hyperlink>
    </w:p>
    <w:p w:rsidR="00AE3E37" w:rsidRPr="00931FB1" w:rsidRDefault="00A9710C" w:rsidP="00931FB1">
      <w:pPr>
        <w:spacing w:before="62"/>
        <w:ind w:left="4217" w:right="4235"/>
        <w:jc w:val="center"/>
        <w:rPr>
          <w:rFonts w:ascii="Arial"/>
          <w:sz w:val="14"/>
        </w:rPr>
      </w:pPr>
      <w:r>
        <w:rPr>
          <w:rFonts w:ascii="Arial"/>
          <w:sz w:val="14"/>
        </w:rPr>
        <w:t xml:space="preserve">Email: </w:t>
      </w:r>
      <w:r w:rsidR="00C14661">
        <w:rPr>
          <w:rFonts w:ascii="Arial"/>
          <w:sz w:val="14"/>
        </w:rPr>
        <w:t>samialimetwally@gmail.com</w:t>
      </w:r>
      <w:r w:rsidR="00651F01" w:rsidRPr="00651F01">
        <w:rPr>
          <w:noProof/>
          <w:sz w:val="18"/>
        </w:rPr>
        <w:pict>
          <v:line id="Line 3" o:spid="_x0000_s1028" style="position:absolute;left:0;text-align:left;z-index:1072;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A7D51" w:rsidRPr="00931FB1" w:rsidRDefault="00EA7D51" w:rsidP="00931FB1">
      <w:pPr>
        <w:autoSpaceDE w:val="0"/>
        <w:autoSpaceDN w:val="0"/>
        <w:adjustRightInd w:val="0"/>
        <w:rPr>
          <w:rFonts w:asciiTheme="minorHAnsi" w:hAnsiTheme="minorHAnsi"/>
          <w:b/>
          <w:sz w:val="14"/>
          <w:szCs w:val="14"/>
          <w:lang w:val="en-NZ"/>
        </w:rPr>
        <w:sectPr w:rsidR="00EA7D51" w:rsidRPr="00931FB1" w:rsidSect="008E5477">
          <w:type w:val="continuous"/>
          <w:pgSz w:w="11910" w:h="16840"/>
          <w:pgMar w:top="995" w:right="600" w:bottom="840" w:left="620" w:header="720" w:footer="720" w:gutter="0"/>
          <w:cols w:space="720"/>
        </w:sectPr>
      </w:pPr>
      <w:r w:rsidRPr="00931FB1">
        <w:rPr>
          <w:rFonts w:asciiTheme="minorHAnsi" w:hAnsiTheme="minorHAnsi"/>
          <w:b/>
          <w:sz w:val="14"/>
          <w:szCs w:val="14"/>
          <w:lang w:val="en-NZ"/>
        </w:rPr>
        <w:t xml:space="preserve">Presenting author details </w:t>
      </w:r>
      <w:r w:rsidRPr="00931FB1">
        <w:rPr>
          <w:rFonts w:asciiTheme="minorHAnsi" w:hAnsiTheme="minorHAnsi"/>
          <w:b/>
          <w:sz w:val="14"/>
          <w:szCs w:val="14"/>
          <w:lang w:val="en-NZ"/>
        </w:rPr>
        <w:br/>
      </w:r>
      <w:r w:rsidRPr="00931FB1">
        <w:rPr>
          <w:rFonts w:asciiTheme="minorHAnsi" w:hAnsiTheme="minorHAnsi"/>
          <w:sz w:val="14"/>
          <w:szCs w:val="14"/>
          <w:lang w:val="en-NZ"/>
        </w:rPr>
        <w:t xml:space="preserve">Full name: </w:t>
      </w:r>
      <w:r w:rsidR="00931FB1" w:rsidRPr="00931FB1">
        <w:rPr>
          <w:rFonts w:asciiTheme="minorHAnsi" w:hAnsiTheme="minorHAnsi"/>
          <w:sz w:val="14"/>
          <w:szCs w:val="14"/>
          <w:lang w:val="en-NZ"/>
        </w:rPr>
        <w:t>Sami Ali Metwally</w:t>
      </w:r>
      <w:r w:rsidRPr="00931FB1">
        <w:rPr>
          <w:rFonts w:asciiTheme="minorHAnsi" w:hAnsiTheme="minorHAnsi"/>
          <w:sz w:val="14"/>
          <w:szCs w:val="14"/>
          <w:lang w:val="en-NZ"/>
        </w:rPr>
        <w:br/>
        <w:t>Contact number:</w:t>
      </w:r>
      <w:r w:rsidR="00931FB1" w:rsidRPr="00931FB1">
        <w:rPr>
          <w:rFonts w:asciiTheme="minorHAnsi" w:hAnsiTheme="minorHAnsi"/>
          <w:sz w:val="14"/>
          <w:szCs w:val="14"/>
          <w:lang w:val="en-NZ"/>
        </w:rPr>
        <w:t xml:space="preserve"> 012228771905-01100822071</w:t>
      </w:r>
      <w:r w:rsidRPr="00931FB1">
        <w:rPr>
          <w:rFonts w:asciiTheme="minorHAnsi" w:hAnsiTheme="minorHAnsi"/>
          <w:sz w:val="14"/>
          <w:szCs w:val="14"/>
          <w:lang w:val="en-NZ"/>
        </w:rPr>
        <w:br/>
        <w:t>Twitter account:</w:t>
      </w:r>
      <w:r w:rsidR="00931FB1" w:rsidRPr="00931FB1">
        <w:rPr>
          <w:rFonts w:asciiTheme="minorHAnsi" w:hAnsiTheme="minorHAnsi"/>
          <w:sz w:val="14"/>
          <w:szCs w:val="14"/>
          <w:lang w:val="en-NZ"/>
        </w:rPr>
        <w:t xml:space="preserve"> </w:t>
      </w:r>
      <w:r w:rsidR="00931FB1">
        <w:rPr>
          <w:rFonts w:asciiTheme="minorHAnsi" w:hAnsiTheme="minorHAnsi"/>
          <w:sz w:val="14"/>
          <w:szCs w:val="14"/>
          <w:lang w:val="en-NZ"/>
        </w:rPr>
        <w:t xml:space="preserve">                                               </w:t>
      </w:r>
      <w:r w:rsidRPr="00931FB1">
        <w:rPr>
          <w:rFonts w:asciiTheme="minorHAnsi" w:hAnsiTheme="minorHAnsi"/>
          <w:sz w:val="14"/>
          <w:szCs w:val="14"/>
          <w:lang w:val="en-NZ"/>
        </w:rPr>
        <w:t>Linked In account:</w:t>
      </w:r>
      <w:r w:rsidR="00931FB1" w:rsidRPr="00931FB1">
        <w:rPr>
          <w:rFonts w:asciiTheme="minorHAnsi" w:hAnsiTheme="minorHAnsi"/>
          <w:sz w:val="14"/>
          <w:szCs w:val="14"/>
          <w:lang w:val="en-NZ"/>
        </w:rPr>
        <w:t xml:space="preserve"> Sami Ali Metwally</w:t>
      </w:r>
      <w:r w:rsidR="00931FB1">
        <w:rPr>
          <w:rFonts w:asciiTheme="minorHAnsi" w:hAnsiTheme="minorHAnsi"/>
          <w:b/>
          <w:sz w:val="14"/>
          <w:szCs w:val="14"/>
          <w:lang w:val="en-NZ"/>
        </w:rPr>
        <w:t xml:space="preserve">                             </w:t>
      </w:r>
      <w:r w:rsidR="00931FB1">
        <w:rPr>
          <w:rFonts w:asciiTheme="minorHAnsi" w:hAnsiTheme="minorHAnsi"/>
          <w:sz w:val="14"/>
          <w:szCs w:val="14"/>
          <w:lang w:val="en-NZ"/>
        </w:rPr>
        <w:t xml:space="preserve">Session name/ number:                        </w:t>
      </w:r>
      <w:r w:rsidRPr="00931FB1">
        <w:rPr>
          <w:rFonts w:asciiTheme="minorHAnsi" w:hAnsiTheme="minorHAnsi"/>
          <w:sz w:val="14"/>
          <w:szCs w:val="14"/>
          <w:lang w:val="en-NZ"/>
        </w:rPr>
        <w:t>Category: (Oral prese</w:t>
      </w:r>
      <w:bookmarkStart w:id="0" w:name="_GoBack"/>
      <w:bookmarkEnd w:id="0"/>
    </w:p>
    <w:p w:rsidR="00AE3E37" w:rsidRDefault="00AE3E37" w:rsidP="00931FB1">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1C33" w:rsidRDefault="00DF1C33">
      <w:r>
        <w:separator/>
      </w:r>
    </w:p>
  </w:endnote>
  <w:endnote w:type="continuationSeparator" w:id="1">
    <w:p w:rsidR="00DF1C33" w:rsidRDefault="00DF1C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UnicodeMS">
    <w:altName w:val="Arial Unicode MS"/>
    <w:panose1 w:val="00000000000000000000"/>
    <w:charset w:val="81"/>
    <w:family w:val="auto"/>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51F01">
    <w:pPr>
      <w:pStyle w:val="BodyText"/>
      <w:spacing w:line="14" w:lineRule="auto"/>
      <w:rPr>
        <w:sz w:val="20"/>
      </w:rPr>
    </w:pPr>
    <w:r w:rsidRPr="00651F01">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651F01">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51F01">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1C33" w:rsidRDefault="00DF1C33">
      <w:r>
        <w:separator/>
      </w:r>
    </w:p>
  </w:footnote>
  <w:footnote w:type="continuationSeparator" w:id="1">
    <w:p w:rsidR="00DF1C33" w:rsidRDefault="00DF1C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6B4E0F"/>
    <w:multiLevelType w:val="hybridMultilevel"/>
    <w:tmpl w:val="C412A1CE"/>
    <w:lvl w:ilvl="0" w:tplc="6E6C8CD2">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AB4CC5"/>
    <w:multiLevelType w:val="hybridMultilevel"/>
    <w:tmpl w:val="505C2E4C"/>
    <w:lvl w:ilvl="0" w:tplc="A3C2F032">
      <w:start w:val="1"/>
      <w:numFmt w:val="bullet"/>
      <w:pStyle w:val="bulletedlist"/>
      <w:lvlText w:val=""/>
      <w:lvlJc w:val="left"/>
      <w:pPr>
        <w:tabs>
          <w:tab w:val="num" w:pos="288"/>
        </w:tabs>
        <w:ind w:left="288" w:hanging="288"/>
      </w:pPr>
      <w:rPr>
        <w:rFonts w:ascii="Symbol" w:hAnsi="Symbol" w:hint="default"/>
        <w:b w:val="0"/>
        <w:i w:val="0"/>
        <w:color w:val="808080"/>
        <w:sz w:val="12"/>
        <w:szCs w:val="12"/>
      </w:rPr>
    </w:lvl>
    <w:lvl w:ilvl="1" w:tplc="04090001">
      <w:start w:val="1"/>
      <w:numFmt w:val="bullet"/>
      <w:lvlText w:val=""/>
      <w:lvlJc w:val="left"/>
      <w:pPr>
        <w:tabs>
          <w:tab w:val="num" w:pos="1440"/>
        </w:tabs>
        <w:ind w:left="1440" w:hanging="360"/>
      </w:pPr>
      <w:rPr>
        <w:rFonts w:ascii="Symbol" w:hAnsi="Symbol" w:hint="default"/>
        <w:b w:val="0"/>
        <w:i w:val="0"/>
        <w:color w:val="808080"/>
        <w:sz w:val="12"/>
        <w:szCs w:val="1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3">
    <w:nsid w:val="3EA5089E"/>
    <w:multiLevelType w:val="hybridMultilevel"/>
    <w:tmpl w:val="88C0A340"/>
    <w:lvl w:ilvl="0" w:tplc="DB02890E">
      <w:start w:val="1993"/>
      <w:numFmt w:val="bullet"/>
      <w:lvlText w:val="-"/>
      <w:lvlJc w:val="left"/>
      <w:pPr>
        <w:ind w:left="648" w:hanging="360"/>
      </w:pPr>
      <w:rPr>
        <w:rFonts w:ascii="Tahoma" w:eastAsia="Times New Roman" w:hAnsi="Tahoma" w:cs="Tahoma"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4">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2"/>
  </w:num>
  <w:num w:numId="2">
    <w:abstractNumId w:val="4"/>
  </w:num>
  <w:num w:numId="3">
    <w:abstractNumId w:val="2"/>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263DF"/>
    <w:rsid w:val="00292ED9"/>
    <w:rsid w:val="00351D9B"/>
    <w:rsid w:val="00380299"/>
    <w:rsid w:val="003C255D"/>
    <w:rsid w:val="00404E5B"/>
    <w:rsid w:val="00414F7B"/>
    <w:rsid w:val="004355DC"/>
    <w:rsid w:val="004749B4"/>
    <w:rsid w:val="00475D20"/>
    <w:rsid w:val="00494130"/>
    <w:rsid w:val="004F3523"/>
    <w:rsid w:val="00590D60"/>
    <w:rsid w:val="005973B9"/>
    <w:rsid w:val="005B3A56"/>
    <w:rsid w:val="006060CE"/>
    <w:rsid w:val="0061505C"/>
    <w:rsid w:val="0063497F"/>
    <w:rsid w:val="00651F01"/>
    <w:rsid w:val="006D0214"/>
    <w:rsid w:val="00714354"/>
    <w:rsid w:val="00873DF0"/>
    <w:rsid w:val="008756E6"/>
    <w:rsid w:val="00897EC5"/>
    <w:rsid w:val="008A0763"/>
    <w:rsid w:val="008E5477"/>
    <w:rsid w:val="009276F8"/>
    <w:rsid w:val="00931FB1"/>
    <w:rsid w:val="009B2D44"/>
    <w:rsid w:val="00A07E82"/>
    <w:rsid w:val="00A52075"/>
    <w:rsid w:val="00A9710C"/>
    <w:rsid w:val="00AE3E37"/>
    <w:rsid w:val="00B21A57"/>
    <w:rsid w:val="00BE6743"/>
    <w:rsid w:val="00C14661"/>
    <w:rsid w:val="00C33602"/>
    <w:rsid w:val="00C56C74"/>
    <w:rsid w:val="00C60213"/>
    <w:rsid w:val="00CD6F55"/>
    <w:rsid w:val="00DE3104"/>
    <w:rsid w:val="00DE6170"/>
    <w:rsid w:val="00DF1C33"/>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uiPriority w:val="20"/>
    <w:qFormat/>
    <w:rsid w:val="006D0214"/>
    <w:rPr>
      <w:i/>
      <w:iCs/>
    </w:rPr>
  </w:style>
  <w:style w:type="paragraph" w:customStyle="1" w:styleId="DatewnoSpaceBefore">
    <w:name w:val="Date w/no Space Before"/>
    <w:basedOn w:val="Date"/>
    <w:rsid w:val="00C14661"/>
    <w:pPr>
      <w:widowControl/>
      <w:spacing w:line="220" w:lineRule="exact"/>
      <w:jc w:val="right"/>
    </w:pPr>
    <w:rPr>
      <w:rFonts w:ascii="Tahoma" w:eastAsia="Times New Roman" w:hAnsi="Tahoma" w:cs="Times New Roman"/>
      <w:b/>
      <w:spacing w:val="10"/>
      <w:sz w:val="16"/>
      <w:szCs w:val="16"/>
    </w:rPr>
  </w:style>
  <w:style w:type="paragraph" w:customStyle="1" w:styleId="bulletedlist">
    <w:name w:val="bulleted list"/>
    <w:basedOn w:val="Normal"/>
    <w:rsid w:val="00C14661"/>
    <w:pPr>
      <w:widowControl/>
      <w:numPr>
        <w:numId w:val="5"/>
      </w:numPr>
      <w:spacing w:before="60" w:line="220" w:lineRule="exact"/>
    </w:pPr>
    <w:rPr>
      <w:rFonts w:ascii="Tahoma" w:eastAsia="Times New Roman" w:hAnsi="Tahoma" w:cs="Times New Roman"/>
      <w:spacing w:val="10"/>
      <w:sz w:val="16"/>
      <w:szCs w:val="16"/>
    </w:rPr>
  </w:style>
  <w:style w:type="character" w:customStyle="1" w:styleId="anchortext">
    <w:name w:val="anchortext"/>
    <w:rsid w:val="00C14661"/>
  </w:style>
  <w:style w:type="paragraph" w:styleId="Date">
    <w:name w:val="Date"/>
    <w:basedOn w:val="Normal"/>
    <w:next w:val="Normal"/>
    <w:link w:val="DateChar"/>
    <w:uiPriority w:val="99"/>
    <w:semiHidden/>
    <w:unhideWhenUsed/>
    <w:rsid w:val="00C14661"/>
  </w:style>
  <w:style w:type="character" w:customStyle="1" w:styleId="DateChar">
    <w:name w:val="Date Char"/>
    <w:basedOn w:val="DefaultParagraphFont"/>
    <w:link w:val="Date"/>
    <w:uiPriority w:val="99"/>
    <w:semiHidden/>
    <w:rsid w:val="00C14661"/>
    <w:rPr>
      <w:rFonts w:ascii="Tw Cen MT" w:eastAsia="Tw Cen MT" w:hAnsi="Tw Cen MT" w:cs="Tw Cen MT"/>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holar.google.com.eg/citations?user=LSNVbvQAAAA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hyperlink" Target="https://www.researchgate.net/profile/Sami_Mettwally" TargetMode="External"/><Relationship Id="rId2" Type="http://schemas.openxmlformats.org/officeDocument/2006/relationships/styles" Target="styles.xml"/><Relationship Id="rId16" Type="http://schemas.openxmlformats.org/officeDocument/2006/relationships/hyperlink" Target="https://www.researchgate.net/profile/Sami_Metwally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yperlink" Target="https://www.scopus.com/redirect.uri?url=http://www.orcid.org/0000-0002-5106-0703&amp;authorId=55330747400&amp;origin=AuthorProfile&amp;orcId=0000-0002-5106-0703&amp;category=orcidLink" TargetMode="Externa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scopus.com/authid/detail.uri?autho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cp:lastModifiedBy>
  <cp:revision>4</cp:revision>
  <dcterms:created xsi:type="dcterms:W3CDTF">2021-11-26T09:13:00Z</dcterms:created>
  <dcterms:modified xsi:type="dcterms:W3CDTF">2021-12-29T21:24:00Z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