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979C5" w14:textId="51A767A4" w:rsidR="0067532C" w:rsidRDefault="0067532C" w:rsidP="008403B6">
      <w:pPr>
        <w:autoSpaceDE w:val="0"/>
        <w:autoSpaceDN w:val="0"/>
        <w:adjustRightInd w:val="0"/>
        <w:spacing w:after="360" w:line="0" w:lineRule="atLeast"/>
        <w:contextualSpacing/>
        <w:jc w:val="center"/>
        <w:rPr>
          <w:rFonts w:eastAsia="MS PGothic"/>
          <w:b/>
          <w:color w:val="000000"/>
          <w:sz w:val="28"/>
          <w:szCs w:val="28"/>
        </w:rPr>
      </w:pPr>
      <w:r>
        <w:rPr>
          <w:rFonts w:eastAsia="MS PGothic"/>
          <w:b/>
          <w:color w:val="000000"/>
          <w:sz w:val="28"/>
          <w:szCs w:val="28"/>
        </w:rPr>
        <w:t xml:space="preserve">                                                                                        </w:t>
      </w:r>
      <w:r w:rsidRPr="0067532C">
        <w:rPr>
          <w:rFonts w:eastAsia="MS PGothic"/>
          <w:b/>
          <w:noProof/>
          <w:color w:val="000000"/>
          <w:sz w:val="28"/>
          <w:szCs w:val="28"/>
        </w:rPr>
        <w:drawing>
          <wp:inline distT="0" distB="0" distL="0" distR="0" wp14:anchorId="7492F40C" wp14:editId="44A9744F">
            <wp:extent cx="1505160" cy="1505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05160" cy="1505160"/>
                    </a:xfrm>
                    <a:prstGeom prst="rect">
                      <a:avLst/>
                    </a:prstGeom>
                  </pic:spPr>
                </pic:pic>
              </a:graphicData>
            </a:graphic>
          </wp:inline>
        </w:drawing>
      </w:r>
      <w:r>
        <w:rPr>
          <w:rFonts w:eastAsia="MS PGothic"/>
          <w:b/>
          <w:color w:val="000000"/>
          <w:sz w:val="28"/>
          <w:szCs w:val="28"/>
        </w:rPr>
        <w:t xml:space="preserve"> </w:t>
      </w:r>
    </w:p>
    <w:p w14:paraId="1054C13E" w14:textId="77777777" w:rsidR="0067532C" w:rsidRDefault="0067532C" w:rsidP="008403B6">
      <w:pPr>
        <w:autoSpaceDE w:val="0"/>
        <w:autoSpaceDN w:val="0"/>
        <w:adjustRightInd w:val="0"/>
        <w:spacing w:after="360" w:line="0" w:lineRule="atLeast"/>
        <w:contextualSpacing/>
        <w:jc w:val="center"/>
        <w:rPr>
          <w:rFonts w:eastAsia="MS PGothic"/>
          <w:b/>
          <w:color w:val="000000"/>
          <w:sz w:val="28"/>
          <w:szCs w:val="28"/>
        </w:rPr>
      </w:pPr>
    </w:p>
    <w:p w14:paraId="1D221A01" w14:textId="77777777" w:rsidR="0067532C" w:rsidRDefault="0067532C" w:rsidP="008403B6">
      <w:pPr>
        <w:autoSpaceDE w:val="0"/>
        <w:autoSpaceDN w:val="0"/>
        <w:adjustRightInd w:val="0"/>
        <w:spacing w:after="360" w:line="0" w:lineRule="atLeast"/>
        <w:contextualSpacing/>
        <w:jc w:val="center"/>
        <w:rPr>
          <w:rFonts w:eastAsia="MS PGothic"/>
          <w:b/>
          <w:color w:val="000000"/>
          <w:sz w:val="28"/>
          <w:szCs w:val="28"/>
        </w:rPr>
      </w:pPr>
    </w:p>
    <w:p w14:paraId="29CB9F15" w14:textId="689F672A" w:rsidR="008403B6" w:rsidRPr="008403B6" w:rsidRDefault="008403B6" w:rsidP="008403B6">
      <w:pPr>
        <w:autoSpaceDE w:val="0"/>
        <w:autoSpaceDN w:val="0"/>
        <w:adjustRightInd w:val="0"/>
        <w:spacing w:after="360" w:line="0" w:lineRule="atLeast"/>
        <w:contextualSpacing/>
        <w:jc w:val="center"/>
        <w:rPr>
          <w:rFonts w:cstheme="minorHAnsi"/>
          <w:b/>
          <w:bCs/>
          <w:sz w:val="28"/>
          <w:szCs w:val="28"/>
        </w:rPr>
      </w:pPr>
      <w:r>
        <w:rPr>
          <w:rFonts w:eastAsia="MS PGothic"/>
          <w:b/>
          <w:color w:val="000000"/>
          <w:sz w:val="28"/>
          <w:szCs w:val="28"/>
        </w:rPr>
        <w:t xml:space="preserve">Title: </w:t>
      </w:r>
      <w:r w:rsidRPr="008403B6">
        <w:rPr>
          <w:rFonts w:cstheme="minorHAnsi"/>
          <w:b/>
          <w:bCs/>
          <w:sz w:val="28"/>
          <w:szCs w:val="28"/>
        </w:rPr>
        <w:t>Phonon assisted anti-Stokes’ Luminescence of Yb</w:t>
      </w:r>
      <w:r w:rsidRPr="008403B6">
        <w:rPr>
          <w:rFonts w:cstheme="minorHAnsi"/>
          <w:b/>
          <w:bCs/>
          <w:sz w:val="28"/>
          <w:szCs w:val="28"/>
          <w:vertAlign w:val="superscript"/>
        </w:rPr>
        <w:t>3+</w:t>
      </w:r>
      <w:r w:rsidRPr="008403B6">
        <w:rPr>
          <w:rFonts w:cstheme="minorHAnsi"/>
          <w:b/>
          <w:bCs/>
          <w:sz w:val="28"/>
          <w:szCs w:val="28"/>
        </w:rPr>
        <w:t xml:space="preserve"> in </w:t>
      </w:r>
      <w:r w:rsidR="00A0211E">
        <w:rPr>
          <w:rFonts w:cstheme="minorHAnsi"/>
          <w:b/>
          <w:bCs/>
          <w:sz w:val="28"/>
          <w:szCs w:val="28"/>
        </w:rPr>
        <w:t xml:space="preserve">a </w:t>
      </w:r>
      <w:r w:rsidRPr="008403B6">
        <w:rPr>
          <w:rFonts w:cstheme="minorHAnsi"/>
          <w:b/>
          <w:bCs/>
          <w:sz w:val="28"/>
          <w:szCs w:val="28"/>
        </w:rPr>
        <w:t>high BaO-Tellurite Glass: A p</w:t>
      </w:r>
      <w:r w:rsidR="00A0211E">
        <w:rPr>
          <w:rFonts w:cstheme="minorHAnsi"/>
          <w:b/>
          <w:bCs/>
          <w:sz w:val="28"/>
          <w:szCs w:val="28"/>
        </w:rPr>
        <w:t>otential</w:t>
      </w:r>
      <w:r w:rsidRPr="008403B6">
        <w:rPr>
          <w:rFonts w:cstheme="minorHAnsi"/>
          <w:b/>
          <w:bCs/>
          <w:sz w:val="28"/>
          <w:szCs w:val="28"/>
        </w:rPr>
        <w:t xml:space="preserve"> solid-state Laser Cooler</w:t>
      </w:r>
    </w:p>
    <w:p w14:paraId="30BA0B69" w14:textId="03A2BF7A" w:rsidR="008403B6" w:rsidRDefault="008403B6" w:rsidP="008403B6">
      <w:pPr>
        <w:rPr>
          <w:rFonts w:eastAsia="MS PGothic"/>
          <w:b/>
          <w:color w:val="000000"/>
          <w:sz w:val="28"/>
          <w:szCs w:val="28"/>
        </w:rPr>
      </w:pPr>
    </w:p>
    <w:p w14:paraId="409D50B7" w14:textId="77777777" w:rsidR="008403B6" w:rsidRPr="006063E0" w:rsidRDefault="008403B6" w:rsidP="008403B6">
      <w:pPr>
        <w:spacing w:line="276" w:lineRule="auto"/>
        <w:rPr>
          <w:szCs w:val="26"/>
        </w:rPr>
      </w:pPr>
      <w:r>
        <w:rPr>
          <w:rFonts w:eastAsia="MS PGothic" w:hAnsi="Arial"/>
          <w:color w:val="000000"/>
        </w:rPr>
        <w:br/>
      </w:r>
      <w:r>
        <w:rPr>
          <w:b/>
          <w:sz w:val="28"/>
          <w:szCs w:val="28"/>
        </w:rPr>
        <w:t xml:space="preserve">                                            </w:t>
      </w:r>
      <w:r>
        <w:rPr>
          <w:rFonts w:eastAsia="MS PGothic" w:hAnsi="Arial"/>
          <w:color w:val="000000"/>
        </w:rPr>
        <w:t xml:space="preserve">Name: </w:t>
      </w:r>
      <w:bookmarkStart w:id="0" w:name="_Hlk91678280"/>
      <w:r>
        <w:rPr>
          <w:szCs w:val="26"/>
        </w:rPr>
        <w:t>Radhaballabh Debnath</w:t>
      </w:r>
      <w:bookmarkEnd w:id="0"/>
    </w:p>
    <w:p w14:paraId="6E2E624E" w14:textId="5D37349D" w:rsidR="008403B6" w:rsidRPr="001E63B9" w:rsidRDefault="008403B6" w:rsidP="008403B6">
      <w:pPr>
        <w:spacing w:line="276" w:lineRule="auto"/>
        <w:jc w:val="center"/>
        <w:rPr>
          <w:iCs/>
          <w:sz w:val="22"/>
        </w:rPr>
      </w:pPr>
      <w:r w:rsidRPr="001E63B9">
        <w:rPr>
          <w:iCs/>
          <w:sz w:val="22"/>
        </w:rPr>
        <w:t>School of Laser Science and Engineering, Jadavpur University, Kolkata, India</w:t>
      </w:r>
    </w:p>
    <w:p w14:paraId="56FC6FE1" w14:textId="3DD2DB63" w:rsidR="008403B6" w:rsidRDefault="008403B6" w:rsidP="008403B6">
      <w:pPr>
        <w:rPr>
          <w:rFonts w:eastAsia="Batang"/>
          <w:color w:val="0000FF"/>
          <w:sz w:val="36"/>
          <w:szCs w:val="36"/>
        </w:rPr>
      </w:pPr>
      <w:r>
        <w:rPr>
          <w:b/>
          <w:sz w:val="28"/>
          <w:szCs w:val="28"/>
        </w:rPr>
        <w:t xml:space="preserve">                     </w:t>
      </w:r>
      <w:r>
        <w:rPr>
          <w:rFonts w:eastAsia="MS PGothic" w:hAnsi="Arial"/>
          <w:color w:val="000000"/>
        </w:rPr>
        <w:t xml:space="preserve"> </w:t>
      </w:r>
    </w:p>
    <w:p w14:paraId="7C91CA0B" w14:textId="565FB98B" w:rsidR="008403B6" w:rsidRDefault="008403B6" w:rsidP="008403B6">
      <w:pPr>
        <w:autoSpaceDE w:val="0"/>
        <w:autoSpaceDN w:val="0"/>
        <w:adjustRightInd w:val="0"/>
        <w:jc w:val="both"/>
      </w:pPr>
      <w:bookmarkStart w:id="1" w:name="_Hlk78230649"/>
      <w:r>
        <w:t>A</w:t>
      </w:r>
      <w:r w:rsidRPr="005142E4">
        <w:t xml:space="preserve">nti-Stokes </w:t>
      </w:r>
      <w:r>
        <w:t>luminescence</w:t>
      </w:r>
      <w:r w:rsidRPr="005142E4">
        <w:t xml:space="preserve"> </w:t>
      </w:r>
      <w:bookmarkEnd w:id="1"/>
      <w:r>
        <w:t>of an ion in a solid occurs when the ion in the excited state gains energy from its host and emits photon</w:t>
      </w:r>
      <w:r w:rsidR="0006258F">
        <w:t>s</w:t>
      </w:r>
      <w:r>
        <w:t xml:space="preserve"> from </w:t>
      </w:r>
      <w:r w:rsidR="00323CE4">
        <w:t xml:space="preserve">the gained </w:t>
      </w:r>
      <w:r>
        <w:t>higher excited state. Since the host loses energy</w:t>
      </w:r>
      <w:r w:rsidRPr="00B83D70">
        <w:t xml:space="preserve"> </w:t>
      </w:r>
      <w:r>
        <w:t xml:space="preserve">in the process a gradual cooling of the host is expected. However, </w:t>
      </w:r>
      <w:r w:rsidR="00A0211E">
        <w:t>such cooling</w:t>
      </w:r>
      <w:r w:rsidR="009E37FC">
        <w:t xml:space="preserve"> </w:t>
      </w:r>
      <w:r>
        <w:t>is thermodynamically feasible only when the excitation</w:t>
      </w:r>
      <w:r w:rsidR="00323CE4" w:rsidRPr="00323CE4">
        <w:t xml:space="preserve"> </w:t>
      </w:r>
      <w:r w:rsidR="00323CE4">
        <w:t>light</w:t>
      </w:r>
      <w:r w:rsidR="00323CE4">
        <w:t xml:space="preserve"> is a</w:t>
      </w:r>
      <w:r>
        <w:t xml:space="preserve"> coherent </w:t>
      </w:r>
      <w:r w:rsidR="00323CE4">
        <w:t xml:space="preserve">source </w:t>
      </w:r>
      <w:r w:rsidR="009E37FC">
        <w:t>and the anti-Stokes’</w:t>
      </w:r>
      <w:r w:rsidR="00323CE4">
        <w:t xml:space="preserve"> emission </w:t>
      </w:r>
      <w:r w:rsidR="009E37FC">
        <w:t>light is noncoherrent</w:t>
      </w:r>
      <w:r>
        <w:t>.</w:t>
      </w:r>
      <w:r w:rsidR="009E37FC">
        <w:t xml:space="preserve"> </w:t>
      </w:r>
      <w:r>
        <w:t>A</w:t>
      </w:r>
      <w:r w:rsidRPr="005142E4">
        <w:t xml:space="preserve">nti-Stokes </w:t>
      </w:r>
      <w:r>
        <w:t>luminescence cooling</w:t>
      </w:r>
      <w:r w:rsidR="00323CE4">
        <w:t xml:space="preserve"> of solid </w:t>
      </w:r>
      <w:r>
        <w:t>was</w:t>
      </w:r>
      <w:r w:rsidRPr="007C38EA">
        <w:t xml:space="preserve"> </w:t>
      </w:r>
      <w:r>
        <w:t xml:space="preserve">first </w:t>
      </w:r>
      <w:r w:rsidR="00323CE4">
        <w:t xml:space="preserve">demonstrated </w:t>
      </w:r>
      <w:r>
        <w:t>by Epstein et al in</w:t>
      </w:r>
      <w:r w:rsidR="00323CE4">
        <w:t xml:space="preserve"> th</w:t>
      </w:r>
      <w:r w:rsidR="00C941A0">
        <w:t xml:space="preserve">e case of </w:t>
      </w:r>
      <w:r>
        <w:t>a Yb</w:t>
      </w:r>
      <w:r w:rsidRPr="007C38EA">
        <w:rPr>
          <w:vertAlign w:val="superscript"/>
        </w:rPr>
        <w:t>3+</w:t>
      </w:r>
      <w:r>
        <w:t xml:space="preserve"> doped fluoride glass. The phenomenon </w:t>
      </w:r>
      <w:r w:rsidR="00A0211E">
        <w:t>being prospective</w:t>
      </w:r>
      <w:r w:rsidR="009E37FC">
        <w:t xml:space="preserve"> </w:t>
      </w:r>
      <w:r>
        <w:t>for</w:t>
      </w:r>
      <w:r w:rsidR="009E37FC">
        <w:t xml:space="preserve"> </w:t>
      </w:r>
      <w:r>
        <w:t xml:space="preserve">space-based </w:t>
      </w:r>
      <w:r w:rsidR="00C941A0">
        <w:t xml:space="preserve">applications </w:t>
      </w:r>
      <w:r w:rsidR="00A0211E">
        <w:t>search for solids of optimum effic</w:t>
      </w:r>
      <w:r w:rsidR="00C941A0">
        <w:t xml:space="preserve">acy </w:t>
      </w:r>
      <w:r w:rsidR="00A0211E">
        <w:t>is</w:t>
      </w:r>
      <w:r w:rsidR="00A26373">
        <w:t xml:space="preserve"> </w:t>
      </w:r>
      <w:r w:rsidR="00C941A0">
        <w:t>on.</w:t>
      </w:r>
    </w:p>
    <w:p w14:paraId="00010CB3" w14:textId="632AD3C9" w:rsidR="008403B6" w:rsidRDefault="008403B6" w:rsidP="008403B6">
      <w:pPr>
        <w:autoSpaceDE w:val="0"/>
        <w:autoSpaceDN w:val="0"/>
        <w:adjustRightInd w:val="0"/>
        <w:spacing w:after="360"/>
        <w:jc w:val="both"/>
        <w:rPr>
          <w:b/>
          <w:bCs/>
        </w:rPr>
      </w:pPr>
      <w:r>
        <w:t>Here we report for the first time, observation of phonon assisted strong a</w:t>
      </w:r>
      <w:r w:rsidRPr="005142E4">
        <w:t xml:space="preserve">nti-Stokes </w:t>
      </w:r>
      <w:r>
        <w:t xml:space="preserve">luminescence </w:t>
      </w:r>
      <w:r w:rsidRPr="005142E4">
        <w:t>of</w:t>
      </w:r>
      <w:r>
        <w:t xml:space="preserve"> </w:t>
      </w:r>
      <w:r w:rsidRPr="005142E4">
        <w:t>Yb</w:t>
      </w:r>
      <w:r w:rsidRPr="005142E4">
        <w:rPr>
          <w:b/>
          <w:bCs/>
          <w:vertAlign w:val="superscript"/>
        </w:rPr>
        <w:t>3+</w:t>
      </w:r>
      <w:r>
        <w:rPr>
          <w:b/>
          <w:bCs/>
          <w:vertAlign w:val="superscript"/>
        </w:rPr>
        <w:t xml:space="preserve"> </w:t>
      </w:r>
      <w:r w:rsidRPr="00A26373">
        <w:t>in</w:t>
      </w:r>
      <w:r>
        <w:rPr>
          <w:b/>
          <w:bCs/>
        </w:rPr>
        <w:t xml:space="preserve"> </w:t>
      </w:r>
      <w:r>
        <w:t>a high</w:t>
      </w:r>
      <w:r w:rsidRPr="005142E4">
        <w:t xml:space="preserve"> BaO</w:t>
      </w:r>
      <w:r w:rsidR="009E37FC">
        <w:t>-</w:t>
      </w:r>
      <w:r w:rsidRPr="005142E4">
        <w:t>tellurite glass</w:t>
      </w:r>
      <w:r>
        <w:t>.</w:t>
      </w:r>
      <w:r w:rsidRPr="005142E4">
        <w:t xml:space="preserve"> </w:t>
      </w:r>
      <w:r w:rsidR="009E37FC">
        <w:t>A h</w:t>
      </w:r>
      <w:r>
        <w:t>igh</w:t>
      </w:r>
      <w:r w:rsidRPr="005142E4">
        <w:t xml:space="preserve"> BaO</w:t>
      </w:r>
      <w:r>
        <w:t>-tellurite glass contain</w:t>
      </w:r>
      <w:r w:rsidR="009E37FC">
        <w:t>s</w:t>
      </w:r>
      <w:r>
        <w:t xml:space="preserve"> large number of loosely bound/</w:t>
      </w:r>
      <w:r w:rsidR="009E37FC">
        <w:t xml:space="preserve"> </w:t>
      </w:r>
      <w:r>
        <w:t xml:space="preserve">free </w:t>
      </w:r>
      <w:r w:rsidRPr="005142E4">
        <w:t>TeO</w:t>
      </w:r>
      <w:r w:rsidRPr="005142E4">
        <w:rPr>
          <w:vertAlign w:val="subscript"/>
        </w:rPr>
        <w:t>3</w:t>
      </w:r>
      <w:r w:rsidRPr="005142E4">
        <w:rPr>
          <w:vertAlign w:val="superscript"/>
        </w:rPr>
        <w:t>-</w:t>
      </w:r>
      <w:r w:rsidRPr="005142E4">
        <w:t xml:space="preserve"> and Te</w:t>
      </w:r>
      <w:r w:rsidRPr="005142E4">
        <w:rPr>
          <w:vertAlign w:val="subscript"/>
        </w:rPr>
        <w:t>2</w:t>
      </w:r>
      <w:r w:rsidRPr="005142E4">
        <w:t>O</w:t>
      </w:r>
      <w:r w:rsidRPr="005142E4">
        <w:rPr>
          <w:vertAlign w:val="subscript"/>
        </w:rPr>
        <w:t>5</w:t>
      </w:r>
      <w:r w:rsidRPr="005142E4">
        <w:rPr>
          <w:vertAlign w:val="superscript"/>
        </w:rPr>
        <w:t>2-</w:t>
      </w:r>
      <w:r w:rsidRPr="005142E4">
        <w:t xml:space="preserve"> units</w:t>
      </w:r>
      <w:r>
        <w:t xml:space="preserve"> </w:t>
      </w:r>
      <w:r w:rsidR="0056050F">
        <w:t xml:space="preserve">in its structure </w:t>
      </w:r>
      <w:r>
        <w:t>which remain located surrounding the large Ba</w:t>
      </w:r>
      <w:r w:rsidRPr="0061510A">
        <w:rPr>
          <w:vertAlign w:val="superscript"/>
        </w:rPr>
        <w:t>2+</w:t>
      </w:r>
      <w:r>
        <w:t xml:space="preserve"> ion because of its </w:t>
      </w:r>
      <w:r w:rsidR="0056050F">
        <w:t xml:space="preserve">long-range </w:t>
      </w:r>
      <w:r>
        <w:t xml:space="preserve">electrostatic attraction. </w:t>
      </w:r>
      <w:r w:rsidRPr="005142E4">
        <w:t>Absorption, excitation, and the anti-Stokes fluorescence spectra of Yb</w:t>
      </w:r>
      <w:r w:rsidRPr="005142E4">
        <w:rPr>
          <w:b/>
          <w:bCs/>
          <w:vertAlign w:val="superscript"/>
        </w:rPr>
        <w:t>3+</w:t>
      </w:r>
      <w:r>
        <w:rPr>
          <w:b/>
          <w:bCs/>
          <w:vertAlign w:val="superscript"/>
        </w:rPr>
        <w:t xml:space="preserve"> </w:t>
      </w:r>
      <w:r w:rsidR="00C941A0">
        <w:t>of</w:t>
      </w:r>
      <w:r>
        <w:rPr>
          <w:b/>
          <w:bCs/>
          <w:vertAlign w:val="superscript"/>
        </w:rPr>
        <w:t xml:space="preserve"> </w:t>
      </w:r>
      <w:r w:rsidRPr="005142E4">
        <w:t>the glass show a phonon progression of 150 cm</w:t>
      </w:r>
      <w:r w:rsidRPr="005142E4">
        <w:rPr>
          <w:vertAlign w:val="superscript"/>
        </w:rPr>
        <w:t>-1</w:t>
      </w:r>
      <w:r>
        <w:rPr>
          <w:vertAlign w:val="superscript"/>
        </w:rPr>
        <w:t xml:space="preserve"> </w:t>
      </w:r>
      <w:r w:rsidRPr="00F31C8C">
        <w:t>which</w:t>
      </w:r>
      <w:r>
        <w:t xml:space="preserve"> </w:t>
      </w:r>
      <w:r w:rsidRPr="005142E4">
        <w:t>is</w:t>
      </w:r>
      <w:r>
        <w:t xml:space="preserve"> a</w:t>
      </w:r>
      <w:r w:rsidRPr="005142E4">
        <w:t xml:space="preserve"> combined vibrational mode of rocking</w:t>
      </w:r>
      <w:r w:rsidRPr="00F31C8C">
        <w:t xml:space="preserve"> </w:t>
      </w:r>
      <w:r w:rsidRPr="005142E4">
        <w:t>and the bending</w:t>
      </w:r>
      <w:r>
        <w:t xml:space="preserve"> respectively </w:t>
      </w:r>
      <w:r w:rsidRPr="005142E4">
        <w:t xml:space="preserve">of </w:t>
      </w:r>
      <w:bookmarkStart w:id="2" w:name="_Hlk78285668"/>
      <w:r>
        <w:t xml:space="preserve">the </w:t>
      </w:r>
      <w:r w:rsidRPr="005142E4">
        <w:t>TeO</w:t>
      </w:r>
      <w:r w:rsidRPr="005142E4">
        <w:rPr>
          <w:vertAlign w:val="subscript"/>
        </w:rPr>
        <w:t>3</w:t>
      </w:r>
      <w:r w:rsidRPr="005142E4">
        <w:rPr>
          <w:vertAlign w:val="superscript"/>
        </w:rPr>
        <w:t>-</w:t>
      </w:r>
      <w:r w:rsidRPr="005142E4">
        <w:t xml:space="preserve"> and Te</w:t>
      </w:r>
      <w:r w:rsidRPr="005142E4">
        <w:rPr>
          <w:vertAlign w:val="subscript"/>
        </w:rPr>
        <w:t>2</w:t>
      </w:r>
      <w:r w:rsidRPr="005142E4">
        <w:t>O</w:t>
      </w:r>
      <w:r w:rsidRPr="005142E4">
        <w:rPr>
          <w:vertAlign w:val="subscript"/>
        </w:rPr>
        <w:t>5</w:t>
      </w:r>
      <w:r w:rsidRPr="005142E4">
        <w:rPr>
          <w:vertAlign w:val="superscript"/>
        </w:rPr>
        <w:t>2-</w:t>
      </w:r>
      <w:r w:rsidRPr="005142E4">
        <w:t xml:space="preserve"> </w:t>
      </w:r>
      <w:bookmarkEnd w:id="2"/>
      <w:r w:rsidRPr="005142E4">
        <w:t>units</w:t>
      </w:r>
      <w:r w:rsidR="0056050F">
        <w:t>.</w:t>
      </w:r>
      <w:r w:rsidRPr="005142E4">
        <w:t xml:space="preserve"> Association of th</w:t>
      </w:r>
      <w:r w:rsidR="0056050F">
        <w:t>is</w:t>
      </w:r>
      <w:r w:rsidRPr="005142E4">
        <w:t xml:space="preserve"> mode with the absorption and anti- Stokes fluorescence spectra of Yb</w:t>
      </w:r>
      <w:r w:rsidRPr="005142E4">
        <w:rPr>
          <w:b/>
          <w:bCs/>
          <w:vertAlign w:val="superscript"/>
        </w:rPr>
        <w:t>3+</w:t>
      </w:r>
      <w:r w:rsidRPr="005142E4">
        <w:t xml:space="preserve"> suggests that the phonon is </w:t>
      </w:r>
      <w:r>
        <w:t xml:space="preserve">strongly </w:t>
      </w:r>
      <w:r w:rsidRPr="005142E4">
        <w:t xml:space="preserve">coupled </w:t>
      </w:r>
      <w:r w:rsidR="0056050F">
        <w:t xml:space="preserve"> </w:t>
      </w:r>
      <w:r w:rsidRPr="005142E4">
        <w:t xml:space="preserve">with the </w:t>
      </w:r>
      <w:r w:rsidRPr="005142E4">
        <w:rPr>
          <w:vertAlign w:val="superscript"/>
        </w:rPr>
        <w:t>2</w:t>
      </w:r>
      <w:r w:rsidRPr="005142E4">
        <w:t>F</w:t>
      </w:r>
      <w:r w:rsidRPr="005142E4">
        <w:rPr>
          <w:vertAlign w:val="subscript"/>
        </w:rPr>
        <w:t>5/2</w:t>
      </w:r>
      <w:r w:rsidRPr="005142E4">
        <w:t>(5) excited states of the ion</w:t>
      </w:r>
      <w:r w:rsidR="00A26373">
        <w:t xml:space="preserve"> and  t</w:t>
      </w:r>
      <w:r w:rsidR="0056050F">
        <w:t>he</w:t>
      </w:r>
      <w:r w:rsidRPr="005142E4">
        <w:t xml:space="preserve"> anti-Stokes fluorescence </w:t>
      </w:r>
      <w:r>
        <w:t>occurs</w:t>
      </w:r>
      <w:r w:rsidRPr="005142E4">
        <w:t xml:space="preserve"> through annihilation of the excited state manifolds of th</w:t>
      </w:r>
      <w:r w:rsidR="00323CE4">
        <w:t>e</w:t>
      </w:r>
      <w:r w:rsidRPr="005142E4">
        <w:t xml:space="preserve"> </w:t>
      </w:r>
      <w:r w:rsidR="00A26373">
        <w:t xml:space="preserve">host’s </w:t>
      </w:r>
      <w:r w:rsidRPr="005142E4">
        <w:t>coupled phonon.</w:t>
      </w:r>
      <w:r>
        <w:t xml:space="preserve"> </w:t>
      </w:r>
      <w:r w:rsidR="00A26373">
        <w:t>T</w:t>
      </w:r>
      <w:r w:rsidRPr="005142E4">
        <w:t>he material</w:t>
      </w:r>
      <w:r w:rsidR="00A26373">
        <w:t xml:space="preserve"> is </w:t>
      </w:r>
      <w:r w:rsidRPr="005142E4">
        <w:t>prospective for use as solid-state laser cooler.</w:t>
      </w:r>
    </w:p>
    <w:p w14:paraId="7A32A208" w14:textId="77777777" w:rsidR="008403B6" w:rsidRDefault="008403B6" w:rsidP="008403B6">
      <w:pPr>
        <w:jc w:val="both"/>
        <w:rPr>
          <w:b/>
        </w:rPr>
      </w:pPr>
      <w:r>
        <w:rPr>
          <w:b/>
        </w:rPr>
        <w:t>Biography</w:t>
      </w:r>
    </w:p>
    <w:p w14:paraId="037EFA9B" w14:textId="77777777" w:rsidR="008403B6" w:rsidRDefault="008403B6" w:rsidP="008403B6">
      <w:pPr>
        <w:jc w:val="both"/>
        <w:rPr>
          <w:b/>
        </w:rPr>
      </w:pPr>
    </w:p>
    <w:p w14:paraId="3960BCCA" w14:textId="4923E619" w:rsidR="008403B6" w:rsidRDefault="0006258F" w:rsidP="008403B6">
      <w:pPr>
        <w:jc w:val="both"/>
        <w:rPr>
          <w:rFonts w:eastAsia="MS PGothic"/>
          <w:b/>
          <w:color w:val="000000"/>
          <w:szCs w:val="32"/>
        </w:rPr>
      </w:pPr>
      <w:r>
        <w:t xml:space="preserve">Dr. </w:t>
      </w:r>
      <w:r w:rsidR="008403B6">
        <w:t xml:space="preserve">R. Debnath has completed his PhD from </w:t>
      </w:r>
      <w:r w:rsidR="009B3B0D">
        <w:t>Jadavpur University, Kolkata India</w:t>
      </w:r>
      <w:r w:rsidR="008403B6">
        <w:t xml:space="preserve"> and postdoctoral studies </w:t>
      </w:r>
      <w:r w:rsidR="005E518F">
        <w:t>at</w:t>
      </w:r>
      <w:r w:rsidR="008403B6">
        <w:t xml:space="preserve"> </w:t>
      </w:r>
      <w:r w:rsidR="009B3B0D">
        <w:t>Nagoya Institite of Technology, Nagoya, Japan.</w:t>
      </w:r>
      <w:r w:rsidR="005E518F">
        <w:t xml:space="preserve"> </w:t>
      </w:r>
      <w:r w:rsidR="008403B6">
        <w:t xml:space="preserve">He </w:t>
      </w:r>
      <w:r w:rsidR="009B3B0D">
        <w:t xml:space="preserve">was a Director’s grade Scientist of CSIR India till October 2009 and now is an Honoray Emeritus Scientist of Jabavpur University, Kolkata, India. Dr. Debnath has published more than 115 papers in International Journals and has 15 International </w:t>
      </w:r>
      <w:r>
        <w:t>a</w:t>
      </w:r>
      <w:r w:rsidR="009B3B0D">
        <w:t>nd N</w:t>
      </w:r>
      <w:r>
        <w:t>a</w:t>
      </w:r>
      <w:r w:rsidR="009B3B0D">
        <w:t>tio</w:t>
      </w:r>
      <w:r>
        <w:t>na</w:t>
      </w:r>
      <w:r w:rsidR="009B3B0D">
        <w:t xml:space="preserve">l </w:t>
      </w:r>
      <w:r>
        <w:t>Pa</w:t>
      </w:r>
      <w:r w:rsidR="009B3B0D">
        <w:t>tents</w:t>
      </w:r>
      <w:r>
        <w:t xml:space="preserve"> granted. He is a Fellow of West Bengal Academy of Sciences</w:t>
      </w:r>
      <w:r w:rsidR="005E518F">
        <w:t>, India</w:t>
      </w:r>
      <w:r>
        <w:t xml:space="preserve"> and was an Invited member of the American Association for Advancement of Science (AAAS) during 2001-2002.</w:t>
      </w:r>
      <w:r w:rsidR="008403B6">
        <w:tab/>
      </w:r>
      <w:r w:rsidR="008403B6">
        <w:br/>
      </w:r>
    </w:p>
    <w:p w14:paraId="4F3758DD" w14:textId="364AD2FD" w:rsidR="008403B6" w:rsidRDefault="008403B6" w:rsidP="008403B6">
      <w:pPr>
        <w:autoSpaceDE w:val="0"/>
        <w:autoSpaceDN w:val="0"/>
        <w:adjustRightInd w:val="0"/>
        <w:rPr>
          <w:lang w:val="en-NZ"/>
        </w:rPr>
      </w:pPr>
      <w:r>
        <w:rPr>
          <w:b/>
          <w:lang w:val="en-NZ"/>
        </w:rPr>
        <w:lastRenderedPageBreak/>
        <w:t xml:space="preserve">Presenting author details </w:t>
      </w:r>
      <w:r>
        <w:rPr>
          <w:b/>
          <w:lang w:val="en-NZ"/>
        </w:rPr>
        <w:br/>
      </w:r>
      <w:r>
        <w:rPr>
          <w:lang w:val="en-NZ"/>
        </w:rPr>
        <w:t xml:space="preserve">Full name: </w:t>
      </w:r>
      <w:r w:rsidR="0006258F">
        <w:rPr>
          <w:szCs w:val="26"/>
        </w:rPr>
        <w:t>Radhaballabh Debnath</w:t>
      </w:r>
      <w:r>
        <w:rPr>
          <w:lang w:val="en-NZ"/>
        </w:rPr>
        <w:br/>
        <w:t xml:space="preserve">Personal email id: </w:t>
      </w:r>
      <w:r w:rsidR="0006258F">
        <w:rPr>
          <w:lang w:val="en-NZ"/>
        </w:rPr>
        <w:t>drdebnathr@gmail.com</w:t>
      </w:r>
    </w:p>
    <w:p w14:paraId="05A47A6B" w14:textId="1D65BC7A" w:rsidR="008403B6" w:rsidRDefault="008403B6" w:rsidP="008403B6">
      <w:pPr>
        <w:autoSpaceDE w:val="0"/>
        <w:autoSpaceDN w:val="0"/>
        <w:adjustRightInd w:val="0"/>
        <w:rPr>
          <w:lang w:val="en-NZ"/>
        </w:rPr>
      </w:pPr>
      <w:r>
        <w:rPr>
          <w:lang w:val="en-NZ"/>
        </w:rPr>
        <w:t>Mobile Number:</w:t>
      </w:r>
      <w:r w:rsidR="0006258F">
        <w:rPr>
          <w:lang w:val="en-NZ"/>
        </w:rPr>
        <w:t xml:space="preserve"> +91 9433223639</w:t>
      </w:r>
      <w:r>
        <w:rPr>
          <w:lang w:val="en-NZ"/>
        </w:rPr>
        <w:br/>
        <w:t>Session name/ number:</w:t>
      </w:r>
      <w:r w:rsidR="002339F2" w:rsidRPr="002339F2">
        <w:rPr>
          <w:rFonts w:ascii="Roboto-Light" w:eastAsiaTheme="minorHAnsi" w:hAnsi="Roboto-Light" w:cs="Roboto-Light"/>
          <w:sz w:val="20"/>
          <w:szCs w:val="20"/>
          <w:lang w:val="en-IN" w:eastAsia="en-US"/>
        </w:rPr>
        <w:t xml:space="preserve"> </w:t>
      </w:r>
      <w:r w:rsidR="002339F2">
        <w:rPr>
          <w:rFonts w:ascii="Roboto-Light" w:eastAsiaTheme="minorHAnsi" w:hAnsi="Roboto-Light" w:cs="Roboto-Light"/>
          <w:sz w:val="20"/>
          <w:szCs w:val="20"/>
          <w:lang w:val="en-IN" w:eastAsia="en-US"/>
        </w:rPr>
        <w:t>Technologies in Lasers, Optics and Photonics</w:t>
      </w:r>
      <w:r>
        <w:rPr>
          <w:lang w:val="en-NZ"/>
        </w:rPr>
        <w:br/>
        <w:t xml:space="preserve">Category: </w:t>
      </w:r>
      <w:r w:rsidR="0006258F">
        <w:rPr>
          <w:lang w:val="en-NZ"/>
        </w:rPr>
        <w:t>Invited O</w:t>
      </w:r>
      <w:r>
        <w:rPr>
          <w:lang w:val="en-NZ"/>
        </w:rPr>
        <w:t>ral presentation</w:t>
      </w:r>
      <w:r w:rsidR="0006258F">
        <w:rPr>
          <w:lang w:val="en-NZ"/>
        </w:rPr>
        <w:t xml:space="preserve"> </w:t>
      </w:r>
      <w:r>
        <w:rPr>
          <w:lang w:val="en-NZ"/>
        </w:rPr>
        <w:br/>
      </w:r>
    </w:p>
    <w:p w14:paraId="11F91A0A" w14:textId="77777777" w:rsidR="008403B6" w:rsidRDefault="008403B6" w:rsidP="008403B6">
      <w:pPr>
        <w:autoSpaceDE w:val="0"/>
        <w:autoSpaceDN w:val="0"/>
        <w:adjustRightInd w:val="0"/>
        <w:rPr>
          <w:lang w:val="en-NZ"/>
        </w:rPr>
      </w:pPr>
    </w:p>
    <w:p w14:paraId="5EF35BA0" w14:textId="77777777" w:rsidR="00F20FF5" w:rsidRDefault="00F20FF5"/>
    <w:sectPr w:rsidR="00F20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Ligh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3B6"/>
    <w:rsid w:val="0006258F"/>
    <w:rsid w:val="002339F2"/>
    <w:rsid w:val="00323CE4"/>
    <w:rsid w:val="0056050F"/>
    <w:rsid w:val="005E518F"/>
    <w:rsid w:val="0067532C"/>
    <w:rsid w:val="008403B6"/>
    <w:rsid w:val="009B3B0D"/>
    <w:rsid w:val="009E37FC"/>
    <w:rsid w:val="00A0211E"/>
    <w:rsid w:val="00A26373"/>
    <w:rsid w:val="00AB1B20"/>
    <w:rsid w:val="00C941A0"/>
    <w:rsid w:val="00F20F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ED9BC"/>
  <w15:chartTrackingRefBased/>
  <w15:docId w15:val="{6F104B42-F449-442F-B5C3-0089E93C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3B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52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Debnath</dc:creator>
  <cp:keywords/>
  <dc:description/>
  <cp:lastModifiedBy>Debnath</cp:lastModifiedBy>
  <cp:revision>6</cp:revision>
  <dcterms:created xsi:type="dcterms:W3CDTF">2021-12-29T07:14:00Z</dcterms:created>
  <dcterms:modified xsi:type="dcterms:W3CDTF">2021-12-29T16:36:00Z</dcterms:modified>
</cp:coreProperties>
</file>