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7BE9" w:rsidRDefault="00AF7BE9" w:rsidP="00AF7BE9">
      <w:pPr>
        <w:spacing w:line="480" w:lineRule="auto"/>
        <w:jc w:val="both"/>
        <w:rPr>
          <w:rFonts w:ascii="Times New Roman" w:hAnsi="Times New Roman" w:cs="Times New Roman"/>
          <w:b/>
          <w:sz w:val="24"/>
          <w:szCs w:val="24"/>
        </w:rPr>
      </w:pPr>
      <w:r>
        <w:rPr>
          <w:rFonts w:ascii="Times New Roman" w:hAnsi="Times New Roman" w:cs="Times New Roman"/>
          <w:b/>
          <w:sz w:val="24"/>
          <w:szCs w:val="24"/>
        </w:rPr>
        <w:t>Abstract</w:t>
      </w:r>
    </w:p>
    <w:p w:rsidR="00AF7BE9" w:rsidRDefault="00AF7BE9" w:rsidP="00AF7BE9">
      <w:pPr>
        <w:spacing w:line="480" w:lineRule="auto"/>
        <w:jc w:val="both"/>
        <w:rPr>
          <w:rFonts w:ascii="Times New Roman" w:hAnsi="Times New Roman" w:cs="Times New Roman"/>
          <w:sz w:val="24"/>
          <w:szCs w:val="24"/>
        </w:rPr>
      </w:pPr>
      <w:r>
        <w:rPr>
          <w:rFonts w:ascii="Times New Roman" w:hAnsi="Times New Roman" w:cs="Times New Roman"/>
          <w:i/>
          <w:sz w:val="24"/>
          <w:szCs w:val="24"/>
        </w:rPr>
        <w:t>Aim</w:t>
      </w:r>
      <w:r>
        <w:rPr>
          <w:rFonts w:ascii="Times New Roman" w:hAnsi="Times New Roman" w:cs="Times New Roman"/>
          <w:sz w:val="24"/>
          <w:szCs w:val="24"/>
        </w:rPr>
        <w:t xml:space="preserve">: This study aims to find out any association between expressions of a panel of immunohistochemistry (IHC) markers including </w:t>
      </w:r>
      <w:proofErr w:type="spellStart"/>
      <w:r>
        <w:rPr>
          <w:rFonts w:ascii="Times New Roman" w:hAnsi="Times New Roman" w:cs="Times New Roman"/>
          <w:sz w:val="24"/>
          <w:szCs w:val="24"/>
        </w:rPr>
        <w:t>Ki</w:t>
      </w:r>
      <w:proofErr w:type="spellEnd"/>
      <w:r>
        <w:rPr>
          <w:rFonts w:ascii="Times New Roman" w:hAnsi="Times New Roman" w:cs="Times New Roman"/>
          <w:sz w:val="24"/>
          <w:szCs w:val="24"/>
        </w:rPr>
        <w:t xml:space="preserve"> 67, Cyclin D1, p53, bcl2, C-KIT, and Her2/</w:t>
      </w:r>
      <w:proofErr w:type="spellStart"/>
      <w:r>
        <w:rPr>
          <w:rFonts w:ascii="Times New Roman" w:hAnsi="Times New Roman" w:cs="Times New Roman"/>
          <w:sz w:val="24"/>
          <w:szCs w:val="24"/>
        </w:rPr>
        <w:t>neu</w:t>
      </w:r>
      <w:proofErr w:type="spellEnd"/>
      <w:r>
        <w:rPr>
          <w:rFonts w:ascii="Times New Roman" w:hAnsi="Times New Roman" w:cs="Times New Roman"/>
          <w:sz w:val="24"/>
          <w:szCs w:val="24"/>
        </w:rPr>
        <w:t xml:space="preserve"> and metastatic disease in oral </w:t>
      </w:r>
      <w:proofErr w:type="spellStart"/>
      <w:r>
        <w:rPr>
          <w:rFonts w:ascii="Times New Roman" w:hAnsi="Times New Roman" w:cs="Times New Roman"/>
          <w:sz w:val="24"/>
          <w:szCs w:val="24"/>
        </w:rPr>
        <w:t>squamous</w:t>
      </w:r>
      <w:proofErr w:type="spellEnd"/>
      <w:r>
        <w:rPr>
          <w:rFonts w:ascii="Times New Roman" w:hAnsi="Times New Roman" w:cs="Times New Roman"/>
          <w:sz w:val="24"/>
          <w:szCs w:val="24"/>
        </w:rPr>
        <w:t xml:space="preserve"> cell carcinoma (OSCC).</w:t>
      </w:r>
    </w:p>
    <w:p w:rsidR="00AF7BE9" w:rsidRDefault="00AF7BE9" w:rsidP="00AF7BE9">
      <w:pPr>
        <w:spacing w:line="480" w:lineRule="auto"/>
        <w:jc w:val="both"/>
        <w:rPr>
          <w:rFonts w:ascii="Times New Roman" w:hAnsi="Times New Roman" w:cs="Times New Roman"/>
          <w:sz w:val="24"/>
          <w:szCs w:val="24"/>
        </w:rPr>
      </w:pPr>
      <w:r>
        <w:rPr>
          <w:rFonts w:ascii="Times New Roman" w:hAnsi="Times New Roman" w:cs="Times New Roman"/>
          <w:i/>
          <w:sz w:val="24"/>
          <w:szCs w:val="24"/>
        </w:rPr>
        <w:t>Materials and methods</w:t>
      </w:r>
      <w:r>
        <w:rPr>
          <w:rFonts w:ascii="Times New Roman" w:hAnsi="Times New Roman" w:cs="Times New Roman"/>
          <w:sz w:val="24"/>
          <w:szCs w:val="24"/>
        </w:rPr>
        <w:t>: A total of 236 cases of OSCC presenting to our centre between Jan 2013-Dec 2016 with available clinical details were included in the study. Forty cases each of non metastatic disease and metastatic disease at presentation were selected randomly for evaluation of  IHC marker’s expression as enumerated above.IHC expression of the markers were interpreted as positive ,negative or indeterminate or non-contributory based on standard practice in clinical use. Other important clinical and pathological features were also noted for further evaluation and analysis.</w:t>
      </w:r>
    </w:p>
    <w:p w:rsidR="00AF7BE9" w:rsidRDefault="00AF7BE9" w:rsidP="00AF7BE9">
      <w:pPr>
        <w:spacing w:line="480" w:lineRule="auto"/>
        <w:jc w:val="both"/>
        <w:rPr>
          <w:rFonts w:ascii="Times New Roman" w:hAnsi="Times New Roman" w:cs="Times New Roman"/>
          <w:i/>
          <w:sz w:val="24"/>
          <w:szCs w:val="24"/>
        </w:rPr>
      </w:pPr>
      <w:r>
        <w:rPr>
          <w:rFonts w:ascii="Times New Roman" w:hAnsi="Times New Roman" w:cs="Times New Roman"/>
          <w:i/>
          <w:sz w:val="24"/>
          <w:szCs w:val="24"/>
        </w:rPr>
        <w:t xml:space="preserve">Results: </w:t>
      </w:r>
      <w:r>
        <w:rPr>
          <w:rFonts w:ascii="Times New Roman" w:hAnsi="Times New Roman" w:cs="Times New Roman"/>
          <w:sz w:val="24"/>
          <w:szCs w:val="24"/>
        </w:rPr>
        <w:t>MIB 1(</w:t>
      </w:r>
      <w:proofErr w:type="spellStart"/>
      <w:r>
        <w:rPr>
          <w:rFonts w:ascii="Times New Roman" w:hAnsi="Times New Roman" w:cs="Times New Roman"/>
          <w:sz w:val="24"/>
          <w:szCs w:val="24"/>
        </w:rPr>
        <w:t>Ki</w:t>
      </w:r>
      <w:proofErr w:type="spellEnd"/>
      <w:r>
        <w:rPr>
          <w:rFonts w:ascii="Times New Roman" w:hAnsi="Times New Roman" w:cs="Times New Roman"/>
          <w:sz w:val="24"/>
          <w:szCs w:val="24"/>
        </w:rPr>
        <w:t xml:space="preserve"> 67) index as a percentage value, and diffuse p53 expression  were found to be  independently  associated with metastatic OSCC at presentation (p values &lt;0.001, confidence interval 95%).Cyclin D1,bcl2, C-KIT, and Her2/</w:t>
      </w:r>
      <w:proofErr w:type="spellStart"/>
      <w:r>
        <w:rPr>
          <w:rFonts w:ascii="Times New Roman" w:hAnsi="Times New Roman" w:cs="Times New Roman"/>
          <w:sz w:val="24"/>
          <w:szCs w:val="24"/>
        </w:rPr>
        <w:t>neu</w:t>
      </w:r>
      <w:proofErr w:type="spellEnd"/>
      <w:r>
        <w:rPr>
          <w:rFonts w:ascii="Times New Roman" w:hAnsi="Times New Roman" w:cs="Times New Roman"/>
          <w:sz w:val="24"/>
          <w:szCs w:val="24"/>
        </w:rPr>
        <w:t xml:space="preserve"> expressions did not show any association with metastatic/ non-metastatic disease at presentation.</w:t>
      </w:r>
    </w:p>
    <w:p w:rsidR="00AF7BE9" w:rsidRDefault="00AF7BE9" w:rsidP="00AF7BE9">
      <w:pPr>
        <w:spacing w:line="480" w:lineRule="auto"/>
        <w:jc w:val="both"/>
        <w:rPr>
          <w:rFonts w:ascii="Times New Roman" w:hAnsi="Times New Roman" w:cs="Times New Roman"/>
          <w:sz w:val="24"/>
          <w:szCs w:val="24"/>
        </w:rPr>
      </w:pPr>
      <w:r>
        <w:rPr>
          <w:rFonts w:ascii="Times New Roman" w:hAnsi="Times New Roman" w:cs="Times New Roman"/>
          <w:i/>
          <w:sz w:val="24"/>
          <w:szCs w:val="24"/>
        </w:rPr>
        <w:t>Conclusion</w:t>
      </w:r>
      <w:r>
        <w:rPr>
          <w:rFonts w:ascii="Times New Roman" w:hAnsi="Times New Roman" w:cs="Times New Roman"/>
          <w:sz w:val="24"/>
          <w:szCs w:val="24"/>
        </w:rPr>
        <w:t xml:space="preserve">: MIB 1 mitotic index and p53 positivity are significantly associated with metastatic OSCC. Further studies on this subject are needed to substantiate this important finding which may be used to analyze the role of these IHC markers in possible prediction of metastatic potential and therefore prognosis in the cases of OSCC. </w:t>
      </w:r>
    </w:p>
    <w:p w:rsidR="009F014D" w:rsidRDefault="00AF7BE9"/>
    <w:sectPr w:rsidR="009F014D" w:rsidSect="00F305E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doNotDisplayPageBoundaries/>
  <w:proofState w:spelling="clean" w:grammar="clean"/>
  <w:defaultTabStop w:val="720"/>
  <w:characterSpacingControl w:val="doNotCompress"/>
  <w:compat/>
  <w:rsids>
    <w:rsidRoot w:val="00AF7BE9"/>
    <w:rsid w:val="008572B3"/>
    <w:rsid w:val="00AF7BE9"/>
    <w:rsid w:val="00C41C1A"/>
    <w:rsid w:val="00F305E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7BE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619288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225</Words>
  <Characters>1284</Characters>
  <Application>Microsoft Office Word</Application>
  <DocSecurity>0</DocSecurity>
  <Lines>10</Lines>
  <Paragraphs>3</Paragraphs>
  <ScaleCrop>false</ScaleCrop>
  <Company/>
  <LinksUpToDate>false</LinksUpToDate>
  <CharactersWithSpaces>1506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2</cp:revision>
  <dcterms:created xsi:type="dcterms:W3CDTF">2018-03-08T07:32:00Z</dcterms:created>
  <dcterms:modified xsi:type="dcterms:W3CDTF">2018-03-08T07:32:00Z</dcterms:modified>
</cp:coreProperties>
</file>