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BFF" w:rsidRPr="00361BFF" w:rsidRDefault="00361BFF" w:rsidP="001A030B">
      <w:pPr>
        <w:spacing w:line="360" w:lineRule="auto"/>
        <w:jc w:val="center"/>
        <w:rPr>
          <w:rFonts w:ascii="Arial" w:hAnsi="Arial" w:cs="Arial"/>
          <w:b/>
          <w:sz w:val="24"/>
          <w:szCs w:val="24"/>
        </w:rPr>
      </w:pPr>
      <w:r w:rsidRPr="00361BFF">
        <w:rPr>
          <w:rFonts w:ascii="Arial" w:hAnsi="Arial" w:cs="Arial"/>
          <w:b/>
          <w:sz w:val="28"/>
          <w:szCs w:val="24"/>
        </w:rPr>
        <w:t>ABSTRACT</w:t>
      </w:r>
    </w:p>
    <w:p w:rsidR="00361BFF" w:rsidRPr="008A0EF0" w:rsidRDefault="00361BFF" w:rsidP="001A030B">
      <w:pPr>
        <w:spacing w:line="360" w:lineRule="auto"/>
        <w:jc w:val="both"/>
        <w:rPr>
          <w:rFonts w:ascii="Arial" w:hAnsi="Arial" w:cs="Arial"/>
          <w:sz w:val="24"/>
          <w:szCs w:val="24"/>
        </w:rPr>
      </w:pPr>
      <w:r w:rsidRPr="008A0EF0">
        <w:rPr>
          <w:rFonts w:ascii="Arial" w:hAnsi="Arial" w:cs="Arial"/>
          <w:b/>
          <w:sz w:val="24"/>
          <w:szCs w:val="24"/>
        </w:rPr>
        <w:t>BACKGROUND:</w:t>
      </w:r>
      <w:r w:rsidRPr="008A0EF0">
        <w:rPr>
          <w:rFonts w:ascii="Arial" w:hAnsi="Arial" w:cs="Arial"/>
          <w:sz w:val="24"/>
          <w:szCs w:val="24"/>
        </w:rPr>
        <w:t xml:space="preserve"> Rapidly progressive glomerulone</w:t>
      </w:r>
      <w:r w:rsidR="00833CB2" w:rsidRPr="008A0EF0">
        <w:rPr>
          <w:rFonts w:ascii="Arial" w:hAnsi="Arial" w:cs="Arial"/>
          <w:sz w:val="24"/>
          <w:szCs w:val="24"/>
        </w:rPr>
        <w:t>phritis (RPGN), if not treated early progresses on to E</w:t>
      </w:r>
      <w:r w:rsidR="00591E28" w:rsidRPr="008A0EF0">
        <w:rPr>
          <w:rFonts w:ascii="Arial" w:hAnsi="Arial" w:cs="Arial"/>
          <w:sz w:val="24"/>
          <w:szCs w:val="24"/>
        </w:rPr>
        <w:t xml:space="preserve">SRD. </w:t>
      </w:r>
      <w:r w:rsidR="00833CB2" w:rsidRPr="008A0EF0">
        <w:rPr>
          <w:rFonts w:ascii="Arial" w:hAnsi="Arial" w:cs="Arial"/>
          <w:sz w:val="24"/>
          <w:szCs w:val="24"/>
        </w:rPr>
        <w:t>The prevalence of this rare and fatal entity varies in different regions and ethnicities.</w:t>
      </w:r>
      <w:r w:rsidR="00591E28" w:rsidRPr="008A0EF0">
        <w:rPr>
          <w:rFonts w:ascii="Arial" w:hAnsi="Arial" w:cs="Arial"/>
          <w:sz w:val="24"/>
          <w:szCs w:val="24"/>
        </w:rPr>
        <w:t xml:space="preserve"> </w:t>
      </w:r>
      <w:r w:rsidR="00833CB2" w:rsidRPr="008A0EF0">
        <w:rPr>
          <w:rFonts w:ascii="Arial" w:hAnsi="Arial" w:cs="Arial"/>
          <w:sz w:val="24"/>
          <w:szCs w:val="24"/>
        </w:rPr>
        <w:t xml:space="preserve">The objective of this study was to determine </w:t>
      </w:r>
      <w:proofErr w:type="spellStart"/>
      <w:r w:rsidR="00833CB2" w:rsidRPr="008A0EF0">
        <w:rPr>
          <w:rFonts w:ascii="Arial" w:hAnsi="Arial" w:cs="Arial"/>
          <w:sz w:val="24"/>
          <w:szCs w:val="24"/>
        </w:rPr>
        <w:t>clinicopathological</w:t>
      </w:r>
      <w:proofErr w:type="spellEnd"/>
      <w:r w:rsidR="00833CB2" w:rsidRPr="008A0EF0">
        <w:rPr>
          <w:rFonts w:ascii="Arial" w:hAnsi="Arial" w:cs="Arial"/>
          <w:sz w:val="24"/>
          <w:szCs w:val="24"/>
        </w:rPr>
        <w:t xml:space="preserve"> character</w:t>
      </w:r>
      <w:r w:rsidR="0073077B" w:rsidRPr="008A0EF0">
        <w:rPr>
          <w:rFonts w:ascii="Arial" w:hAnsi="Arial" w:cs="Arial"/>
          <w:sz w:val="24"/>
          <w:szCs w:val="24"/>
        </w:rPr>
        <w:t>istics and predictors of outcome in RPGN</w:t>
      </w:r>
    </w:p>
    <w:p w:rsidR="00361BFF" w:rsidRPr="008A0EF0" w:rsidRDefault="00361BFF" w:rsidP="001A030B">
      <w:pPr>
        <w:spacing w:line="360" w:lineRule="auto"/>
        <w:jc w:val="both"/>
        <w:rPr>
          <w:rFonts w:ascii="Arial" w:hAnsi="Arial" w:cs="Arial"/>
          <w:sz w:val="24"/>
          <w:szCs w:val="24"/>
        </w:rPr>
      </w:pPr>
      <w:r w:rsidRPr="008A0EF0">
        <w:rPr>
          <w:rFonts w:ascii="Arial" w:hAnsi="Arial" w:cs="Arial"/>
          <w:b/>
          <w:sz w:val="24"/>
          <w:szCs w:val="24"/>
        </w:rPr>
        <w:t xml:space="preserve">AIM: </w:t>
      </w:r>
      <w:r w:rsidRPr="008A0EF0">
        <w:rPr>
          <w:rFonts w:ascii="Arial" w:hAnsi="Arial" w:cs="Arial"/>
          <w:sz w:val="24"/>
          <w:szCs w:val="24"/>
        </w:rPr>
        <w:t>To</w:t>
      </w:r>
      <w:r w:rsidR="0073077B" w:rsidRPr="008A0EF0">
        <w:rPr>
          <w:rFonts w:ascii="Arial" w:hAnsi="Arial" w:cs="Arial"/>
          <w:sz w:val="24"/>
          <w:szCs w:val="24"/>
        </w:rPr>
        <w:t xml:space="preserve"> prospectively</w:t>
      </w:r>
      <w:r w:rsidRPr="008A0EF0">
        <w:rPr>
          <w:rFonts w:ascii="Arial" w:hAnsi="Arial" w:cs="Arial"/>
          <w:sz w:val="24"/>
          <w:szCs w:val="24"/>
        </w:rPr>
        <w:t xml:space="preserve"> study the </w:t>
      </w:r>
      <w:proofErr w:type="spellStart"/>
      <w:r w:rsidRPr="008A0EF0">
        <w:rPr>
          <w:rFonts w:ascii="Arial" w:hAnsi="Arial" w:cs="Arial"/>
          <w:sz w:val="24"/>
          <w:szCs w:val="24"/>
        </w:rPr>
        <w:t>clinico</w:t>
      </w:r>
      <w:proofErr w:type="spellEnd"/>
      <w:r w:rsidRPr="008A0EF0">
        <w:rPr>
          <w:rFonts w:ascii="Arial" w:hAnsi="Arial" w:cs="Arial"/>
          <w:sz w:val="24"/>
          <w:szCs w:val="24"/>
        </w:rPr>
        <w:t>-pathological profile and determine th</w:t>
      </w:r>
      <w:r w:rsidR="00833CB2" w:rsidRPr="008A0EF0">
        <w:rPr>
          <w:rFonts w:ascii="Arial" w:hAnsi="Arial" w:cs="Arial"/>
          <w:sz w:val="24"/>
          <w:szCs w:val="24"/>
        </w:rPr>
        <w:t>e</w:t>
      </w:r>
      <w:r w:rsidR="00591E28" w:rsidRPr="008A0EF0">
        <w:rPr>
          <w:rFonts w:ascii="Arial" w:hAnsi="Arial" w:cs="Arial"/>
          <w:sz w:val="24"/>
          <w:szCs w:val="24"/>
        </w:rPr>
        <w:t xml:space="preserve"> predictors of renal outcome in</w:t>
      </w:r>
      <w:r w:rsidRPr="008A0EF0">
        <w:rPr>
          <w:rFonts w:ascii="Arial" w:hAnsi="Arial" w:cs="Arial"/>
          <w:sz w:val="24"/>
          <w:szCs w:val="24"/>
        </w:rPr>
        <w:t xml:space="preserve"> patients with RPGN.</w:t>
      </w:r>
    </w:p>
    <w:p w:rsidR="00591E28" w:rsidRPr="008A0EF0" w:rsidRDefault="00361BFF" w:rsidP="001A030B">
      <w:pPr>
        <w:spacing w:line="360" w:lineRule="auto"/>
        <w:jc w:val="both"/>
        <w:rPr>
          <w:rFonts w:ascii="Arial" w:hAnsi="Arial" w:cs="Arial"/>
          <w:sz w:val="24"/>
          <w:szCs w:val="24"/>
        </w:rPr>
      </w:pPr>
      <w:r w:rsidRPr="008A0EF0">
        <w:rPr>
          <w:rFonts w:ascii="Arial" w:hAnsi="Arial" w:cs="Arial"/>
          <w:b/>
          <w:sz w:val="24"/>
          <w:szCs w:val="24"/>
        </w:rPr>
        <w:t xml:space="preserve">MATERIALS AND METHODS: </w:t>
      </w:r>
      <w:r w:rsidR="00591E28" w:rsidRPr="008A0EF0">
        <w:rPr>
          <w:rFonts w:ascii="Arial" w:hAnsi="Arial" w:cs="Arial"/>
          <w:sz w:val="24"/>
          <w:szCs w:val="24"/>
        </w:rPr>
        <w:t xml:space="preserve">This study included 40 patients of biopsy proven RPGN. </w:t>
      </w:r>
      <w:r w:rsidRPr="008A0EF0">
        <w:rPr>
          <w:rFonts w:ascii="Arial" w:hAnsi="Arial" w:cs="Arial"/>
          <w:sz w:val="24"/>
          <w:szCs w:val="24"/>
        </w:rPr>
        <w:t>The diagnosis of RPGN was based on renal histology showing crescents in &gt;50% of glomeruli</w:t>
      </w:r>
      <w:r w:rsidR="00591E28" w:rsidRPr="008A0EF0">
        <w:rPr>
          <w:rFonts w:ascii="Arial" w:hAnsi="Arial" w:cs="Arial"/>
          <w:sz w:val="24"/>
          <w:szCs w:val="24"/>
        </w:rPr>
        <w:t xml:space="preserve">. </w:t>
      </w:r>
      <w:r w:rsidRPr="008A0EF0">
        <w:rPr>
          <w:rFonts w:ascii="Arial" w:hAnsi="Arial" w:cs="Arial"/>
          <w:sz w:val="24"/>
          <w:szCs w:val="24"/>
        </w:rPr>
        <w:t xml:space="preserve"> All patients were given induction with i.v. methylprednisolone (0.5 g) for 3 days followed by</w:t>
      </w:r>
      <w:r w:rsidR="00DF0327" w:rsidRPr="008A0EF0">
        <w:rPr>
          <w:rFonts w:ascii="Arial" w:hAnsi="Arial" w:cs="Arial"/>
          <w:sz w:val="24"/>
          <w:szCs w:val="24"/>
        </w:rPr>
        <w:t xml:space="preserve"> mainte</w:t>
      </w:r>
      <w:r w:rsidR="0073077B" w:rsidRPr="008A0EF0">
        <w:rPr>
          <w:rFonts w:ascii="Arial" w:hAnsi="Arial" w:cs="Arial"/>
          <w:sz w:val="24"/>
          <w:szCs w:val="24"/>
        </w:rPr>
        <w:t>nance</w:t>
      </w:r>
      <w:r w:rsidR="00DF0327" w:rsidRPr="008A0EF0">
        <w:rPr>
          <w:rFonts w:ascii="Arial" w:hAnsi="Arial" w:cs="Arial"/>
          <w:sz w:val="24"/>
          <w:szCs w:val="24"/>
        </w:rPr>
        <w:t xml:space="preserve"> with oral P</w:t>
      </w:r>
      <w:r w:rsidRPr="008A0EF0">
        <w:rPr>
          <w:rFonts w:ascii="Arial" w:hAnsi="Arial" w:cs="Arial"/>
          <w:sz w:val="24"/>
          <w:szCs w:val="24"/>
        </w:rPr>
        <w:t>rednisolone (1 mg/kg/day) and six i.v. pulses of cyclophosphamide (0.5 g) given fort</w:t>
      </w:r>
      <w:r w:rsidR="0073077B" w:rsidRPr="008A0EF0">
        <w:rPr>
          <w:rFonts w:ascii="Arial" w:hAnsi="Arial" w:cs="Arial"/>
          <w:sz w:val="24"/>
          <w:szCs w:val="24"/>
        </w:rPr>
        <w:t>nightly followed by</w:t>
      </w:r>
      <w:r w:rsidRPr="008A0EF0">
        <w:rPr>
          <w:rFonts w:ascii="Arial" w:hAnsi="Arial" w:cs="Arial"/>
          <w:sz w:val="24"/>
          <w:szCs w:val="24"/>
        </w:rPr>
        <w:t xml:space="preserve"> </w:t>
      </w:r>
      <w:r w:rsidR="00DF0327" w:rsidRPr="008A0EF0">
        <w:rPr>
          <w:rFonts w:ascii="Arial" w:hAnsi="Arial" w:cs="Arial"/>
          <w:sz w:val="24"/>
          <w:szCs w:val="24"/>
        </w:rPr>
        <w:t>maintenance</w:t>
      </w:r>
      <w:r w:rsidRPr="008A0EF0">
        <w:rPr>
          <w:rFonts w:ascii="Arial" w:hAnsi="Arial" w:cs="Arial"/>
          <w:sz w:val="24"/>
          <w:szCs w:val="24"/>
        </w:rPr>
        <w:t xml:space="preserve"> </w:t>
      </w:r>
      <w:r w:rsidR="0073077B" w:rsidRPr="008A0EF0">
        <w:rPr>
          <w:rFonts w:ascii="Arial" w:hAnsi="Arial" w:cs="Arial"/>
          <w:sz w:val="24"/>
          <w:szCs w:val="24"/>
        </w:rPr>
        <w:t>therapy with</w:t>
      </w:r>
      <w:r w:rsidRPr="008A0EF0">
        <w:rPr>
          <w:rFonts w:ascii="Arial" w:hAnsi="Arial" w:cs="Arial"/>
          <w:sz w:val="24"/>
          <w:szCs w:val="24"/>
        </w:rPr>
        <w:t xml:space="preserve"> azathioprine (2 mg/kg/</w:t>
      </w:r>
      <w:r w:rsidR="0073077B" w:rsidRPr="008A0EF0">
        <w:rPr>
          <w:rFonts w:ascii="Arial" w:hAnsi="Arial" w:cs="Arial"/>
          <w:sz w:val="24"/>
          <w:szCs w:val="24"/>
        </w:rPr>
        <w:t>day). The outcomes were recorded.</w:t>
      </w:r>
      <w:r w:rsidRPr="008A0EF0">
        <w:rPr>
          <w:rFonts w:ascii="Arial" w:hAnsi="Arial" w:cs="Arial"/>
          <w:sz w:val="24"/>
          <w:szCs w:val="24"/>
        </w:rPr>
        <w:t xml:space="preserve"> </w:t>
      </w:r>
    </w:p>
    <w:p w:rsidR="00361BFF" w:rsidRPr="008A0EF0" w:rsidRDefault="00361BFF" w:rsidP="001A030B">
      <w:pPr>
        <w:spacing w:line="360" w:lineRule="auto"/>
        <w:jc w:val="both"/>
        <w:rPr>
          <w:rFonts w:ascii="Arial" w:hAnsi="Arial" w:cs="Arial"/>
          <w:sz w:val="24"/>
          <w:szCs w:val="24"/>
          <w:shd w:val="clear" w:color="auto" w:fill="FFFFFF"/>
        </w:rPr>
      </w:pPr>
      <w:r w:rsidRPr="008A0EF0">
        <w:rPr>
          <w:rFonts w:ascii="Arial" w:hAnsi="Arial" w:cs="Arial"/>
          <w:b/>
          <w:sz w:val="24"/>
          <w:szCs w:val="24"/>
        </w:rPr>
        <w:t xml:space="preserve">RESULTS: </w:t>
      </w:r>
      <w:r w:rsidR="00D44953" w:rsidRPr="008A0EF0">
        <w:rPr>
          <w:rFonts w:ascii="Arial" w:hAnsi="Arial" w:cs="Arial"/>
          <w:sz w:val="24"/>
          <w:szCs w:val="24"/>
        </w:rPr>
        <w:t xml:space="preserve"> Apart </w:t>
      </w:r>
      <w:r w:rsidR="009D5755" w:rsidRPr="008A0EF0">
        <w:rPr>
          <w:rFonts w:ascii="Arial" w:hAnsi="Arial" w:cs="Arial"/>
          <w:sz w:val="24"/>
          <w:szCs w:val="24"/>
        </w:rPr>
        <w:t>from renal failure, seen in all patients, p</w:t>
      </w:r>
      <w:r w:rsidRPr="008A0EF0">
        <w:rPr>
          <w:rFonts w:ascii="Arial" w:hAnsi="Arial" w:cs="Arial"/>
          <w:sz w:val="24"/>
          <w:szCs w:val="24"/>
        </w:rPr>
        <w:t xml:space="preserve">edal edema (22%) and oliguria (20%) were the common renal presentations. </w:t>
      </w:r>
      <w:r w:rsidRPr="008A0EF0">
        <w:rPr>
          <w:rFonts w:ascii="Arial" w:hAnsi="Arial" w:cs="Arial"/>
          <w:sz w:val="24"/>
          <w:szCs w:val="24"/>
          <w:shd w:val="clear" w:color="auto" w:fill="FFFFFF"/>
        </w:rPr>
        <w:t>Three-fourth of patients (77.4%) required renal replacement therapy at diagnosis. More then half patients (57.5%) were ANCA mediated. Immune complex and anti-GBM</w:t>
      </w:r>
      <w:r w:rsidR="009D5755" w:rsidRPr="008A0EF0">
        <w:rPr>
          <w:rFonts w:ascii="Arial" w:hAnsi="Arial" w:cs="Arial"/>
          <w:sz w:val="24"/>
          <w:szCs w:val="24"/>
          <w:shd w:val="clear" w:color="auto" w:fill="FFFFFF"/>
        </w:rPr>
        <w:t xml:space="preserve"> disease</w:t>
      </w:r>
      <w:r w:rsidRPr="008A0EF0">
        <w:rPr>
          <w:rFonts w:ascii="Arial" w:hAnsi="Arial" w:cs="Arial"/>
          <w:sz w:val="24"/>
          <w:szCs w:val="24"/>
          <w:shd w:val="clear" w:color="auto" w:fill="FFFFFF"/>
        </w:rPr>
        <w:t xml:space="preserve"> constituted 25% and 17.5% respectively. Clinical features, biochemical parameters, histolgical features and type of RPGN were analysed for association with primary outcomes. Entry serum creatinine, entry eGFR, RRT on admission, interstitial fibrosis, tubular atrophy and interstitial infiltrates were the parameters which showed association with primary outcomes of study (p&lt;0.05).</w:t>
      </w:r>
      <w:r w:rsidR="009D5755" w:rsidRPr="008A0EF0">
        <w:rPr>
          <w:rFonts w:ascii="Arial" w:hAnsi="Arial" w:cs="Arial"/>
          <w:sz w:val="24"/>
          <w:szCs w:val="24"/>
          <w:shd w:val="clear" w:color="auto" w:fill="FFFFFF"/>
        </w:rPr>
        <w:t xml:space="preserve"> In s</w:t>
      </w:r>
      <w:r w:rsidRPr="008A0EF0">
        <w:rPr>
          <w:rFonts w:ascii="Arial" w:hAnsi="Arial" w:cs="Arial"/>
          <w:sz w:val="24"/>
          <w:szCs w:val="24"/>
          <w:shd w:val="clear" w:color="auto" w:fill="FFFFFF"/>
        </w:rPr>
        <w:t>econdary</w:t>
      </w:r>
      <w:r w:rsidR="009D5755" w:rsidRPr="008A0EF0">
        <w:rPr>
          <w:rFonts w:ascii="Arial" w:hAnsi="Arial" w:cs="Arial"/>
          <w:sz w:val="24"/>
          <w:szCs w:val="24"/>
          <w:shd w:val="clear" w:color="auto" w:fill="FFFFFF"/>
        </w:rPr>
        <w:t xml:space="preserve"> outcomes, </w:t>
      </w:r>
      <w:r w:rsidRPr="008A0EF0">
        <w:rPr>
          <w:rFonts w:ascii="Arial" w:hAnsi="Arial" w:cs="Arial"/>
          <w:sz w:val="24"/>
          <w:szCs w:val="24"/>
          <w:shd w:val="clear" w:color="auto" w:fill="FFFFFF"/>
        </w:rPr>
        <w:t>infections were the most common (55%), followed by neutropenia (40%</w:t>
      </w:r>
      <w:r w:rsidR="009D5755" w:rsidRPr="008A0EF0">
        <w:rPr>
          <w:rFonts w:ascii="Arial" w:hAnsi="Arial" w:cs="Arial"/>
          <w:sz w:val="24"/>
          <w:szCs w:val="24"/>
          <w:shd w:val="clear" w:color="auto" w:fill="FFFFFF"/>
        </w:rPr>
        <w:t xml:space="preserve">). </w:t>
      </w:r>
      <w:proofErr w:type="gramStart"/>
      <w:r w:rsidR="009D5755" w:rsidRPr="008A0EF0">
        <w:rPr>
          <w:rFonts w:ascii="Arial" w:hAnsi="Arial" w:cs="Arial"/>
          <w:sz w:val="24"/>
          <w:szCs w:val="24"/>
          <w:shd w:val="clear" w:color="auto" w:fill="FFFFFF"/>
        </w:rPr>
        <w:t>Infections correlates</w:t>
      </w:r>
      <w:r w:rsidRPr="008A0EF0">
        <w:rPr>
          <w:rFonts w:ascii="Arial" w:hAnsi="Arial" w:cs="Arial"/>
          <w:sz w:val="24"/>
          <w:szCs w:val="24"/>
          <w:shd w:val="clear" w:color="auto" w:fill="FFFFFF"/>
        </w:rPr>
        <w:t xml:space="preserve"> with mortality (p&lt;0.05).</w:t>
      </w:r>
      <w:proofErr w:type="gramEnd"/>
      <w:r w:rsidRPr="008A0EF0">
        <w:rPr>
          <w:rFonts w:ascii="Arial" w:hAnsi="Arial" w:cs="Arial"/>
          <w:sz w:val="24"/>
          <w:szCs w:val="24"/>
          <w:shd w:val="clear" w:color="auto" w:fill="FFFFFF"/>
        </w:rPr>
        <w:t xml:space="preserve"> One-fourth of patients (25%) died during course of study. Cause of mortality was infections (50%), CVS cause (30%), stroke (10%) and unknown (10%).</w:t>
      </w:r>
    </w:p>
    <w:p w:rsidR="00BA1ADE" w:rsidRDefault="00361BFF" w:rsidP="001A030B">
      <w:pPr>
        <w:spacing w:line="360" w:lineRule="auto"/>
        <w:jc w:val="both"/>
        <w:rPr>
          <w:rFonts w:ascii="Arial" w:hAnsi="Arial" w:cs="Arial"/>
          <w:b/>
          <w:sz w:val="24"/>
          <w:szCs w:val="24"/>
        </w:rPr>
      </w:pPr>
      <w:r w:rsidRPr="008A0EF0">
        <w:rPr>
          <w:rFonts w:ascii="Arial" w:hAnsi="Arial" w:cs="Arial"/>
          <w:b/>
          <w:sz w:val="24"/>
          <w:szCs w:val="24"/>
          <w:shd w:val="clear" w:color="auto" w:fill="FFFFFF"/>
        </w:rPr>
        <w:t>CONCLUSIONS:</w:t>
      </w:r>
      <w:r w:rsidRPr="008A0EF0">
        <w:rPr>
          <w:rFonts w:ascii="Arial" w:hAnsi="Arial" w:cs="Arial"/>
          <w:sz w:val="24"/>
          <w:szCs w:val="24"/>
          <w:shd w:val="clear" w:color="auto" w:fill="FFFFFF"/>
        </w:rPr>
        <w:t xml:space="preserve"> </w:t>
      </w:r>
      <w:r w:rsidRPr="008A0EF0">
        <w:rPr>
          <w:rFonts w:ascii="Arial" w:hAnsi="Arial" w:cs="Arial"/>
          <w:sz w:val="24"/>
          <w:szCs w:val="24"/>
        </w:rPr>
        <w:t>Our prospective study from No</w:t>
      </w:r>
      <w:r w:rsidR="009D5755" w:rsidRPr="008A0EF0">
        <w:rPr>
          <w:rFonts w:ascii="Arial" w:hAnsi="Arial" w:cs="Arial"/>
          <w:sz w:val="24"/>
          <w:szCs w:val="24"/>
        </w:rPr>
        <w:t>rth India shows that, RPGN is not an uncommon</w:t>
      </w:r>
      <w:r w:rsidRPr="008A0EF0">
        <w:rPr>
          <w:rFonts w:ascii="Arial" w:hAnsi="Arial" w:cs="Arial"/>
          <w:sz w:val="24"/>
          <w:szCs w:val="24"/>
        </w:rPr>
        <w:t xml:space="preserve"> cause of renal failure and</w:t>
      </w:r>
      <w:r w:rsidR="009D5755" w:rsidRPr="008A0EF0">
        <w:rPr>
          <w:rFonts w:ascii="Arial" w:hAnsi="Arial" w:cs="Arial"/>
          <w:sz w:val="24"/>
          <w:szCs w:val="24"/>
        </w:rPr>
        <w:t xml:space="preserve"> there is preponderance </w:t>
      </w:r>
      <w:r w:rsidRPr="008A0EF0">
        <w:rPr>
          <w:rFonts w:ascii="Arial" w:hAnsi="Arial" w:cs="Arial"/>
          <w:sz w:val="24"/>
          <w:szCs w:val="24"/>
        </w:rPr>
        <w:t xml:space="preserve">in the elderly patients </w:t>
      </w:r>
      <w:r w:rsidR="00331585" w:rsidRPr="008A0EF0">
        <w:rPr>
          <w:rFonts w:ascii="Arial" w:hAnsi="Arial" w:cs="Arial"/>
          <w:sz w:val="24"/>
          <w:szCs w:val="24"/>
        </w:rPr>
        <w:t>(&gt;60 years).</w:t>
      </w:r>
      <w:r w:rsidR="00D44953" w:rsidRPr="008A0EF0">
        <w:rPr>
          <w:rFonts w:ascii="Arial" w:hAnsi="Arial" w:cs="Arial"/>
          <w:sz w:val="24"/>
          <w:szCs w:val="24"/>
        </w:rPr>
        <w:t xml:space="preserve"> </w:t>
      </w:r>
      <w:proofErr w:type="spellStart"/>
      <w:r w:rsidR="00331585" w:rsidRPr="008A0EF0">
        <w:rPr>
          <w:rFonts w:ascii="Arial" w:hAnsi="Arial" w:cs="Arial"/>
          <w:sz w:val="24"/>
          <w:szCs w:val="24"/>
        </w:rPr>
        <w:t>Pauci</w:t>
      </w:r>
      <w:proofErr w:type="spellEnd"/>
      <w:r w:rsidR="00331585" w:rsidRPr="008A0EF0">
        <w:rPr>
          <w:rFonts w:ascii="Arial" w:hAnsi="Arial" w:cs="Arial"/>
          <w:sz w:val="24"/>
          <w:szCs w:val="24"/>
        </w:rPr>
        <w:t>-immune RP</w:t>
      </w:r>
      <w:r w:rsidRPr="008A0EF0">
        <w:rPr>
          <w:rFonts w:ascii="Arial" w:hAnsi="Arial" w:cs="Arial"/>
          <w:sz w:val="24"/>
          <w:szCs w:val="24"/>
        </w:rPr>
        <w:t>GN</w:t>
      </w:r>
      <w:r w:rsidR="00331585" w:rsidRPr="008A0EF0">
        <w:rPr>
          <w:rFonts w:ascii="Arial" w:hAnsi="Arial" w:cs="Arial"/>
          <w:sz w:val="24"/>
          <w:szCs w:val="24"/>
        </w:rPr>
        <w:t xml:space="preserve"> is the commonest cause of RPGN followed by immune-complex and anti-GBM disease. E</w:t>
      </w:r>
      <w:r w:rsidRPr="008A0EF0">
        <w:rPr>
          <w:rFonts w:ascii="Arial" w:hAnsi="Arial" w:cs="Arial"/>
          <w:sz w:val="24"/>
          <w:szCs w:val="24"/>
        </w:rPr>
        <w:t xml:space="preserve">ntry serum </w:t>
      </w:r>
      <w:proofErr w:type="spellStart"/>
      <w:r w:rsidRPr="008A0EF0">
        <w:rPr>
          <w:rFonts w:ascii="Arial" w:hAnsi="Arial" w:cs="Arial"/>
          <w:sz w:val="24"/>
          <w:szCs w:val="24"/>
        </w:rPr>
        <w:t>creatinine</w:t>
      </w:r>
      <w:proofErr w:type="spellEnd"/>
      <w:r w:rsidRPr="008A0EF0">
        <w:rPr>
          <w:rFonts w:ascii="Arial" w:hAnsi="Arial" w:cs="Arial"/>
          <w:sz w:val="24"/>
          <w:szCs w:val="24"/>
        </w:rPr>
        <w:t xml:space="preserve">, </w:t>
      </w:r>
      <w:proofErr w:type="spellStart"/>
      <w:r w:rsidRPr="008A0EF0">
        <w:rPr>
          <w:rFonts w:ascii="Arial" w:hAnsi="Arial" w:cs="Arial"/>
          <w:sz w:val="24"/>
          <w:szCs w:val="24"/>
        </w:rPr>
        <w:t>eGFR</w:t>
      </w:r>
      <w:proofErr w:type="spellEnd"/>
      <w:r w:rsidRPr="008A0EF0">
        <w:rPr>
          <w:rFonts w:ascii="Arial" w:hAnsi="Arial" w:cs="Arial"/>
          <w:sz w:val="24"/>
          <w:szCs w:val="24"/>
        </w:rPr>
        <w:t xml:space="preserve"> and RRT on admission</w:t>
      </w:r>
      <w:r w:rsidR="00331585" w:rsidRPr="008A0EF0">
        <w:rPr>
          <w:rFonts w:ascii="Arial" w:hAnsi="Arial" w:cs="Arial"/>
          <w:sz w:val="24"/>
          <w:szCs w:val="24"/>
        </w:rPr>
        <w:t xml:space="preserve"> predicted the outcome.</w:t>
      </w:r>
      <w:r w:rsidR="00BA1ADE" w:rsidRPr="00BA1ADE">
        <w:rPr>
          <w:rFonts w:ascii="Arial" w:hAnsi="Arial" w:cs="Arial"/>
          <w:b/>
          <w:sz w:val="24"/>
          <w:szCs w:val="24"/>
        </w:rPr>
        <w:t xml:space="preserve"> </w:t>
      </w:r>
    </w:p>
    <w:p w:rsidR="00053679" w:rsidRDefault="00BA1ADE" w:rsidP="00053679">
      <w:pPr>
        <w:tabs>
          <w:tab w:val="left" w:pos="6536"/>
        </w:tabs>
        <w:spacing w:line="360" w:lineRule="auto"/>
        <w:jc w:val="both"/>
        <w:rPr>
          <w:rFonts w:ascii="Arial" w:hAnsi="Arial" w:cs="Arial"/>
          <w:sz w:val="24"/>
          <w:szCs w:val="24"/>
        </w:rPr>
      </w:pPr>
      <w:r w:rsidRPr="00BA1ADE">
        <w:rPr>
          <w:rFonts w:ascii="Arial" w:hAnsi="Arial" w:cs="Arial"/>
          <w:b/>
          <w:sz w:val="24"/>
          <w:szCs w:val="24"/>
        </w:rPr>
        <w:lastRenderedPageBreak/>
        <w:t>Key words:</w:t>
      </w:r>
      <w:r w:rsidRPr="00BA1ADE">
        <w:rPr>
          <w:rFonts w:ascii="Arial" w:hAnsi="Arial" w:cs="Arial"/>
          <w:sz w:val="24"/>
          <w:szCs w:val="24"/>
        </w:rPr>
        <w:t xml:space="preserve"> RPGN, ANCA, Anti-GBM</w:t>
      </w:r>
    </w:p>
    <w:p w:rsidR="00053679" w:rsidRDefault="00053679" w:rsidP="00053679">
      <w:pPr>
        <w:tabs>
          <w:tab w:val="left" w:pos="6536"/>
        </w:tabs>
        <w:spacing w:line="360" w:lineRule="auto"/>
        <w:jc w:val="both"/>
        <w:rPr>
          <w:rFonts w:ascii="Arial" w:hAnsi="Arial" w:cs="Arial"/>
          <w:sz w:val="24"/>
          <w:szCs w:val="24"/>
        </w:rPr>
      </w:pPr>
    </w:p>
    <w:p w:rsidR="00053679" w:rsidRDefault="00053679" w:rsidP="00053679">
      <w:pPr>
        <w:tabs>
          <w:tab w:val="left" w:pos="6536"/>
        </w:tabs>
        <w:spacing w:line="360" w:lineRule="auto"/>
        <w:jc w:val="both"/>
        <w:rPr>
          <w:rFonts w:ascii="Arial" w:hAnsi="Arial" w:cs="Arial"/>
          <w:sz w:val="24"/>
          <w:szCs w:val="24"/>
        </w:rPr>
      </w:pPr>
      <w:r w:rsidRPr="00053679">
        <w:rPr>
          <w:rFonts w:ascii="Arial" w:hAnsi="Arial" w:cs="Arial"/>
          <w:sz w:val="24"/>
          <w:szCs w:val="24"/>
        </w:rPr>
        <w:t xml:space="preserve">Dr. </w:t>
      </w:r>
      <w:proofErr w:type="spellStart"/>
      <w:r w:rsidRPr="00053679">
        <w:rPr>
          <w:rFonts w:ascii="Arial" w:hAnsi="Arial" w:cs="Arial"/>
          <w:sz w:val="24"/>
          <w:szCs w:val="24"/>
        </w:rPr>
        <w:t>Sudhir</w:t>
      </w:r>
      <w:proofErr w:type="spellEnd"/>
      <w:r w:rsidRPr="00053679">
        <w:rPr>
          <w:rFonts w:ascii="Arial" w:hAnsi="Arial" w:cs="Arial"/>
          <w:sz w:val="24"/>
          <w:szCs w:val="24"/>
        </w:rPr>
        <w:t xml:space="preserve"> Mehta</w:t>
      </w:r>
    </w:p>
    <w:p w:rsidR="00053679" w:rsidRPr="00053679" w:rsidRDefault="00053679" w:rsidP="00053679">
      <w:pPr>
        <w:tabs>
          <w:tab w:val="left" w:pos="6536"/>
        </w:tabs>
        <w:spacing w:line="360" w:lineRule="auto"/>
        <w:jc w:val="both"/>
        <w:rPr>
          <w:rFonts w:ascii="Arial" w:hAnsi="Arial" w:cs="Arial"/>
          <w:sz w:val="24"/>
          <w:szCs w:val="24"/>
        </w:rPr>
      </w:pPr>
      <w:r w:rsidRPr="00053679">
        <w:rPr>
          <w:rFonts w:ascii="Arial" w:hAnsi="Arial" w:cs="Arial"/>
          <w:sz w:val="24"/>
          <w:szCs w:val="24"/>
        </w:rPr>
        <w:t>DM Resident</w:t>
      </w:r>
    </w:p>
    <w:p w:rsidR="00053679" w:rsidRPr="00053679" w:rsidRDefault="00053679" w:rsidP="00053679">
      <w:pPr>
        <w:tabs>
          <w:tab w:val="left" w:pos="6536"/>
        </w:tabs>
        <w:spacing w:line="360" w:lineRule="auto"/>
        <w:jc w:val="both"/>
        <w:rPr>
          <w:rFonts w:ascii="Arial" w:hAnsi="Arial" w:cs="Arial"/>
          <w:sz w:val="24"/>
          <w:szCs w:val="24"/>
        </w:rPr>
      </w:pPr>
      <w:r w:rsidRPr="00053679">
        <w:rPr>
          <w:rFonts w:ascii="Arial" w:hAnsi="Arial" w:cs="Arial"/>
          <w:sz w:val="24"/>
          <w:szCs w:val="24"/>
        </w:rPr>
        <w:t>Department of Nephrology,</w:t>
      </w:r>
    </w:p>
    <w:p w:rsidR="00053679" w:rsidRPr="00053679" w:rsidRDefault="00053679" w:rsidP="00053679">
      <w:pPr>
        <w:tabs>
          <w:tab w:val="left" w:pos="6536"/>
        </w:tabs>
        <w:spacing w:line="360" w:lineRule="auto"/>
        <w:jc w:val="both"/>
        <w:rPr>
          <w:rFonts w:ascii="Arial" w:hAnsi="Arial" w:cs="Arial"/>
          <w:sz w:val="24"/>
          <w:szCs w:val="24"/>
        </w:rPr>
      </w:pPr>
      <w:proofErr w:type="spellStart"/>
      <w:r w:rsidRPr="00053679">
        <w:rPr>
          <w:rFonts w:ascii="Arial" w:hAnsi="Arial" w:cs="Arial"/>
          <w:sz w:val="24"/>
          <w:szCs w:val="24"/>
        </w:rPr>
        <w:t>Dayanand</w:t>
      </w:r>
      <w:proofErr w:type="spellEnd"/>
      <w:r w:rsidRPr="00053679">
        <w:rPr>
          <w:rFonts w:ascii="Arial" w:hAnsi="Arial" w:cs="Arial"/>
          <w:sz w:val="24"/>
          <w:szCs w:val="24"/>
        </w:rPr>
        <w:t xml:space="preserve"> Medical College &amp; Hospital,</w:t>
      </w:r>
    </w:p>
    <w:p w:rsidR="00053679" w:rsidRPr="00053679" w:rsidRDefault="00053679" w:rsidP="00053679">
      <w:pPr>
        <w:tabs>
          <w:tab w:val="left" w:pos="6536"/>
        </w:tabs>
        <w:spacing w:line="360" w:lineRule="auto"/>
        <w:jc w:val="both"/>
        <w:rPr>
          <w:rFonts w:ascii="Arial" w:hAnsi="Arial" w:cs="Arial"/>
          <w:sz w:val="24"/>
          <w:szCs w:val="24"/>
        </w:rPr>
      </w:pPr>
      <w:r w:rsidRPr="00053679">
        <w:rPr>
          <w:rFonts w:ascii="Arial" w:hAnsi="Arial" w:cs="Arial"/>
          <w:sz w:val="24"/>
          <w:szCs w:val="24"/>
        </w:rPr>
        <w:t>Ludhiana, Punjab</w:t>
      </w:r>
    </w:p>
    <w:p w:rsidR="00053679" w:rsidRPr="00053679" w:rsidRDefault="00053679" w:rsidP="00053679">
      <w:pPr>
        <w:tabs>
          <w:tab w:val="left" w:pos="6536"/>
        </w:tabs>
        <w:spacing w:line="360" w:lineRule="auto"/>
        <w:jc w:val="both"/>
        <w:rPr>
          <w:rFonts w:ascii="Arial" w:hAnsi="Arial" w:cs="Arial"/>
          <w:sz w:val="24"/>
          <w:szCs w:val="24"/>
        </w:rPr>
      </w:pPr>
      <w:r w:rsidRPr="00053679">
        <w:rPr>
          <w:rFonts w:ascii="Arial" w:hAnsi="Arial" w:cs="Arial"/>
          <w:sz w:val="24"/>
          <w:szCs w:val="24"/>
        </w:rPr>
        <w:t>Mobile no. 8447174546, 8708454987</w:t>
      </w:r>
    </w:p>
    <w:p w:rsidR="00053679" w:rsidRPr="00053679" w:rsidRDefault="00053679" w:rsidP="00053679">
      <w:pPr>
        <w:tabs>
          <w:tab w:val="left" w:pos="6536"/>
        </w:tabs>
        <w:spacing w:line="360" w:lineRule="auto"/>
        <w:jc w:val="both"/>
        <w:rPr>
          <w:rFonts w:ascii="Arial" w:hAnsi="Arial" w:cs="Arial"/>
          <w:sz w:val="24"/>
          <w:szCs w:val="24"/>
        </w:rPr>
      </w:pPr>
      <w:r w:rsidRPr="00053679">
        <w:rPr>
          <w:rFonts w:ascii="Arial" w:hAnsi="Arial" w:cs="Arial"/>
          <w:sz w:val="24"/>
          <w:szCs w:val="24"/>
        </w:rPr>
        <w:t xml:space="preserve">Email:  </w:t>
      </w:r>
      <w:hyperlink r:id="rId6" w:history="1">
        <w:r w:rsidRPr="00053679">
          <w:rPr>
            <w:rStyle w:val="Hyperlink"/>
            <w:rFonts w:ascii="Arial" w:hAnsi="Arial" w:cs="Arial"/>
            <w:sz w:val="24"/>
            <w:szCs w:val="24"/>
          </w:rPr>
          <w:t>samsudhir123@yahoo.co.in</w:t>
        </w:r>
      </w:hyperlink>
    </w:p>
    <w:p w:rsidR="00053679" w:rsidRDefault="00053679" w:rsidP="001A030B">
      <w:pPr>
        <w:tabs>
          <w:tab w:val="left" w:pos="6536"/>
        </w:tabs>
        <w:spacing w:line="360" w:lineRule="auto"/>
        <w:jc w:val="both"/>
        <w:rPr>
          <w:rFonts w:ascii="Arial" w:hAnsi="Arial" w:cs="Arial"/>
          <w:sz w:val="24"/>
          <w:szCs w:val="24"/>
        </w:rPr>
      </w:pPr>
    </w:p>
    <w:p w:rsidR="00BA1ADE" w:rsidRDefault="001A030B" w:rsidP="001A030B">
      <w:pPr>
        <w:tabs>
          <w:tab w:val="left" w:pos="6536"/>
        </w:tabs>
        <w:spacing w:line="360" w:lineRule="auto"/>
        <w:jc w:val="both"/>
        <w:rPr>
          <w:rFonts w:ascii="Arial" w:hAnsi="Arial" w:cs="Arial"/>
          <w:sz w:val="24"/>
          <w:szCs w:val="24"/>
        </w:rPr>
      </w:pPr>
      <w:r>
        <w:rPr>
          <w:rFonts w:ascii="Arial" w:hAnsi="Arial" w:cs="Arial"/>
          <w:sz w:val="24"/>
          <w:szCs w:val="24"/>
        </w:rPr>
        <w:tab/>
      </w:r>
    </w:p>
    <w:p w:rsidR="00BA1ADE" w:rsidRPr="008A0EF0" w:rsidRDefault="00BA1ADE" w:rsidP="001A030B">
      <w:pPr>
        <w:spacing w:line="360" w:lineRule="auto"/>
        <w:rPr>
          <w:rFonts w:ascii="Arial" w:hAnsi="Arial" w:cs="Arial"/>
          <w:sz w:val="24"/>
          <w:szCs w:val="24"/>
        </w:rPr>
      </w:pPr>
      <w:bookmarkStart w:id="0" w:name="_GoBack"/>
      <w:bookmarkEnd w:id="0"/>
    </w:p>
    <w:sectPr w:rsidR="00BA1ADE" w:rsidRPr="008A0EF0" w:rsidSect="00361BFF">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75146"/>
    <w:multiLevelType w:val="hybridMultilevel"/>
    <w:tmpl w:val="5B52C856"/>
    <w:lvl w:ilvl="0" w:tplc="C9F0751E">
      <w:start w:val="1"/>
      <w:numFmt w:val="decimal"/>
      <w:lvlText w:val="%1."/>
      <w:lvlJc w:val="left"/>
      <w:pPr>
        <w:ind w:left="720" w:hanging="360"/>
      </w:pPr>
      <w:rPr>
        <w:rFonts w:ascii="Arial" w:hAnsi="Arial"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BFF"/>
    <w:rsid w:val="00053679"/>
    <w:rsid w:val="001A030B"/>
    <w:rsid w:val="001A11DB"/>
    <w:rsid w:val="002909FC"/>
    <w:rsid w:val="00331585"/>
    <w:rsid w:val="00361BFF"/>
    <w:rsid w:val="00447A8D"/>
    <w:rsid w:val="00475B2A"/>
    <w:rsid w:val="00547883"/>
    <w:rsid w:val="0057637D"/>
    <w:rsid w:val="00591E28"/>
    <w:rsid w:val="005A1DCC"/>
    <w:rsid w:val="0073077B"/>
    <w:rsid w:val="00833CB2"/>
    <w:rsid w:val="008A0EF0"/>
    <w:rsid w:val="008B0F6B"/>
    <w:rsid w:val="008F3661"/>
    <w:rsid w:val="009D5755"/>
    <w:rsid w:val="009F70CD"/>
    <w:rsid w:val="00A17317"/>
    <w:rsid w:val="00A8475F"/>
    <w:rsid w:val="00AF17DC"/>
    <w:rsid w:val="00B1336E"/>
    <w:rsid w:val="00BA1ADE"/>
    <w:rsid w:val="00C04A92"/>
    <w:rsid w:val="00C876DB"/>
    <w:rsid w:val="00CF0876"/>
    <w:rsid w:val="00D44953"/>
    <w:rsid w:val="00D44C63"/>
    <w:rsid w:val="00DF0327"/>
    <w:rsid w:val="00E65253"/>
    <w:rsid w:val="00F41E89"/>
    <w:rsid w:val="00F95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8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BFF"/>
    <w:pPr>
      <w:spacing w:after="200" w:line="276" w:lineRule="auto"/>
      <w:jc w:val="left"/>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ADE"/>
    <w:pPr>
      <w:ind w:left="720"/>
      <w:contextualSpacing/>
    </w:pPr>
  </w:style>
  <w:style w:type="character" w:styleId="Hyperlink">
    <w:name w:val="Hyperlink"/>
    <w:basedOn w:val="DefaultParagraphFont"/>
    <w:uiPriority w:val="99"/>
    <w:unhideWhenUsed/>
    <w:rsid w:val="000536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8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BFF"/>
    <w:pPr>
      <w:spacing w:after="200" w:line="276" w:lineRule="auto"/>
      <w:jc w:val="left"/>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ADE"/>
    <w:pPr>
      <w:ind w:left="720"/>
      <w:contextualSpacing/>
    </w:pPr>
  </w:style>
  <w:style w:type="character" w:styleId="Hyperlink">
    <w:name w:val="Hyperlink"/>
    <w:basedOn w:val="DefaultParagraphFont"/>
    <w:uiPriority w:val="99"/>
    <w:unhideWhenUsed/>
    <w:rsid w:val="000536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9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msudhir123@yahoo.co.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a-soft</Company>
  <LinksUpToDate>false</LinksUpToDate>
  <CharactersWithSpaces>2496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Bhasin</dc:creator>
  <cp:lastModifiedBy>dell</cp:lastModifiedBy>
  <cp:revision>8</cp:revision>
  <dcterms:created xsi:type="dcterms:W3CDTF">2018-07-18T14:08:00Z</dcterms:created>
  <dcterms:modified xsi:type="dcterms:W3CDTF">2019-12-27T15:20:00Z</dcterms:modified>
</cp:coreProperties>
</file>