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6FD" w:rsidRPr="004746C5" w:rsidRDefault="004746C5" w:rsidP="004746C5">
      <w:pPr>
        <w:bidi w:val="0"/>
        <w:jc w:val="both"/>
        <w:rPr>
          <w:rFonts w:ascii="Times New Roman" w:hAnsi="Times New Roman" w:cs="Times New Roman" w:hint="cs"/>
          <w:sz w:val="40"/>
          <w:szCs w:val="40"/>
          <w:rtl/>
          <w:lang w:bidi="ar-EG"/>
        </w:rPr>
      </w:pPr>
      <w:r w:rsidRPr="004746C5">
        <w:rPr>
          <w:rFonts w:ascii="Times New Roman" w:hAnsi="Times New Roman" w:cs="Times New Roman"/>
          <w:b/>
          <w:bCs/>
          <w:sz w:val="32"/>
          <w:szCs w:val="32"/>
        </w:rPr>
        <w:t xml:space="preserve">Background and objectives </w:t>
      </w:r>
      <w:r w:rsidRPr="004746C5">
        <w:rPr>
          <w:rFonts w:ascii="Times New Roman" w:hAnsi="Times New Roman" w:cs="Times New Roman"/>
          <w:sz w:val="28"/>
          <w:szCs w:val="28"/>
        </w:rPr>
        <w:t xml:space="preserve">Worldwide, hemodialysis (HD) constitutes the most common form of renal replacement therapy and many studies have shown strong correlation between HD dose and clinical outcome measured by Kt/V. This study was conducted to evaluate HD adequacy in patients with end-stage renal disease to identify the prevalence and causes of inadequate HD and the impact of HD adequacy on patient outcomes. </w:t>
      </w:r>
      <w:r w:rsidRPr="004746C5">
        <w:rPr>
          <w:rFonts w:ascii="Times New Roman" w:hAnsi="Times New Roman" w:cs="Times New Roman"/>
          <w:b/>
          <w:bCs/>
          <w:sz w:val="32"/>
          <w:szCs w:val="32"/>
        </w:rPr>
        <w:t xml:space="preserve">Patients and methods </w:t>
      </w:r>
      <w:r w:rsidRPr="004746C5">
        <w:rPr>
          <w:rFonts w:ascii="Times New Roman" w:hAnsi="Times New Roman" w:cs="Times New Roman"/>
          <w:sz w:val="28"/>
          <w:szCs w:val="28"/>
        </w:rPr>
        <w:t xml:space="preserve">This cross-sectional study was conducted on 100 patients in the HD unit at Tanta University Hospital. All patients gave their consent and were informed about the study purpose. Data were collected using a reliable questionnaire (including clinical, demographic, dialysis, laboratory, and radiological data). </w:t>
      </w:r>
      <w:proofErr w:type="spellStart"/>
      <w:r w:rsidRPr="004746C5">
        <w:rPr>
          <w:rFonts w:ascii="Times New Roman" w:hAnsi="Times New Roman" w:cs="Times New Roman"/>
          <w:sz w:val="28"/>
          <w:szCs w:val="28"/>
        </w:rPr>
        <w:t>SpKt</w:t>
      </w:r>
      <w:proofErr w:type="spellEnd"/>
      <w:r w:rsidRPr="004746C5">
        <w:rPr>
          <w:rFonts w:ascii="Times New Roman" w:hAnsi="Times New Roman" w:cs="Times New Roman"/>
          <w:sz w:val="28"/>
          <w:szCs w:val="28"/>
        </w:rPr>
        <w:t>/V was used to assess the adequacy of HD. Statistical analysis was carried out for all collected data using SPSS 18. Statistical signi</w:t>
      </w:r>
      <w:r>
        <w:rPr>
          <w:rFonts w:ascii="Times New Roman" w:hAnsi="Times New Roman" w:cs="Times New Roman"/>
          <w:sz w:val="28"/>
          <w:szCs w:val="28"/>
        </w:rPr>
        <w:t>fi</w:t>
      </w:r>
      <w:r w:rsidRPr="004746C5">
        <w:rPr>
          <w:rFonts w:ascii="Times New Roman" w:hAnsi="Times New Roman" w:cs="Times New Roman"/>
          <w:sz w:val="28"/>
          <w:szCs w:val="28"/>
        </w:rPr>
        <w:t xml:space="preserve">cance was determined at a </w:t>
      </w:r>
      <w:r w:rsidRPr="004746C5">
        <w:rPr>
          <w:rFonts w:ascii="Times New Roman" w:hAnsi="Times New Roman" w:cs="Times New Roman"/>
          <w:i/>
          <w:iCs/>
          <w:sz w:val="28"/>
          <w:szCs w:val="28"/>
        </w:rPr>
        <w:t>P</w:t>
      </w:r>
      <w:r w:rsidRPr="004746C5">
        <w:rPr>
          <w:rFonts w:ascii="Times New Roman" w:hAnsi="Times New Roman" w:cs="Times New Roman"/>
          <w:sz w:val="28"/>
          <w:szCs w:val="28"/>
        </w:rPr>
        <w:t xml:space="preserve">-value less than 0.05. </w:t>
      </w:r>
      <w:r w:rsidRPr="004746C5">
        <w:rPr>
          <w:rFonts w:ascii="Times New Roman" w:hAnsi="Times New Roman" w:cs="Times New Roman"/>
          <w:b/>
          <w:bCs/>
          <w:sz w:val="32"/>
          <w:szCs w:val="32"/>
        </w:rPr>
        <w:t xml:space="preserve">Results </w:t>
      </w:r>
      <w:r w:rsidRPr="004746C5">
        <w:rPr>
          <w:rFonts w:ascii="Times New Roman" w:hAnsi="Times New Roman" w:cs="Times New Roman"/>
          <w:sz w:val="28"/>
          <w:szCs w:val="28"/>
        </w:rPr>
        <w:t xml:space="preserve">The results revealed inadequate HD dose in 60% of the study population. The results also showed that, with increasing time and frequency of dialysis, blood </w:t>
      </w:r>
      <w:r>
        <w:rPr>
          <w:rFonts w:ascii="Times New Roman" w:hAnsi="Times New Roman" w:cs="Times New Roman"/>
          <w:sz w:val="28"/>
          <w:szCs w:val="28"/>
        </w:rPr>
        <w:t>fl</w:t>
      </w:r>
      <w:r w:rsidRPr="004746C5">
        <w:rPr>
          <w:rFonts w:ascii="Times New Roman" w:hAnsi="Times New Roman" w:cs="Times New Roman"/>
          <w:sz w:val="28"/>
          <w:szCs w:val="28"/>
        </w:rPr>
        <w:t xml:space="preserve">ow rates, low recirculation percentages, reduction of intradialytic complaints, and well-functioning vascular access are associated with better HD adequacy. Our </w:t>
      </w:r>
      <w:r>
        <w:rPr>
          <w:rFonts w:ascii="Times New Roman" w:hAnsi="Times New Roman" w:cs="Times New Roman"/>
          <w:sz w:val="28"/>
          <w:szCs w:val="28"/>
        </w:rPr>
        <w:t>fi</w:t>
      </w:r>
      <w:r w:rsidRPr="004746C5">
        <w:rPr>
          <w:rFonts w:ascii="Times New Roman" w:hAnsi="Times New Roman" w:cs="Times New Roman"/>
          <w:sz w:val="28"/>
          <w:szCs w:val="28"/>
        </w:rPr>
        <w:t xml:space="preserve">ndings clearly showed a strong positive correlation between dialysis dose and </w:t>
      </w:r>
      <w:proofErr w:type="spellStart"/>
      <w:r w:rsidRPr="004746C5">
        <w:rPr>
          <w:rFonts w:ascii="Times New Roman" w:hAnsi="Times New Roman" w:cs="Times New Roman"/>
          <w:sz w:val="28"/>
          <w:szCs w:val="28"/>
        </w:rPr>
        <w:t>Hb</w:t>
      </w:r>
      <w:proofErr w:type="spellEnd"/>
      <w:r w:rsidRPr="004746C5">
        <w:rPr>
          <w:rFonts w:ascii="Times New Roman" w:hAnsi="Times New Roman" w:cs="Times New Roman"/>
          <w:sz w:val="28"/>
          <w:szCs w:val="28"/>
        </w:rPr>
        <w:t xml:space="preserve"> level, serum albumin level, normalized protein catabolic rate, and physical health. </w:t>
      </w:r>
      <w:r w:rsidRPr="004746C5">
        <w:rPr>
          <w:rFonts w:ascii="Times New Roman" w:hAnsi="Times New Roman" w:cs="Times New Roman"/>
          <w:b/>
          <w:bCs/>
          <w:sz w:val="32"/>
          <w:szCs w:val="32"/>
        </w:rPr>
        <w:t xml:space="preserve">Conclusion </w:t>
      </w:r>
      <w:r w:rsidRPr="004746C5">
        <w:rPr>
          <w:rFonts w:ascii="Times New Roman" w:hAnsi="Times New Roman" w:cs="Times New Roman"/>
          <w:sz w:val="28"/>
          <w:szCs w:val="28"/>
        </w:rPr>
        <w:t>A signi</w:t>
      </w:r>
      <w:r>
        <w:rPr>
          <w:rFonts w:ascii="Times New Roman" w:hAnsi="Times New Roman" w:cs="Times New Roman"/>
          <w:sz w:val="28"/>
          <w:szCs w:val="28"/>
        </w:rPr>
        <w:t>fi</w:t>
      </w:r>
      <w:r w:rsidRPr="004746C5">
        <w:rPr>
          <w:rFonts w:ascii="Times New Roman" w:hAnsi="Times New Roman" w:cs="Times New Roman"/>
          <w:sz w:val="28"/>
          <w:szCs w:val="28"/>
        </w:rPr>
        <w:t>cant percentage of patients had inadequate HD. HD adequacy was in</w:t>
      </w:r>
      <w:r>
        <w:rPr>
          <w:rFonts w:ascii="Times New Roman" w:hAnsi="Times New Roman" w:cs="Times New Roman"/>
          <w:sz w:val="28"/>
          <w:szCs w:val="28"/>
        </w:rPr>
        <w:t>fl</w:t>
      </w:r>
      <w:r w:rsidRPr="004746C5">
        <w:rPr>
          <w:rFonts w:ascii="Times New Roman" w:hAnsi="Times New Roman" w:cs="Times New Roman"/>
          <w:sz w:val="28"/>
          <w:szCs w:val="28"/>
        </w:rPr>
        <w:t>uenced by several factors such as duration and frequency of the dialysis session, patients’ complaints, and well-functioning vascular access.</w:t>
      </w:r>
    </w:p>
    <w:sectPr w:rsidR="003346FD" w:rsidRPr="004746C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useFELayout/>
  </w:compat>
  <w:rsids>
    <w:rsidRoot w:val="004746C5"/>
    <w:rsid w:val="003346FD"/>
    <w:rsid w:val="004746C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1410</Characters>
  <Application>Microsoft Office Word</Application>
  <DocSecurity>0</DocSecurity>
  <Lines>11</Lines>
  <Paragraphs>3</Paragraphs>
  <ScaleCrop>false</ScaleCrop>
  <Company/>
  <LinksUpToDate>false</LinksUpToDate>
  <CharactersWithSpaces>1654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Vaio</cp:lastModifiedBy>
  <cp:revision>2</cp:revision>
  <dcterms:created xsi:type="dcterms:W3CDTF">2016-11-20T17:42:00Z</dcterms:created>
  <dcterms:modified xsi:type="dcterms:W3CDTF">2016-11-20T17:43:00Z</dcterms:modified>
</cp:coreProperties>
</file>