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3E66" w:rsidRPr="002A32D6" w:rsidRDefault="008E3E66" w:rsidP="008E3E66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000088"/>
          <w:sz w:val="40"/>
          <w:szCs w:val="40"/>
        </w:rPr>
      </w:pPr>
      <w:r w:rsidRPr="002A32D6">
        <w:rPr>
          <w:rFonts w:asciiTheme="majorBidi" w:hAnsiTheme="majorBidi" w:cstheme="majorBidi"/>
          <w:b/>
          <w:bCs/>
          <w:color w:val="000088"/>
          <w:sz w:val="40"/>
          <w:szCs w:val="40"/>
        </w:rPr>
        <w:t>Prevalence of obesity and</w:t>
      </w:r>
      <w:r w:rsidRPr="002A32D6">
        <w:rPr>
          <w:rFonts w:asciiTheme="majorBidi" w:hAnsiTheme="majorBidi" w:cstheme="majorBidi"/>
          <w:b/>
          <w:bCs/>
          <w:color w:val="000088"/>
          <w:sz w:val="40"/>
          <w:szCs w:val="40"/>
        </w:rPr>
        <w:t xml:space="preserve"> risk of chronic kidney disease </w:t>
      </w:r>
      <w:r w:rsidRPr="002A32D6">
        <w:rPr>
          <w:rFonts w:asciiTheme="majorBidi" w:hAnsiTheme="majorBidi" w:cstheme="majorBidi"/>
          <w:b/>
          <w:bCs/>
          <w:color w:val="000088"/>
          <w:sz w:val="40"/>
          <w:szCs w:val="40"/>
        </w:rPr>
        <w:t>among young adults in Egypt</w:t>
      </w:r>
    </w:p>
    <w:p w:rsidR="008E3E66" w:rsidRPr="002A32D6" w:rsidRDefault="008E3E66" w:rsidP="008E3E66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000000"/>
          <w:sz w:val="19"/>
          <w:szCs w:val="19"/>
        </w:rPr>
      </w:pPr>
    </w:p>
    <w:p w:rsidR="008E3E66" w:rsidRPr="002A32D6" w:rsidRDefault="008E3E66" w:rsidP="008E3E66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  <w:r w:rsidRPr="002A32D6">
        <w:rPr>
          <w:rFonts w:asciiTheme="majorBidi" w:hAnsiTheme="majorBidi" w:cstheme="majorBidi"/>
          <w:b/>
          <w:bCs/>
          <w:color w:val="000000"/>
          <w:sz w:val="28"/>
          <w:szCs w:val="28"/>
        </w:rPr>
        <w:t>M. Fouad, M. I. Ismail, A. Gaballah</w:t>
      </w:r>
      <w:r w:rsidRPr="002A32D6">
        <w:rPr>
          <w:rFonts w:asciiTheme="majorBidi" w:hAnsiTheme="majorBidi" w:cstheme="majorBidi"/>
          <w:b/>
          <w:bCs/>
          <w:color w:val="000000"/>
          <w:sz w:val="28"/>
          <w:szCs w:val="28"/>
          <w:vertAlign w:val="superscript"/>
        </w:rPr>
        <w:t>1</w:t>
      </w:r>
      <w:r w:rsidRPr="002A32D6">
        <w:rPr>
          <w:rFonts w:asciiTheme="majorBidi" w:hAnsiTheme="majorBidi" w:cstheme="majorBidi"/>
          <w:b/>
          <w:bCs/>
          <w:color w:val="000000"/>
          <w:sz w:val="28"/>
          <w:szCs w:val="28"/>
        </w:rPr>
        <w:t>, E. Reyad</w:t>
      </w:r>
      <w:r w:rsidRPr="002A32D6">
        <w:rPr>
          <w:rFonts w:asciiTheme="majorBidi" w:hAnsiTheme="majorBidi" w:cstheme="majorBidi"/>
          <w:b/>
          <w:bCs/>
          <w:color w:val="000000"/>
          <w:sz w:val="28"/>
          <w:szCs w:val="28"/>
          <w:vertAlign w:val="superscript"/>
        </w:rPr>
        <w:t>2</w:t>
      </w:r>
      <w:r w:rsidRPr="002A32D6">
        <w:rPr>
          <w:rFonts w:asciiTheme="majorBidi" w:hAnsiTheme="majorBidi" w:cstheme="majorBidi"/>
          <w:b/>
          <w:bCs/>
          <w:color w:val="000000"/>
          <w:sz w:val="28"/>
          <w:szCs w:val="28"/>
        </w:rPr>
        <w:t xml:space="preserve">, S. </w:t>
      </w:r>
      <w:proofErr w:type="spellStart"/>
      <w:r w:rsidRPr="002A32D6">
        <w:rPr>
          <w:rFonts w:asciiTheme="majorBidi" w:hAnsiTheme="majorBidi" w:cstheme="majorBidi"/>
          <w:b/>
          <w:bCs/>
          <w:color w:val="000000"/>
          <w:sz w:val="28"/>
          <w:szCs w:val="28"/>
        </w:rPr>
        <w:t>ELdeeb</w:t>
      </w:r>
      <w:proofErr w:type="spellEnd"/>
    </w:p>
    <w:p w:rsidR="008E3E66" w:rsidRPr="002A32D6" w:rsidRDefault="008E3E66" w:rsidP="008E3E66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</w:rPr>
      </w:pPr>
      <w:r w:rsidRPr="002A32D6">
        <w:rPr>
          <w:rFonts w:asciiTheme="majorBidi" w:hAnsiTheme="majorBidi" w:cstheme="majorBidi"/>
          <w:color w:val="000000"/>
          <w:sz w:val="28"/>
          <w:szCs w:val="28"/>
        </w:rPr>
        <w:t xml:space="preserve">Departments of Nephrology, </w:t>
      </w:r>
      <w:r w:rsidRPr="002A32D6">
        <w:rPr>
          <w:rFonts w:asciiTheme="majorBidi" w:hAnsiTheme="majorBidi" w:cstheme="majorBidi"/>
          <w:color w:val="000000"/>
          <w:sz w:val="28"/>
          <w:szCs w:val="28"/>
          <w:vertAlign w:val="superscript"/>
        </w:rPr>
        <w:t>1</w:t>
      </w:r>
      <w:r w:rsidRPr="002A32D6">
        <w:rPr>
          <w:rFonts w:asciiTheme="majorBidi" w:hAnsiTheme="majorBidi" w:cstheme="majorBidi"/>
          <w:color w:val="000000"/>
          <w:sz w:val="28"/>
          <w:szCs w:val="28"/>
        </w:rPr>
        <w:t xml:space="preserve">Clinical Pathology, </w:t>
      </w:r>
      <w:proofErr w:type="spellStart"/>
      <w:r w:rsidRPr="002A32D6">
        <w:rPr>
          <w:rFonts w:asciiTheme="majorBidi" w:hAnsiTheme="majorBidi" w:cstheme="majorBidi"/>
          <w:color w:val="000000"/>
          <w:sz w:val="28"/>
          <w:szCs w:val="28"/>
        </w:rPr>
        <w:t>Zagazig</w:t>
      </w:r>
      <w:proofErr w:type="spellEnd"/>
      <w:r w:rsidRPr="002A32D6">
        <w:rPr>
          <w:rFonts w:asciiTheme="majorBidi" w:hAnsiTheme="majorBidi" w:cstheme="majorBidi"/>
          <w:color w:val="000000"/>
          <w:sz w:val="28"/>
          <w:szCs w:val="28"/>
        </w:rPr>
        <w:t xml:space="preserve"> University Hospital, and </w:t>
      </w:r>
      <w:r w:rsidRPr="002A32D6">
        <w:rPr>
          <w:rFonts w:asciiTheme="majorBidi" w:hAnsiTheme="majorBidi" w:cstheme="majorBidi"/>
          <w:color w:val="000000"/>
          <w:sz w:val="28"/>
          <w:szCs w:val="28"/>
          <w:vertAlign w:val="superscript"/>
        </w:rPr>
        <w:t>2</w:t>
      </w:r>
      <w:r w:rsidRPr="002A32D6">
        <w:rPr>
          <w:rFonts w:asciiTheme="majorBidi" w:hAnsiTheme="majorBidi" w:cstheme="majorBidi"/>
          <w:color w:val="000000"/>
          <w:sz w:val="28"/>
          <w:szCs w:val="28"/>
        </w:rPr>
        <w:t>Nephrology Unit, Mansoura General Hospital, Egypt</w:t>
      </w:r>
    </w:p>
    <w:p w:rsidR="008E3E66" w:rsidRPr="002A32D6" w:rsidRDefault="008E3E66" w:rsidP="008E3E66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color w:val="000088"/>
          <w:sz w:val="20"/>
          <w:szCs w:val="20"/>
        </w:rPr>
      </w:pPr>
    </w:p>
    <w:p w:rsidR="008E3E66" w:rsidRPr="002A32D6" w:rsidRDefault="008E3E66" w:rsidP="008E3E66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000088"/>
          <w:sz w:val="32"/>
          <w:szCs w:val="32"/>
        </w:rPr>
      </w:pPr>
      <w:bookmarkStart w:id="0" w:name="_GoBack"/>
      <w:r w:rsidRPr="002A32D6">
        <w:rPr>
          <w:rFonts w:asciiTheme="majorBidi" w:hAnsiTheme="majorBidi" w:cstheme="majorBidi"/>
          <w:b/>
          <w:bCs/>
          <w:color w:val="000088"/>
          <w:sz w:val="32"/>
          <w:szCs w:val="32"/>
        </w:rPr>
        <w:t>ABSTRACT</w:t>
      </w:r>
    </w:p>
    <w:bookmarkEnd w:id="0"/>
    <w:p w:rsidR="008E3E66" w:rsidRPr="002A32D6" w:rsidRDefault="008E3E66" w:rsidP="002A32D6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2A32D6">
        <w:rPr>
          <w:rFonts w:asciiTheme="majorBidi" w:hAnsiTheme="majorBidi" w:cstheme="majorBidi"/>
          <w:color w:val="000000"/>
          <w:sz w:val="24"/>
          <w:szCs w:val="24"/>
        </w:rPr>
        <w:t>Increasing body mass index (BMI) has reached epidemic proportions globally and recently</w:t>
      </w:r>
      <w:r w:rsidR="002A32D6" w:rsidRPr="002A32D6">
        <w:rPr>
          <w:rFonts w:asciiTheme="majorBidi" w:hAnsiTheme="majorBidi" w:cstheme="majorBidi"/>
          <w:color w:val="000000"/>
          <w:sz w:val="24"/>
          <w:szCs w:val="24"/>
        </w:rPr>
        <w:t xml:space="preserve"> emerged as strong, independent </w:t>
      </w:r>
      <w:r w:rsidRPr="002A32D6">
        <w:rPr>
          <w:rFonts w:asciiTheme="majorBidi" w:hAnsiTheme="majorBidi" w:cstheme="majorBidi"/>
          <w:color w:val="000000"/>
          <w:sz w:val="24"/>
          <w:szCs w:val="24"/>
        </w:rPr>
        <w:t>risk factors for chronic kidney disease (CKD). We conducted this study to verify the prevalenc</w:t>
      </w:r>
      <w:r w:rsidR="002A32D6" w:rsidRPr="002A32D6">
        <w:rPr>
          <w:rFonts w:asciiTheme="majorBidi" w:hAnsiTheme="majorBidi" w:cstheme="majorBidi"/>
          <w:color w:val="000000"/>
          <w:sz w:val="24"/>
          <w:szCs w:val="24"/>
        </w:rPr>
        <w:t xml:space="preserve">e of obesity and the associated </w:t>
      </w:r>
      <w:r w:rsidRPr="002A32D6">
        <w:rPr>
          <w:rFonts w:asciiTheme="majorBidi" w:hAnsiTheme="majorBidi" w:cstheme="majorBidi"/>
          <w:color w:val="000000"/>
          <w:sz w:val="24"/>
          <w:szCs w:val="24"/>
        </w:rPr>
        <w:t>risk of developing CKD among 3000 Egyptian students. The World Health Organization cl</w:t>
      </w:r>
      <w:r w:rsidR="002A32D6" w:rsidRPr="002A32D6">
        <w:rPr>
          <w:rFonts w:asciiTheme="majorBidi" w:hAnsiTheme="majorBidi" w:cstheme="majorBidi"/>
          <w:color w:val="000000"/>
          <w:sz w:val="24"/>
          <w:szCs w:val="24"/>
        </w:rPr>
        <w:t xml:space="preserve">assification of BMI categorized </w:t>
      </w:r>
      <w:r w:rsidRPr="002A32D6">
        <w:rPr>
          <w:rFonts w:asciiTheme="majorBidi" w:hAnsiTheme="majorBidi" w:cstheme="majorBidi"/>
          <w:color w:val="000000"/>
          <w:sz w:val="24"/>
          <w:szCs w:val="24"/>
        </w:rPr>
        <w:t>study population into 1–5 groups, 1146 subjects with normal BMI (20–25), 951 subjects with BMI 25–</w:t>
      </w:r>
      <w:r w:rsidR="002A32D6" w:rsidRPr="002A32D6">
        <w:rPr>
          <w:rFonts w:asciiTheme="majorBidi" w:hAnsiTheme="majorBidi" w:cstheme="majorBidi"/>
          <w:color w:val="000000"/>
          <w:sz w:val="24"/>
          <w:szCs w:val="24"/>
        </w:rPr>
        <w:t xml:space="preserve">29.9, 540 subjects with </w:t>
      </w:r>
      <w:r w:rsidRPr="002A32D6">
        <w:rPr>
          <w:rFonts w:asciiTheme="majorBidi" w:hAnsiTheme="majorBidi" w:cstheme="majorBidi"/>
          <w:color w:val="000000"/>
          <w:sz w:val="24"/>
          <w:szCs w:val="24"/>
        </w:rPr>
        <w:t>BMI 30–34.9, 225 with BMI 35–39.9, and 138 with BMI above 40. The participants were sub</w:t>
      </w:r>
      <w:r w:rsidR="002A32D6" w:rsidRPr="002A32D6">
        <w:rPr>
          <w:rFonts w:asciiTheme="majorBidi" w:hAnsiTheme="majorBidi" w:cstheme="majorBidi"/>
          <w:color w:val="000000"/>
          <w:sz w:val="24"/>
          <w:szCs w:val="24"/>
        </w:rPr>
        <w:t xml:space="preserve">jected to clinical examination, </w:t>
      </w:r>
      <w:r w:rsidRPr="002A32D6">
        <w:rPr>
          <w:rFonts w:asciiTheme="majorBidi" w:hAnsiTheme="majorBidi" w:cstheme="majorBidi"/>
          <w:color w:val="000000"/>
          <w:sz w:val="24"/>
          <w:szCs w:val="24"/>
        </w:rPr>
        <w:t>anthropometric measurements, laboratory investigation, including urinary albumin/creatinine ratio (ACR) and estimation of</w:t>
      </w:r>
    </w:p>
    <w:p w:rsidR="008E3E66" w:rsidRPr="002A32D6" w:rsidRDefault="008E3E66" w:rsidP="002A32D6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proofErr w:type="gramStart"/>
      <w:r w:rsidRPr="002A32D6">
        <w:rPr>
          <w:rFonts w:asciiTheme="majorBidi" w:hAnsiTheme="majorBidi" w:cstheme="majorBidi"/>
          <w:color w:val="000000"/>
          <w:sz w:val="24"/>
          <w:szCs w:val="24"/>
        </w:rPr>
        <w:t>glomerular</w:t>
      </w:r>
      <w:proofErr w:type="gramEnd"/>
      <w:r w:rsidRPr="002A32D6">
        <w:rPr>
          <w:rFonts w:asciiTheme="majorBidi" w:hAnsiTheme="majorBidi" w:cstheme="majorBidi"/>
          <w:color w:val="000000"/>
          <w:sz w:val="24"/>
          <w:szCs w:val="24"/>
        </w:rPr>
        <w:t xml:space="preserve"> filtration rate (</w:t>
      </w:r>
      <w:proofErr w:type="spellStart"/>
      <w:r w:rsidRPr="002A32D6">
        <w:rPr>
          <w:rFonts w:asciiTheme="majorBidi" w:hAnsiTheme="majorBidi" w:cstheme="majorBidi"/>
          <w:color w:val="000000"/>
          <w:sz w:val="24"/>
          <w:szCs w:val="24"/>
        </w:rPr>
        <w:t>eGFR</w:t>
      </w:r>
      <w:proofErr w:type="spellEnd"/>
      <w:r w:rsidRPr="002A32D6">
        <w:rPr>
          <w:rFonts w:asciiTheme="majorBidi" w:hAnsiTheme="majorBidi" w:cstheme="majorBidi"/>
          <w:color w:val="000000"/>
          <w:sz w:val="24"/>
          <w:szCs w:val="24"/>
        </w:rPr>
        <w:t>). The prevalence of overweight, obesity, and metabolic synd</w:t>
      </w:r>
      <w:r w:rsidR="002A32D6" w:rsidRPr="002A32D6">
        <w:rPr>
          <w:rFonts w:asciiTheme="majorBidi" w:hAnsiTheme="majorBidi" w:cstheme="majorBidi"/>
          <w:color w:val="000000"/>
          <w:sz w:val="24"/>
          <w:szCs w:val="24"/>
        </w:rPr>
        <w:t xml:space="preserve">rome (MS) was 31.7%, 30.1%, and </w:t>
      </w:r>
      <w:r w:rsidRPr="002A32D6">
        <w:rPr>
          <w:rFonts w:asciiTheme="majorBidi" w:hAnsiTheme="majorBidi" w:cstheme="majorBidi"/>
          <w:color w:val="000000"/>
          <w:sz w:val="24"/>
          <w:szCs w:val="24"/>
        </w:rPr>
        <w:t>16%, respectively. The prevalence of CKD among subjects with BMI &gt;25 was 6.5%, almost a</w:t>
      </w:r>
      <w:r w:rsidR="002A32D6" w:rsidRPr="002A32D6">
        <w:rPr>
          <w:rFonts w:asciiTheme="majorBidi" w:hAnsiTheme="majorBidi" w:cstheme="majorBidi"/>
          <w:color w:val="000000"/>
          <w:sz w:val="24"/>
          <w:szCs w:val="24"/>
        </w:rPr>
        <w:t xml:space="preserve">ll of them had BMI &gt;35. ACR and </w:t>
      </w:r>
      <w:proofErr w:type="spellStart"/>
      <w:r w:rsidRPr="002A32D6">
        <w:rPr>
          <w:rFonts w:asciiTheme="majorBidi" w:hAnsiTheme="majorBidi" w:cstheme="majorBidi"/>
          <w:color w:val="000000"/>
          <w:sz w:val="24"/>
          <w:szCs w:val="24"/>
        </w:rPr>
        <w:t>eGFR</w:t>
      </w:r>
      <w:proofErr w:type="spellEnd"/>
      <w:r w:rsidRPr="002A32D6">
        <w:rPr>
          <w:rFonts w:asciiTheme="majorBidi" w:hAnsiTheme="majorBidi" w:cstheme="majorBidi"/>
          <w:color w:val="000000"/>
          <w:sz w:val="24"/>
          <w:szCs w:val="24"/>
        </w:rPr>
        <w:t xml:space="preserve"> rose progressively with increasing BMI. Elevated mean arterial pressure (MAP), high sensitivity C</w:t>
      </w:r>
      <w:r w:rsidRPr="002A32D6">
        <w:rPr>
          <w:rFonts w:ascii="MS Mincho" w:eastAsia="MS Mincho" w:hAnsi="MS Mincho" w:cs="MS Mincho" w:hint="eastAsia"/>
          <w:color w:val="000000"/>
          <w:sz w:val="24"/>
          <w:szCs w:val="24"/>
        </w:rPr>
        <w:t>‑</w:t>
      </w:r>
      <w:r w:rsidR="002A32D6" w:rsidRPr="002A32D6">
        <w:rPr>
          <w:rFonts w:asciiTheme="majorBidi" w:hAnsiTheme="majorBidi" w:cstheme="majorBidi"/>
          <w:color w:val="000000"/>
          <w:sz w:val="24"/>
          <w:szCs w:val="24"/>
        </w:rPr>
        <w:t xml:space="preserve">reactive protein, and </w:t>
      </w:r>
      <w:r w:rsidRPr="002A32D6">
        <w:rPr>
          <w:rFonts w:asciiTheme="majorBidi" w:hAnsiTheme="majorBidi" w:cstheme="majorBidi"/>
          <w:color w:val="000000"/>
          <w:sz w:val="24"/>
          <w:szCs w:val="24"/>
        </w:rPr>
        <w:t>MS increased the risk of development of CKD. Moreover, MAP, waist to height ratio, and triglycerides to high</w:t>
      </w:r>
      <w:r w:rsidRPr="002A32D6">
        <w:rPr>
          <w:rFonts w:ascii="MS Mincho" w:eastAsia="MS Mincho" w:hAnsi="MS Mincho" w:cs="MS Mincho" w:hint="eastAsia"/>
          <w:color w:val="000000"/>
          <w:sz w:val="24"/>
          <w:szCs w:val="24"/>
        </w:rPr>
        <w:t>‑</w:t>
      </w:r>
      <w:r w:rsidR="002A32D6" w:rsidRPr="002A32D6">
        <w:rPr>
          <w:rFonts w:asciiTheme="majorBidi" w:hAnsiTheme="majorBidi" w:cstheme="majorBidi"/>
          <w:color w:val="000000"/>
          <w:sz w:val="24"/>
          <w:szCs w:val="24"/>
        </w:rPr>
        <w:t xml:space="preserve">density lipoprotein </w:t>
      </w:r>
      <w:r w:rsidRPr="002A32D6">
        <w:rPr>
          <w:rFonts w:asciiTheme="majorBidi" w:hAnsiTheme="majorBidi" w:cstheme="majorBidi"/>
          <w:color w:val="000000"/>
          <w:sz w:val="24"/>
          <w:szCs w:val="24"/>
        </w:rPr>
        <w:t>ratios at levels of &gt;95 mm Hg, &gt;0.6, and &gt;3 had sensitivity 91.7%, 88.4%, and 86.7%; an</w:t>
      </w:r>
      <w:r w:rsidR="002A32D6" w:rsidRPr="002A32D6">
        <w:rPr>
          <w:rFonts w:asciiTheme="majorBidi" w:hAnsiTheme="majorBidi" w:cstheme="majorBidi"/>
          <w:color w:val="000000"/>
          <w:sz w:val="24"/>
          <w:szCs w:val="24"/>
        </w:rPr>
        <w:t xml:space="preserve">d specificity 92.3%, 96.4%, and 96.5%, </w:t>
      </w:r>
      <w:r w:rsidRPr="002A32D6">
        <w:rPr>
          <w:rFonts w:asciiTheme="majorBidi" w:hAnsiTheme="majorBidi" w:cstheme="majorBidi"/>
          <w:color w:val="000000"/>
          <w:sz w:val="24"/>
          <w:szCs w:val="24"/>
        </w:rPr>
        <w:t xml:space="preserve">respectively to predict CKD. The prevalence of obesity among Egyptian young adults was </w:t>
      </w:r>
      <w:r w:rsidR="002A32D6" w:rsidRPr="002A32D6">
        <w:rPr>
          <w:rFonts w:asciiTheme="majorBidi" w:hAnsiTheme="majorBidi" w:cstheme="majorBidi"/>
          <w:color w:val="000000"/>
          <w:sz w:val="24"/>
          <w:szCs w:val="24"/>
        </w:rPr>
        <w:t xml:space="preserve">high (30.1%) and was associated </w:t>
      </w:r>
      <w:r w:rsidRPr="002A32D6">
        <w:rPr>
          <w:rFonts w:asciiTheme="majorBidi" w:hAnsiTheme="majorBidi" w:cstheme="majorBidi"/>
          <w:color w:val="000000"/>
          <w:sz w:val="24"/>
          <w:szCs w:val="24"/>
        </w:rPr>
        <w:t>with increased the risk of CKD (6.5%).</w:t>
      </w:r>
    </w:p>
    <w:p w:rsidR="002A32D6" w:rsidRPr="002A32D6" w:rsidRDefault="002A32D6" w:rsidP="008E3E66">
      <w:pPr>
        <w:rPr>
          <w:rFonts w:asciiTheme="majorBidi" w:hAnsiTheme="majorBidi" w:cstheme="majorBidi" w:hint="cs"/>
          <w:b/>
          <w:bCs/>
          <w:color w:val="000088"/>
          <w:sz w:val="18"/>
          <w:szCs w:val="18"/>
          <w:lang w:bidi="ar-EG"/>
        </w:rPr>
      </w:pPr>
    </w:p>
    <w:p w:rsidR="002A3D0B" w:rsidRPr="002A32D6" w:rsidRDefault="008E3E66" w:rsidP="002A32D6">
      <w:pPr>
        <w:jc w:val="right"/>
        <w:rPr>
          <w:rFonts w:asciiTheme="majorBidi" w:hAnsiTheme="majorBidi" w:cstheme="majorBidi"/>
          <w:sz w:val="24"/>
          <w:szCs w:val="24"/>
          <w:lang w:bidi="ar-EG"/>
        </w:rPr>
      </w:pPr>
      <w:r w:rsidRPr="002A32D6">
        <w:rPr>
          <w:rFonts w:asciiTheme="majorBidi" w:hAnsiTheme="majorBidi" w:cstheme="majorBidi"/>
          <w:b/>
          <w:bCs/>
          <w:color w:val="000088"/>
          <w:sz w:val="24"/>
          <w:szCs w:val="24"/>
        </w:rPr>
        <w:t xml:space="preserve">Key words: </w:t>
      </w:r>
      <w:r w:rsidRPr="002A32D6">
        <w:rPr>
          <w:rFonts w:asciiTheme="majorBidi" w:hAnsiTheme="majorBidi" w:cstheme="majorBidi"/>
          <w:color w:val="000000"/>
          <w:sz w:val="24"/>
          <w:szCs w:val="24"/>
        </w:rPr>
        <w:t>Body mass index, chronic kidney disease, metabolic syndrome, urinary albumin/creatinine ratio</w:t>
      </w:r>
    </w:p>
    <w:sectPr w:rsidR="002A3D0B" w:rsidRPr="002A32D6" w:rsidSect="008E3E66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7F0"/>
    <w:rsid w:val="002A32D6"/>
    <w:rsid w:val="002A3D0B"/>
    <w:rsid w:val="00312D6F"/>
    <w:rsid w:val="006B27F0"/>
    <w:rsid w:val="008E3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22625D3-AEE1-4A68-9531-892DB4C35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283</Words>
  <Characters>1616</Characters>
  <Application>Microsoft Office Word</Application>
  <DocSecurity>0</DocSecurity>
  <Lines>13</Lines>
  <Paragraphs>3</Paragraphs>
  <ScaleCrop>false</ScaleCrop>
  <Company>Hewlett-Packard</Company>
  <LinksUpToDate>false</LinksUpToDate>
  <CharactersWithSpaces>1896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M Fouad</dc:creator>
  <cp:keywords/>
  <dc:description/>
  <cp:lastModifiedBy>Dr M Fouad</cp:lastModifiedBy>
  <cp:revision>3</cp:revision>
  <dcterms:created xsi:type="dcterms:W3CDTF">2016-11-18T20:18:00Z</dcterms:created>
  <dcterms:modified xsi:type="dcterms:W3CDTF">2016-11-18T20:23:00Z</dcterms:modified>
</cp:coreProperties>
</file>