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6F30" w:rsidRPr="00CA6F30" w:rsidRDefault="00CA6F30" w:rsidP="00CA6F30">
      <w:pPr>
        <w:rPr>
          <w:b/>
          <w:lang w:val="en-US"/>
        </w:rPr>
      </w:pPr>
      <w:proofErr w:type="gramStart"/>
      <w:r w:rsidRPr="00CA6F30">
        <w:rPr>
          <w:b/>
          <w:lang w:val="en-US"/>
        </w:rPr>
        <w:t>Endometrial scratching (ES) in infertile women with strict criteria of recurrent implantation failure (RIF).</w:t>
      </w:r>
      <w:proofErr w:type="gramEnd"/>
      <w:r w:rsidRPr="00CA6F30">
        <w:rPr>
          <w:b/>
          <w:lang w:val="en-US"/>
        </w:rPr>
        <w:t xml:space="preserve"> How it works and how it doesn’t: lessons learned from double scratching.</w:t>
      </w:r>
    </w:p>
    <w:p w:rsidR="00CA6F30" w:rsidRPr="00CA6F30" w:rsidRDefault="00CA6F30" w:rsidP="00CA6F30">
      <w:pPr>
        <w:jc w:val="center"/>
        <w:rPr>
          <w:lang w:val="en-US"/>
        </w:rPr>
      </w:pPr>
      <w:proofErr w:type="spellStart"/>
      <w:r w:rsidRPr="00CA6F30">
        <w:rPr>
          <w:lang w:val="en-US"/>
        </w:rPr>
        <w:t>Tumanyan</w:t>
      </w:r>
      <w:proofErr w:type="spellEnd"/>
      <w:r w:rsidRPr="00CA6F30">
        <w:rPr>
          <w:lang w:val="en-US"/>
        </w:rPr>
        <w:t xml:space="preserve"> </w:t>
      </w:r>
      <w:proofErr w:type="spellStart"/>
      <w:r w:rsidRPr="00CA6F30">
        <w:rPr>
          <w:lang w:val="en-US"/>
        </w:rPr>
        <w:t>Armine</w:t>
      </w:r>
      <w:proofErr w:type="spellEnd"/>
      <w:r w:rsidRPr="00CA6F30">
        <w:rPr>
          <w:lang w:val="en-US"/>
        </w:rPr>
        <w:t>, Hambartsoumian Eduard</w:t>
      </w:r>
    </w:p>
    <w:p w:rsidR="00CA6F30" w:rsidRPr="00CA6F30" w:rsidRDefault="00CA6F30" w:rsidP="00CA6F30">
      <w:pPr>
        <w:rPr>
          <w:lang w:val="en-US"/>
        </w:rPr>
      </w:pPr>
      <w:r w:rsidRPr="00CA6F30">
        <w:rPr>
          <w:lang w:val="en-US"/>
        </w:rPr>
        <w:t xml:space="preserve">Fertility Center, Yerevan State Medical University, 41/7 </w:t>
      </w:r>
      <w:proofErr w:type="spellStart"/>
      <w:r w:rsidRPr="00CA6F30">
        <w:rPr>
          <w:lang w:val="en-US"/>
        </w:rPr>
        <w:t>Moldovakan</w:t>
      </w:r>
      <w:proofErr w:type="spellEnd"/>
      <w:r w:rsidRPr="00CA6F30">
        <w:rPr>
          <w:lang w:val="en-US"/>
        </w:rPr>
        <w:t xml:space="preserve"> street, Nor </w:t>
      </w:r>
      <w:proofErr w:type="spellStart"/>
      <w:r w:rsidRPr="00CA6F30">
        <w:rPr>
          <w:lang w:val="en-US"/>
        </w:rPr>
        <w:t>Nork</w:t>
      </w:r>
      <w:proofErr w:type="spellEnd"/>
      <w:r w:rsidRPr="00CA6F30">
        <w:rPr>
          <w:lang w:val="en-US"/>
        </w:rPr>
        <w:t>, 0062, Yerevan, Armenia</w:t>
      </w:r>
    </w:p>
    <w:p w:rsidR="00CA6F30" w:rsidRPr="00D9023C" w:rsidRDefault="00CA6F30" w:rsidP="00CA6F30">
      <w:pPr>
        <w:rPr>
          <w:b/>
          <w:lang w:val="en-US"/>
        </w:rPr>
      </w:pPr>
      <w:bookmarkStart w:id="0" w:name="_GoBack"/>
      <w:r w:rsidRPr="00D9023C">
        <w:rPr>
          <w:b/>
          <w:lang w:val="en-US"/>
        </w:rPr>
        <w:t>Abstract</w:t>
      </w:r>
    </w:p>
    <w:p w:rsidR="00CA6F30" w:rsidRDefault="00CA6F30" w:rsidP="00CA6F30">
      <w:pPr>
        <w:rPr>
          <w:lang w:val="en-US"/>
        </w:rPr>
      </w:pPr>
      <w:proofErr w:type="gramStart"/>
      <w:r w:rsidRPr="00D9023C">
        <w:rPr>
          <w:b/>
          <w:lang w:val="en-US"/>
        </w:rPr>
        <w:t>Background</w:t>
      </w:r>
      <w:r>
        <w:rPr>
          <w:lang w:val="en-US"/>
        </w:rPr>
        <w:t>.</w:t>
      </w:r>
      <w:proofErr w:type="gramEnd"/>
      <w:r>
        <w:rPr>
          <w:lang w:val="en-US"/>
        </w:rPr>
        <w:t xml:space="preserve"> </w:t>
      </w:r>
      <w:r w:rsidRPr="00CA6F30">
        <w:rPr>
          <w:lang w:val="en-US"/>
        </w:rPr>
        <w:t xml:space="preserve">Controversies surrounding the effect of ES on pregnancy outcome in women with RIF are mostly due to the poorly defined target population. </w:t>
      </w:r>
      <w:r>
        <w:rPr>
          <w:lang w:val="en-US"/>
        </w:rPr>
        <w:t xml:space="preserve">Also, </w:t>
      </w:r>
      <w:r w:rsidRPr="00CA6F30">
        <w:rPr>
          <w:lang w:val="en-US"/>
        </w:rPr>
        <w:t xml:space="preserve">the mechanism for increasing endometrial receptivity </w:t>
      </w:r>
      <w:r w:rsidR="00D9023C">
        <w:rPr>
          <w:lang w:val="en-US"/>
        </w:rPr>
        <w:t>after pipelle biopsy is unclear.</w:t>
      </w:r>
    </w:p>
    <w:p w:rsidR="00CA6F30" w:rsidRDefault="00CA6F30" w:rsidP="00CA6F30">
      <w:pPr>
        <w:rPr>
          <w:lang w:val="en-US"/>
        </w:rPr>
      </w:pPr>
      <w:proofErr w:type="gramStart"/>
      <w:r w:rsidRPr="00D9023C">
        <w:rPr>
          <w:b/>
          <w:lang w:val="en-US"/>
        </w:rPr>
        <w:t>Objective</w:t>
      </w:r>
      <w:r>
        <w:rPr>
          <w:lang w:val="en-US"/>
        </w:rPr>
        <w:t>.</w:t>
      </w:r>
      <w:proofErr w:type="gramEnd"/>
      <w:r>
        <w:rPr>
          <w:lang w:val="en-US"/>
        </w:rPr>
        <w:t xml:space="preserve"> </w:t>
      </w:r>
      <w:r w:rsidRPr="00CA6F30">
        <w:rPr>
          <w:lang w:val="en-US"/>
        </w:rPr>
        <w:t xml:space="preserve"> </w:t>
      </w:r>
      <w:r w:rsidRPr="00CA6F30">
        <w:rPr>
          <w:lang w:val="en-US"/>
        </w:rPr>
        <w:t xml:space="preserve">We evaluated the effect of ES on clinical outcomes in women with RIF before IVF. We also examined the effect of ES on the expression of </w:t>
      </w:r>
      <w:r>
        <w:rPr>
          <w:lang w:val="en-US"/>
        </w:rPr>
        <w:t xml:space="preserve">such </w:t>
      </w:r>
      <w:r w:rsidRPr="00CA6F30">
        <w:rPr>
          <w:lang w:val="en-US"/>
        </w:rPr>
        <w:t>markers of endometrial receptivity</w:t>
      </w:r>
      <w:r>
        <w:rPr>
          <w:lang w:val="en-US"/>
        </w:rPr>
        <w:t xml:space="preserve"> as Pinopodes (P), Progesterone (PR), Estrogen receptors (ER), Ki-67. </w:t>
      </w:r>
    </w:p>
    <w:p w:rsidR="00D9023C" w:rsidRDefault="00CA6F30" w:rsidP="00CA6F30">
      <w:pPr>
        <w:rPr>
          <w:lang w:val="en-US"/>
        </w:rPr>
      </w:pPr>
      <w:proofErr w:type="gramStart"/>
      <w:r w:rsidRPr="00D9023C">
        <w:rPr>
          <w:b/>
          <w:lang w:val="en-US"/>
        </w:rPr>
        <w:t>Material and Methods</w:t>
      </w:r>
      <w:r>
        <w:rPr>
          <w:lang w:val="en-US"/>
        </w:rPr>
        <w:t>.</w:t>
      </w:r>
      <w:proofErr w:type="gramEnd"/>
      <w:r>
        <w:rPr>
          <w:lang w:val="en-US"/>
        </w:rPr>
        <w:t xml:space="preserve"> </w:t>
      </w:r>
      <w:r w:rsidR="00D9023C" w:rsidRPr="00D9023C">
        <w:rPr>
          <w:lang w:val="en-US"/>
        </w:rPr>
        <w:t xml:space="preserve">Group A, 32 women with RIF were allocated to the scratch procedure </w:t>
      </w:r>
      <w:r w:rsidR="00364683">
        <w:rPr>
          <w:lang w:val="en-US"/>
        </w:rPr>
        <w:t>performed</w:t>
      </w:r>
      <w:r w:rsidR="00D9023C" w:rsidRPr="00D9023C">
        <w:rPr>
          <w:lang w:val="en-US"/>
        </w:rPr>
        <w:t xml:space="preserve"> prior to IVF. </w:t>
      </w:r>
      <w:r w:rsidR="00D9023C" w:rsidRPr="00CA6F30">
        <w:rPr>
          <w:lang w:val="en-US"/>
        </w:rPr>
        <w:t>Results were compared to no scratch control group</w:t>
      </w:r>
      <w:r w:rsidR="00D9023C">
        <w:rPr>
          <w:lang w:val="en-US"/>
        </w:rPr>
        <w:t xml:space="preserve"> (</w:t>
      </w:r>
      <w:r w:rsidR="00D9023C" w:rsidRPr="00D9023C">
        <w:rPr>
          <w:lang w:val="en-US"/>
        </w:rPr>
        <w:t>Group B</w:t>
      </w:r>
      <w:r w:rsidR="00D9023C">
        <w:rPr>
          <w:lang w:val="en-US"/>
        </w:rPr>
        <w:t>)</w:t>
      </w:r>
      <w:r w:rsidR="00D9023C" w:rsidRPr="00D9023C">
        <w:rPr>
          <w:lang w:val="en-US"/>
        </w:rPr>
        <w:t xml:space="preserve">. </w:t>
      </w:r>
      <w:r w:rsidR="00D9023C" w:rsidRPr="00CA6F30">
        <w:rPr>
          <w:lang w:val="en-US"/>
        </w:rPr>
        <w:t xml:space="preserve">Using histopathology, immunohistochemistry and scanning electron microscopy we also examined the effect of injury on the endometrial receptivity in a series of observations with double ES. </w:t>
      </w:r>
      <w:r w:rsidR="00D9023C" w:rsidRPr="00D9023C">
        <w:rPr>
          <w:lang w:val="en-US"/>
        </w:rPr>
        <w:t>Group C, 11 patients with RIF underwent double scratching in 2 consecutive cycles prior to IVF cycle.</w:t>
      </w:r>
      <w:r w:rsidR="00D9023C" w:rsidRPr="00D9023C">
        <w:rPr>
          <w:lang w:val="en-US"/>
        </w:rPr>
        <w:t xml:space="preserve"> </w:t>
      </w:r>
      <w:proofErr w:type="gramStart"/>
      <w:r w:rsidR="00D9023C" w:rsidRPr="00D9023C">
        <w:rPr>
          <w:lang w:val="en-US"/>
        </w:rPr>
        <w:t>Group D, 8 healthy donors who underwent ES as control subjects.</w:t>
      </w:r>
      <w:proofErr w:type="gramEnd"/>
    </w:p>
    <w:p w:rsidR="00D9023C" w:rsidRDefault="00D9023C" w:rsidP="00CA6F30">
      <w:pPr>
        <w:rPr>
          <w:lang w:val="en-US"/>
        </w:rPr>
      </w:pPr>
      <w:proofErr w:type="gramStart"/>
      <w:r w:rsidRPr="00D9023C">
        <w:rPr>
          <w:b/>
          <w:lang w:val="en-US"/>
        </w:rPr>
        <w:t>Results</w:t>
      </w:r>
      <w:r>
        <w:rPr>
          <w:lang w:val="en-US"/>
        </w:rPr>
        <w:t>.</w:t>
      </w:r>
      <w:proofErr w:type="gramEnd"/>
      <w:r>
        <w:rPr>
          <w:lang w:val="en-US"/>
        </w:rPr>
        <w:t xml:space="preserve"> Pr</w:t>
      </w:r>
      <w:r w:rsidRPr="00D9023C">
        <w:rPr>
          <w:lang w:val="en-US"/>
        </w:rPr>
        <w:t xml:space="preserve">egnancy rate was significantly higher in the study group as compared to control (54.8% vs 29.0%; P &lt;0.05). The effect of ES on the clinical outcome was seen during fresh ET, but not on the next FET cycles. ES improves impaired endometrial receptivity by partially normalizing the expression of </w:t>
      </w:r>
      <w:r>
        <w:rPr>
          <w:lang w:val="en-US"/>
        </w:rPr>
        <w:t>ER, PR, but not P and Ki-67</w:t>
      </w:r>
      <w:r w:rsidRPr="00D9023C">
        <w:rPr>
          <w:lang w:val="en-US"/>
        </w:rPr>
        <w:t xml:space="preserve">. </w:t>
      </w:r>
    </w:p>
    <w:p w:rsidR="00F634D9" w:rsidRPr="00CA6F30" w:rsidRDefault="00D9023C" w:rsidP="00CA6F30">
      <w:pPr>
        <w:rPr>
          <w:lang w:val="en-US"/>
        </w:rPr>
      </w:pPr>
      <w:proofErr w:type="gramStart"/>
      <w:r w:rsidRPr="00D9023C">
        <w:rPr>
          <w:b/>
          <w:lang w:val="en-US"/>
        </w:rPr>
        <w:t>Conclusion</w:t>
      </w:r>
      <w:r>
        <w:rPr>
          <w:lang w:val="en-US"/>
        </w:rPr>
        <w:t>.</w:t>
      </w:r>
      <w:proofErr w:type="gramEnd"/>
      <w:r>
        <w:rPr>
          <w:lang w:val="en-US"/>
        </w:rPr>
        <w:t xml:space="preserve"> </w:t>
      </w:r>
      <w:r w:rsidRPr="00D9023C">
        <w:rPr>
          <w:lang w:val="en-US"/>
        </w:rPr>
        <w:t>We concluded that in a well-defined subpopulation of infertile women with RIF ES significantly enhances pregnancy rates. ES has a specific impact on endometrial receptivity normalizing the expression of some markers.</w:t>
      </w:r>
      <w:bookmarkEnd w:id="0"/>
    </w:p>
    <w:sectPr w:rsidR="00F634D9" w:rsidRPr="00CA6F3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6F30"/>
    <w:rsid w:val="00364683"/>
    <w:rsid w:val="00A428D2"/>
    <w:rsid w:val="00BF1037"/>
    <w:rsid w:val="00CA6F30"/>
    <w:rsid w:val="00D9023C"/>
    <w:rsid w:val="00F634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1</Pages>
  <Words>288</Words>
  <Characters>1644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jkhlkj</Company>
  <LinksUpToDate>false</LinksUpToDate>
  <CharactersWithSpaces>1929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Eduard Hambartsoumian</dc:creator>
  <cp:lastModifiedBy>Eduard Hambartsoumian</cp:lastModifiedBy>
  <cp:revision>2</cp:revision>
  <dcterms:created xsi:type="dcterms:W3CDTF">2019-02-23T14:44:00Z</dcterms:created>
  <dcterms:modified xsi:type="dcterms:W3CDTF">2019-02-23T16:17:00Z</dcterms:modified>
</cp:coreProperties>
</file>