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8CF" w:rsidRPr="002B35A9" w:rsidRDefault="006468CF" w:rsidP="002B35A9">
      <w:pPr>
        <w:spacing w:line="360" w:lineRule="auto"/>
        <w:jc w:val="center"/>
        <w:rPr>
          <w:rFonts w:ascii="Times New Roman" w:hAnsi="Times New Roman" w:cs="Times New Roman"/>
          <w:b/>
          <w:color w:val="000000"/>
          <w:sz w:val="28"/>
          <w:szCs w:val="28"/>
        </w:rPr>
      </w:pPr>
      <w:proofErr w:type="spellStart"/>
      <w:r w:rsidRPr="002B35A9">
        <w:rPr>
          <w:rFonts w:ascii="Times New Roman" w:hAnsi="Times New Roman" w:cs="Times New Roman"/>
          <w:b/>
          <w:color w:val="000000"/>
          <w:sz w:val="28"/>
          <w:szCs w:val="28"/>
        </w:rPr>
        <w:t>Conductometric</w:t>
      </w:r>
      <w:proofErr w:type="spellEnd"/>
      <w:r w:rsidRPr="002B35A9">
        <w:rPr>
          <w:rFonts w:ascii="Times New Roman" w:hAnsi="Times New Roman" w:cs="Times New Roman"/>
          <w:b/>
          <w:color w:val="000000"/>
          <w:sz w:val="28"/>
          <w:szCs w:val="28"/>
        </w:rPr>
        <w:t xml:space="preserve"> and Fluorescence Probe Analysis on Molecular Interactions </w:t>
      </w:r>
      <w:proofErr w:type="gramStart"/>
      <w:r w:rsidRPr="002B35A9">
        <w:rPr>
          <w:rFonts w:ascii="Times New Roman" w:hAnsi="Times New Roman" w:cs="Times New Roman"/>
          <w:b/>
          <w:color w:val="000000"/>
          <w:sz w:val="28"/>
          <w:szCs w:val="28"/>
        </w:rPr>
        <w:t>Between</w:t>
      </w:r>
      <w:proofErr w:type="gramEnd"/>
      <w:r w:rsidRPr="002B35A9">
        <w:rPr>
          <w:rFonts w:ascii="Times New Roman" w:hAnsi="Times New Roman" w:cs="Times New Roman"/>
          <w:b/>
          <w:color w:val="000000"/>
          <w:sz w:val="28"/>
          <w:szCs w:val="28"/>
        </w:rPr>
        <w:t xml:space="preserve"> Cationic Surfactants in Aqueous Medium of </w:t>
      </w:r>
      <w:proofErr w:type="spellStart"/>
      <w:r w:rsidRPr="002B35A9">
        <w:rPr>
          <w:rFonts w:ascii="Times New Roman" w:hAnsi="Times New Roman" w:cs="Times New Roman"/>
          <w:b/>
          <w:color w:val="000000"/>
          <w:sz w:val="28"/>
          <w:szCs w:val="28"/>
        </w:rPr>
        <w:t>Glycyl</w:t>
      </w:r>
      <w:proofErr w:type="spellEnd"/>
      <w:r w:rsidRPr="002B35A9">
        <w:rPr>
          <w:rFonts w:ascii="Times New Roman" w:hAnsi="Times New Roman" w:cs="Times New Roman"/>
          <w:b/>
          <w:color w:val="000000"/>
          <w:sz w:val="28"/>
          <w:szCs w:val="28"/>
        </w:rPr>
        <w:t xml:space="preserve"> </w:t>
      </w:r>
      <w:proofErr w:type="spellStart"/>
      <w:r w:rsidRPr="002B35A9">
        <w:rPr>
          <w:rFonts w:ascii="Times New Roman" w:hAnsi="Times New Roman" w:cs="Times New Roman"/>
          <w:b/>
          <w:color w:val="000000"/>
          <w:sz w:val="28"/>
          <w:szCs w:val="28"/>
        </w:rPr>
        <w:t>Dipeptide</w:t>
      </w:r>
      <w:proofErr w:type="spellEnd"/>
      <w:r w:rsidRPr="002B35A9">
        <w:rPr>
          <w:rFonts w:ascii="Times New Roman" w:hAnsi="Times New Roman" w:cs="Times New Roman"/>
          <w:b/>
          <w:color w:val="000000"/>
          <w:sz w:val="28"/>
          <w:szCs w:val="28"/>
        </w:rPr>
        <w:t>: Concentration and Temperature Effect</w:t>
      </w:r>
    </w:p>
    <w:p w:rsidR="006468CF" w:rsidRPr="006468CF" w:rsidRDefault="006468CF" w:rsidP="006468CF">
      <w:pPr>
        <w:spacing w:after="0" w:line="480" w:lineRule="auto"/>
        <w:jc w:val="center"/>
        <w:rPr>
          <w:rFonts w:ascii="Times New Roman" w:hAnsi="Times New Roman" w:cs="Times New Roman"/>
          <w:sz w:val="24"/>
          <w:szCs w:val="24"/>
        </w:rPr>
      </w:pPr>
      <w:r w:rsidRPr="006468CF">
        <w:rPr>
          <w:rFonts w:ascii="Times New Roman" w:hAnsi="Times New Roman" w:cs="Times New Roman"/>
          <w:sz w:val="24"/>
          <w:szCs w:val="24"/>
        </w:rPr>
        <w:t xml:space="preserve">S. </w:t>
      </w:r>
      <w:proofErr w:type="spellStart"/>
      <w:r w:rsidRPr="006468CF">
        <w:rPr>
          <w:rFonts w:ascii="Times New Roman" w:hAnsi="Times New Roman" w:cs="Times New Roman"/>
          <w:sz w:val="24"/>
          <w:szCs w:val="24"/>
        </w:rPr>
        <w:t>Chauhan</w:t>
      </w:r>
      <w:proofErr w:type="spellEnd"/>
      <w:r w:rsidRPr="006468CF">
        <w:rPr>
          <w:rFonts w:ascii="Times New Roman" w:hAnsi="Times New Roman" w:cs="Times New Roman"/>
          <w:sz w:val="24"/>
          <w:szCs w:val="24"/>
        </w:rPr>
        <w:t xml:space="preserve">*, </w:t>
      </w:r>
      <w:proofErr w:type="spellStart"/>
      <w:r w:rsidRPr="006468CF">
        <w:rPr>
          <w:rFonts w:ascii="Times New Roman" w:hAnsi="Times New Roman" w:cs="Times New Roman"/>
          <w:sz w:val="24"/>
          <w:szCs w:val="24"/>
        </w:rPr>
        <w:t>Santosh</w:t>
      </w:r>
      <w:proofErr w:type="spellEnd"/>
      <w:r w:rsidRPr="006468CF">
        <w:rPr>
          <w:rFonts w:ascii="Times New Roman" w:hAnsi="Times New Roman" w:cs="Times New Roman"/>
          <w:sz w:val="24"/>
          <w:szCs w:val="24"/>
        </w:rPr>
        <w:t xml:space="preserve"> </w:t>
      </w:r>
      <w:proofErr w:type="spellStart"/>
      <w:r w:rsidRPr="006468CF">
        <w:rPr>
          <w:rFonts w:ascii="Times New Roman" w:hAnsi="Times New Roman" w:cs="Times New Roman"/>
          <w:sz w:val="24"/>
          <w:szCs w:val="24"/>
        </w:rPr>
        <w:t>Kumari</w:t>
      </w:r>
      <w:proofErr w:type="spellEnd"/>
      <w:r w:rsidRPr="006468CF">
        <w:rPr>
          <w:rFonts w:ascii="Times New Roman" w:hAnsi="Times New Roman" w:cs="Times New Roman"/>
          <w:sz w:val="24"/>
          <w:szCs w:val="24"/>
        </w:rPr>
        <w:t xml:space="preserve"> and </w:t>
      </w:r>
      <w:proofErr w:type="spellStart"/>
      <w:r w:rsidRPr="006468CF">
        <w:rPr>
          <w:rFonts w:ascii="Times New Roman" w:hAnsi="Times New Roman" w:cs="Times New Roman"/>
          <w:sz w:val="24"/>
          <w:szCs w:val="24"/>
        </w:rPr>
        <w:t>Kuldeep</w:t>
      </w:r>
      <w:proofErr w:type="spellEnd"/>
      <w:r w:rsidRPr="006468CF">
        <w:rPr>
          <w:rFonts w:ascii="Times New Roman" w:hAnsi="Times New Roman" w:cs="Times New Roman"/>
          <w:sz w:val="24"/>
          <w:szCs w:val="24"/>
        </w:rPr>
        <w:t xml:space="preserve"> Singh</w:t>
      </w:r>
    </w:p>
    <w:p w:rsidR="006468CF" w:rsidRPr="006468CF" w:rsidRDefault="006468CF" w:rsidP="006468CF">
      <w:pPr>
        <w:spacing w:after="0" w:line="240" w:lineRule="auto"/>
        <w:jc w:val="center"/>
        <w:rPr>
          <w:rFonts w:ascii="Times New Roman" w:hAnsi="Times New Roman" w:cs="Times New Roman"/>
          <w:color w:val="000000" w:themeColor="text1"/>
          <w:sz w:val="24"/>
          <w:szCs w:val="24"/>
        </w:rPr>
      </w:pPr>
      <w:r w:rsidRPr="006468CF">
        <w:rPr>
          <w:rFonts w:ascii="Times New Roman" w:hAnsi="Times New Roman" w:cs="Times New Roman"/>
          <w:color w:val="000000" w:themeColor="text1"/>
          <w:sz w:val="24"/>
          <w:szCs w:val="24"/>
        </w:rPr>
        <w:t>Department of Chemistry, Himachal Pradesh University, Summer Hill, Shimla–171005, India</w:t>
      </w:r>
    </w:p>
    <w:p w:rsidR="006468CF" w:rsidRPr="006468CF" w:rsidRDefault="006468CF" w:rsidP="006468CF">
      <w:pPr>
        <w:spacing w:after="0" w:line="240" w:lineRule="auto"/>
        <w:jc w:val="center"/>
        <w:rPr>
          <w:rFonts w:ascii="Times New Roman" w:hAnsi="Times New Roman" w:cs="Times New Roman"/>
          <w:color w:val="000000" w:themeColor="text1"/>
          <w:sz w:val="24"/>
          <w:szCs w:val="24"/>
        </w:rPr>
      </w:pPr>
      <w:r w:rsidRPr="006468CF">
        <w:rPr>
          <w:rFonts w:ascii="Times New Roman" w:hAnsi="Times New Roman" w:cs="Times New Roman"/>
          <w:color w:val="000000" w:themeColor="text1"/>
          <w:sz w:val="24"/>
          <w:szCs w:val="24"/>
        </w:rPr>
        <w:t>*Corresponding author. Tel.: +91 177 2830803; fax: +91 177 2830775</w:t>
      </w:r>
    </w:p>
    <w:p w:rsidR="006468CF" w:rsidRPr="006468CF" w:rsidRDefault="006468CF" w:rsidP="006468CF">
      <w:pPr>
        <w:spacing w:after="0" w:line="240" w:lineRule="auto"/>
        <w:jc w:val="center"/>
        <w:rPr>
          <w:rFonts w:ascii="Times New Roman" w:hAnsi="Times New Roman" w:cs="Times New Roman"/>
          <w:color w:val="000000" w:themeColor="text1"/>
          <w:sz w:val="24"/>
          <w:szCs w:val="24"/>
        </w:rPr>
      </w:pPr>
      <w:r w:rsidRPr="006468CF">
        <w:rPr>
          <w:rFonts w:ascii="Times New Roman" w:hAnsi="Times New Roman" w:cs="Times New Roman"/>
          <w:color w:val="000000" w:themeColor="text1"/>
          <w:sz w:val="24"/>
          <w:szCs w:val="24"/>
        </w:rPr>
        <w:t>E–mail address: scschauhan19@gmail.com (</w:t>
      </w:r>
      <w:proofErr w:type="spellStart"/>
      <w:r w:rsidRPr="006468CF">
        <w:rPr>
          <w:rFonts w:ascii="Times New Roman" w:hAnsi="Times New Roman" w:cs="Times New Roman"/>
          <w:color w:val="000000" w:themeColor="text1"/>
          <w:sz w:val="24"/>
          <w:szCs w:val="24"/>
        </w:rPr>
        <w:t>Suvarcha</w:t>
      </w:r>
      <w:proofErr w:type="spellEnd"/>
      <w:r w:rsidRPr="006468CF">
        <w:rPr>
          <w:rFonts w:ascii="Times New Roman" w:hAnsi="Times New Roman" w:cs="Times New Roman"/>
          <w:color w:val="000000" w:themeColor="text1"/>
          <w:sz w:val="24"/>
          <w:szCs w:val="24"/>
        </w:rPr>
        <w:t xml:space="preserve"> </w:t>
      </w:r>
      <w:proofErr w:type="spellStart"/>
      <w:r w:rsidRPr="006468CF">
        <w:rPr>
          <w:rFonts w:ascii="Times New Roman" w:hAnsi="Times New Roman" w:cs="Times New Roman"/>
          <w:color w:val="000000" w:themeColor="text1"/>
          <w:sz w:val="24"/>
          <w:szCs w:val="24"/>
        </w:rPr>
        <w:t>Chauhan</w:t>
      </w:r>
      <w:proofErr w:type="spellEnd"/>
      <w:r w:rsidRPr="006468CF">
        <w:rPr>
          <w:rFonts w:ascii="Times New Roman" w:hAnsi="Times New Roman" w:cs="Times New Roman"/>
          <w:color w:val="000000" w:themeColor="text1"/>
          <w:sz w:val="24"/>
          <w:szCs w:val="24"/>
        </w:rPr>
        <w:t>)</w:t>
      </w:r>
    </w:p>
    <w:p w:rsidR="006468CF" w:rsidRPr="009F2B58" w:rsidRDefault="006468CF" w:rsidP="006468CF">
      <w:pPr>
        <w:spacing w:line="360" w:lineRule="auto"/>
        <w:ind w:right="-46"/>
        <w:jc w:val="both"/>
        <w:rPr>
          <w:b/>
          <w:iCs/>
        </w:rPr>
      </w:pPr>
    </w:p>
    <w:p w:rsidR="006468CF" w:rsidRPr="009F2B58" w:rsidRDefault="006468CF" w:rsidP="006468CF">
      <w:pPr>
        <w:spacing w:line="360" w:lineRule="auto"/>
        <w:ind w:right="-46"/>
        <w:jc w:val="both"/>
        <w:rPr>
          <w:b/>
          <w:iCs/>
        </w:rPr>
      </w:pPr>
      <w:r w:rsidRPr="009F2B58">
        <w:rPr>
          <w:b/>
          <w:iCs/>
        </w:rPr>
        <w:t>Abstract</w:t>
      </w:r>
    </w:p>
    <w:p w:rsidR="006468CF" w:rsidRPr="006468CF" w:rsidRDefault="006468CF" w:rsidP="006468CF">
      <w:pPr>
        <w:autoSpaceDE w:val="0"/>
        <w:autoSpaceDN w:val="0"/>
        <w:adjustRightInd w:val="0"/>
        <w:spacing w:line="360" w:lineRule="auto"/>
        <w:jc w:val="both"/>
        <w:rPr>
          <w:rFonts w:ascii="Times New Roman" w:eastAsiaTheme="minorHAnsi" w:hAnsi="Times New Roman" w:cs="Times New Roman"/>
          <w:sz w:val="24"/>
          <w:szCs w:val="24"/>
          <w:lang w:val="en-GB"/>
        </w:rPr>
      </w:pPr>
      <w:r w:rsidRPr="006468CF">
        <w:rPr>
          <w:rFonts w:ascii="Times New Roman" w:eastAsiaTheme="minorHAnsi" w:hAnsi="Times New Roman" w:cs="Times New Roman"/>
          <w:sz w:val="24"/>
          <w:szCs w:val="24"/>
          <w:lang w:val="en-GB"/>
        </w:rPr>
        <w:t xml:space="preserve">The effect of cationic micelles of </w:t>
      </w:r>
      <w:proofErr w:type="spellStart"/>
      <w:r w:rsidRPr="006468CF">
        <w:rPr>
          <w:rFonts w:ascii="Times New Roman" w:eastAsiaTheme="minorHAnsi" w:hAnsi="Times New Roman" w:cs="Times New Roman"/>
          <w:sz w:val="24"/>
          <w:szCs w:val="24"/>
          <w:lang w:val="en-GB"/>
        </w:rPr>
        <w:t>cetyltrimethylammonium</w:t>
      </w:r>
      <w:proofErr w:type="spellEnd"/>
      <w:r w:rsidRPr="006468CF">
        <w:rPr>
          <w:rFonts w:ascii="Times New Roman" w:eastAsiaTheme="minorHAnsi" w:hAnsi="Times New Roman" w:cs="Times New Roman"/>
          <w:sz w:val="24"/>
          <w:szCs w:val="24"/>
          <w:lang w:val="en-GB"/>
        </w:rPr>
        <w:t xml:space="preserve"> bromide (CTAB) and </w:t>
      </w:r>
      <w:proofErr w:type="spellStart"/>
      <w:r w:rsidRPr="006468CF">
        <w:rPr>
          <w:rFonts w:ascii="Times New Roman" w:eastAsiaTheme="minorHAnsi" w:hAnsi="Times New Roman" w:cs="Times New Roman"/>
          <w:sz w:val="24"/>
          <w:szCs w:val="24"/>
          <w:lang w:val="en-GB"/>
        </w:rPr>
        <w:t>dodecyltrimethylammonium</w:t>
      </w:r>
      <w:proofErr w:type="spellEnd"/>
      <w:r w:rsidRPr="006468CF">
        <w:rPr>
          <w:rFonts w:ascii="Times New Roman" w:eastAsiaTheme="minorHAnsi" w:hAnsi="Times New Roman" w:cs="Times New Roman"/>
          <w:sz w:val="24"/>
          <w:szCs w:val="24"/>
          <w:lang w:val="en-GB"/>
        </w:rPr>
        <w:t xml:space="preserve"> bromide (DTAB) on interactions of </w:t>
      </w:r>
      <w:proofErr w:type="spellStart"/>
      <w:r w:rsidRPr="006468CF">
        <w:rPr>
          <w:rFonts w:ascii="Times New Roman" w:eastAsiaTheme="minorHAnsi" w:hAnsi="Times New Roman" w:cs="Times New Roman"/>
          <w:sz w:val="24"/>
          <w:szCs w:val="24"/>
          <w:lang w:val="en-GB"/>
        </w:rPr>
        <w:t>glycyl</w:t>
      </w:r>
      <w:proofErr w:type="spellEnd"/>
      <w:r w:rsidRPr="006468CF">
        <w:rPr>
          <w:rFonts w:ascii="Times New Roman" w:eastAsiaTheme="minorHAnsi" w:hAnsi="Times New Roman" w:cs="Times New Roman"/>
          <w:sz w:val="24"/>
          <w:szCs w:val="24"/>
          <w:lang w:val="en-GB"/>
        </w:rPr>
        <w:t xml:space="preserve"> </w:t>
      </w:r>
      <w:proofErr w:type="spellStart"/>
      <w:r w:rsidRPr="006468CF">
        <w:rPr>
          <w:rFonts w:ascii="Times New Roman" w:eastAsiaTheme="minorHAnsi" w:hAnsi="Times New Roman" w:cs="Times New Roman"/>
          <w:sz w:val="24"/>
          <w:szCs w:val="24"/>
          <w:lang w:val="en-GB"/>
        </w:rPr>
        <w:t>dipeptide</w:t>
      </w:r>
      <w:proofErr w:type="spellEnd"/>
      <w:r w:rsidRPr="006468CF">
        <w:rPr>
          <w:rFonts w:ascii="Times New Roman" w:eastAsiaTheme="minorHAnsi" w:hAnsi="Times New Roman" w:cs="Times New Roman"/>
          <w:sz w:val="24"/>
          <w:szCs w:val="24"/>
          <w:lang w:val="en-GB"/>
        </w:rPr>
        <w:t xml:space="preserve"> in aqueous medium have been studied in varying concentrations (0.001, 0.005 and 0.010 mol∙kg–1) at different temperatures (293.15 K to 293.15 K). The conductivity method is employed to determine critical micelle concentration,</w:t>
      </w:r>
      <w:r w:rsidR="00B73D40" w:rsidRPr="00B73D40">
        <w:rPr>
          <w:rFonts w:ascii="Times New Roman" w:eastAsiaTheme="minorHAnsi" w:hAnsi="Times New Roman" w:cs="Times New Roman"/>
          <w:position w:val="-6"/>
          <w:sz w:val="24"/>
          <w:szCs w:val="24"/>
          <w:lang w:val="en-GB"/>
        </w:rPr>
        <w:object w:dxaOrig="6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0pt;height:14.25pt" o:ole="">
            <v:imagedata r:id="rId5" o:title=""/>
          </v:shape>
          <o:OLEObject Type="Embed" ProgID="Equation.3" ShapeID="_x0000_i1029" DrawAspect="Content" ObjectID="_1590571385" r:id="rId6"/>
        </w:object>
      </w:r>
      <w:r w:rsidRPr="006468CF">
        <w:rPr>
          <w:rFonts w:ascii="Times New Roman" w:eastAsiaTheme="minorHAnsi" w:hAnsi="Times New Roman" w:cs="Times New Roman"/>
          <w:sz w:val="24"/>
          <w:szCs w:val="24"/>
          <w:lang w:val="en-GB"/>
        </w:rPr>
        <w:t xml:space="preserve"> i.e. point of aggregation and the results have been discussed in terms of </w:t>
      </w:r>
      <w:proofErr w:type="spellStart"/>
      <w:r w:rsidRPr="006468CF">
        <w:rPr>
          <w:rFonts w:ascii="Times New Roman" w:eastAsiaTheme="minorHAnsi" w:hAnsi="Times New Roman" w:cs="Times New Roman"/>
          <w:sz w:val="24"/>
          <w:szCs w:val="24"/>
          <w:lang w:val="en-GB"/>
        </w:rPr>
        <w:t>glycylglycine</w:t>
      </w:r>
      <w:proofErr w:type="spellEnd"/>
      <w:r w:rsidRPr="006468CF">
        <w:rPr>
          <w:rFonts w:ascii="Times New Roman" w:eastAsiaTheme="minorHAnsi" w:hAnsi="Times New Roman" w:cs="Times New Roman"/>
          <w:sz w:val="24"/>
          <w:szCs w:val="24"/>
          <w:lang w:val="en-GB"/>
        </w:rPr>
        <w:t xml:space="preserve">–CTAB/DTAB hydrophobic and electrostatic interactions in aqueous medium. The obtained </w:t>
      </w:r>
      <w:r w:rsidR="00B73D40" w:rsidRPr="00B73D40">
        <w:rPr>
          <w:rFonts w:ascii="Times New Roman" w:eastAsiaTheme="minorHAnsi" w:hAnsi="Times New Roman" w:cs="Times New Roman"/>
          <w:position w:val="-6"/>
          <w:sz w:val="24"/>
          <w:szCs w:val="24"/>
          <w:lang w:val="en-GB"/>
        </w:rPr>
        <w:object w:dxaOrig="600" w:dyaOrig="279">
          <v:shape id="_x0000_i1025" type="#_x0000_t75" style="width:30pt;height:14.25pt" o:ole="">
            <v:imagedata r:id="rId7" o:title=""/>
          </v:shape>
          <o:OLEObject Type="Embed" ProgID="Equation.3" ShapeID="_x0000_i1025" DrawAspect="Content" ObjectID="_1590571386" r:id="rId8"/>
        </w:object>
      </w:r>
      <w:r w:rsidRPr="006468CF">
        <w:rPr>
          <w:rFonts w:ascii="Times New Roman" w:eastAsiaTheme="minorHAnsi" w:hAnsi="Times New Roman" w:cs="Times New Roman"/>
          <w:sz w:val="24"/>
          <w:szCs w:val="24"/>
          <w:lang w:val="en-GB"/>
        </w:rPr>
        <w:t xml:space="preserve">values reveal the fact that the </w:t>
      </w:r>
      <w:proofErr w:type="spellStart"/>
      <w:r w:rsidRPr="006468CF">
        <w:rPr>
          <w:rFonts w:ascii="Times New Roman" w:eastAsiaTheme="minorHAnsi" w:hAnsi="Times New Roman" w:cs="Times New Roman"/>
          <w:sz w:val="24"/>
          <w:szCs w:val="24"/>
          <w:lang w:val="en-GB"/>
        </w:rPr>
        <w:t>micellization</w:t>
      </w:r>
      <w:proofErr w:type="spellEnd"/>
      <w:r w:rsidRPr="006468CF">
        <w:rPr>
          <w:rFonts w:ascii="Times New Roman" w:eastAsiaTheme="minorHAnsi" w:hAnsi="Times New Roman" w:cs="Times New Roman"/>
          <w:sz w:val="24"/>
          <w:szCs w:val="24"/>
          <w:lang w:val="en-GB"/>
        </w:rPr>
        <w:t xml:space="preserve"> tendency of the surfactant increases in the presence of </w:t>
      </w:r>
      <w:proofErr w:type="spellStart"/>
      <w:r w:rsidRPr="006468CF">
        <w:rPr>
          <w:rFonts w:ascii="Times New Roman" w:eastAsiaTheme="minorHAnsi" w:hAnsi="Times New Roman" w:cs="Times New Roman"/>
          <w:sz w:val="24"/>
          <w:szCs w:val="24"/>
          <w:lang w:val="en-GB"/>
        </w:rPr>
        <w:t>glycyl</w:t>
      </w:r>
      <w:proofErr w:type="spellEnd"/>
      <w:r w:rsidRPr="006468CF">
        <w:rPr>
          <w:rFonts w:ascii="Times New Roman" w:eastAsiaTheme="minorHAnsi" w:hAnsi="Times New Roman" w:cs="Times New Roman"/>
          <w:sz w:val="24"/>
          <w:szCs w:val="24"/>
          <w:lang w:val="en-GB"/>
        </w:rPr>
        <w:t xml:space="preserve"> </w:t>
      </w:r>
      <w:proofErr w:type="spellStart"/>
      <w:r w:rsidRPr="006468CF">
        <w:rPr>
          <w:rFonts w:ascii="Times New Roman" w:eastAsiaTheme="minorHAnsi" w:hAnsi="Times New Roman" w:cs="Times New Roman"/>
          <w:sz w:val="24"/>
          <w:szCs w:val="24"/>
          <w:lang w:val="en-GB"/>
        </w:rPr>
        <w:t>dipeptide</w:t>
      </w:r>
      <w:proofErr w:type="spellEnd"/>
      <w:r w:rsidRPr="006468CF">
        <w:rPr>
          <w:rFonts w:ascii="Times New Roman" w:eastAsiaTheme="minorHAnsi" w:hAnsi="Times New Roman" w:cs="Times New Roman"/>
          <w:sz w:val="24"/>
          <w:szCs w:val="24"/>
          <w:lang w:val="en-GB"/>
        </w:rPr>
        <w:t xml:space="preserve">. The </w:t>
      </w:r>
      <w:r w:rsidR="00B73D40" w:rsidRPr="00B73D40">
        <w:rPr>
          <w:rFonts w:ascii="Times New Roman" w:eastAsiaTheme="minorHAnsi" w:hAnsi="Times New Roman" w:cs="Times New Roman"/>
          <w:position w:val="-6"/>
          <w:sz w:val="24"/>
          <w:szCs w:val="24"/>
          <w:lang w:val="en-GB"/>
        </w:rPr>
        <w:object w:dxaOrig="600" w:dyaOrig="279">
          <v:shape id="_x0000_i1026" type="#_x0000_t75" style="width:30pt;height:14.25pt" o:ole="">
            <v:imagedata r:id="rId9" o:title=""/>
          </v:shape>
          <o:OLEObject Type="Embed" ProgID="Equation.3" ShapeID="_x0000_i1026" DrawAspect="Content" ObjectID="_1590571387" r:id="rId10"/>
        </w:object>
      </w:r>
      <w:r w:rsidRPr="006468CF">
        <w:rPr>
          <w:rFonts w:ascii="Times New Roman" w:eastAsiaTheme="minorHAnsi" w:hAnsi="Times New Roman" w:cs="Times New Roman"/>
          <w:sz w:val="24"/>
          <w:szCs w:val="24"/>
          <w:lang w:val="en-GB"/>
        </w:rPr>
        <w:t>’s of CTAB and DTAB have been found to decrease from 0.87 to 0.66 mmol∙kg–1 and 14.2 to 13.7 mmol∙kg–1 respectively as the [</w:t>
      </w:r>
      <w:proofErr w:type="spellStart"/>
      <w:r w:rsidRPr="006468CF">
        <w:rPr>
          <w:rFonts w:ascii="Times New Roman" w:eastAsiaTheme="minorHAnsi" w:hAnsi="Times New Roman" w:cs="Times New Roman"/>
          <w:sz w:val="24"/>
          <w:szCs w:val="24"/>
          <w:lang w:val="en-GB"/>
        </w:rPr>
        <w:t>Glycyl</w:t>
      </w:r>
      <w:proofErr w:type="spellEnd"/>
      <w:r w:rsidRPr="006468CF">
        <w:rPr>
          <w:rFonts w:ascii="Times New Roman" w:eastAsiaTheme="minorHAnsi" w:hAnsi="Times New Roman" w:cs="Times New Roman"/>
          <w:sz w:val="24"/>
          <w:szCs w:val="24"/>
          <w:lang w:val="en-GB"/>
        </w:rPr>
        <w:t xml:space="preserve"> </w:t>
      </w:r>
      <w:proofErr w:type="spellStart"/>
      <w:r w:rsidRPr="006468CF">
        <w:rPr>
          <w:rFonts w:ascii="Times New Roman" w:eastAsiaTheme="minorHAnsi" w:hAnsi="Times New Roman" w:cs="Times New Roman"/>
          <w:sz w:val="24"/>
          <w:szCs w:val="24"/>
          <w:lang w:val="en-GB"/>
        </w:rPr>
        <w:t>dipeptide</w:t>
      </w:r>
      <w:proofErr w:type="spellEnd"/>
      <w:r w:rsidRPr="006468CF">
        <w:rPr>
          <w:rFonts w:ascii="Times New Roman" w:eastAsiaTheme="minorHAnsi" w:hAnsi="Times New Roman" w:cs="Times New Roman"/>
          <w:sz w:val="24"/>
          <w:szCs w:val="24"/>
          <w:lang w:val="en-GB"/>
        </w:rPr>
        <w:t xml:space="preserve">] increased from 0.001 to 0.01 mmol∙kg–1. The temperature dependence of the </w:t>
      </w:r>
      <w:r w:rsidR="00B73D40" w:rsidRPr="00B73D40">
        <w:rPr>
          <w:rFonts w:ascii="Times New Roman" w:eastAsiaTheme="minorHAnsi" w:hAnsi="Times New Roman" w:cs="Times New Roman"/>
          <w:position w:val="-6"/>
          <w:sz w:val="24"/>
          <w:szCs w:val="24"/>
          <w:lang w:val="en-GB"/>
        </w:rPr>
        <w:object w:dxaOrig="600" w:dyaOrig="279">
          <v:shape id="_x0000_i1027" type="#_x0000_t75" style="width:30pt;height:14.25pt" o:ole="">
            <v:imagedata r:id="rId11" o:title=""/>
          </v:shape>
          <o:OLEObject Type="Embed" ProgID="Equation.3" ShapeID="_x0000_i1027" DrawAspect="Content" ObjectID="_1590571388" r:id="rId12"/>
        </w:object>
      </w:r>
      <w:r w:rsidRPr="006468CF">
        <w:rPr>
          <w:rFonts w:ascii="Times New Roman" w:eastAsiaTheme="minorHAnsi" w:hAnsi="Times New Roman" w:cs="Times New Roman"/>
          <w:sz w:val="24"/>
          <w:szCs w:val="24"/>
          <w:lang w:val="en-GB"/>
        </w:rPr>
        <w:t xml:space="preserve"> values has been established in terms of ion–ion, ion–polar and hydrophobic–hydrophobic group interactions around the hydrophobic part of surfactants. Furthermore, the standard thermodynamic parameters of </w:t>
      </w:r>
      <w:proofErr w:type="spellStart"/>
      <w:r w:rsidRPr="006468CF">
        <w:rPr>
          <w:rFonts w:ascii="Times New Roman" w:eastAsiaTheme="minorHAnsi" w:hAnsi="Times New Roman" w:cs="Times New Roman"/>
          <w:sz w:val="24"/>
          <w:szCs w:val="24"/>
          <w:lang w:val="en-GB"/>
        </w:rPr>
        <w:t>micellization</w:t>
      </w:r>
      <w:proofErr w:type="spellEnd"/>
      <w:r w:rsidRPr="006468CF">
        <w:rPr>
          <w:rFonts w:ascii="Times New Roman" w:eastAsiaTheme="minorHAnsi" w:hAnsi="Times New Roman" w:cs="Times New Roman"/>
          <w:sz w:val="24"/>
          <w:szCs w:val="24"/>
          <w:lang w:val="en-GB"/>
        </w:rPr>
        <w:t xml:space="preserve"> have been evaluated and interpreted which enable to grasp fully the ion–ion / ion–hydrophilic interactions existing in the present ternary (surfactant–</w:t>
      </w:r>
      <w:proofErr w:type="spellStart"/>
      <w:r w:rsidRPr="006468CF">
        <w:rPr>
          <w:rFonts w:ascii="Times New Roman" w:eastAsiaTheme="minorHAnsi" w:hAnsi="Times New Roman" w:cs="Times New Roman"/>
          <w:sz w:val="24"/>
          <w:szCs w:val="24"/>
          <w:lang w:val="en-GB"/>
        </w:rPr>
        <w:t>dipeptide</w:t>
      </w:r>
      <w:proofErr w:type="spellEnd"/>
      <w:r w:rsidRPr="006468CF">
        <w:rPr>
          <w:rFonts w:ascii="Times New Roman" w:eastAsiaTheme="minorHAnsi" w:hAnsi="Times New Roman" w:cs="Times New Roman"/>
          <w:sz w:val="24"/>
          <w:szCs w:val="24"/>
          <w:lang w:val="en-GB"/>
        </w:rPr>
        <w:t xml:space="preserve">–water) system. In addition, the </w:t>
      </w:r>
      <w:proofErr w:type="spellStart"/>
      <w:r w:rsidRPr="006468CF">
        <w:rPr>
          <w:rFonts w:ascii="Times New Roman" w:eastAsiaTheme="minorHAnsi" w:hAnsi="Times New Roman" w:cs="Times New Roman"/>
          <w:sz w:val="24"/>
          <w:szCs w:val="24"/>
          <w:lang w:val="en-GB"/>
        </w:rPr>
        <w:t>pyrene</w:t>
      </w:r>
      <w:proofErr w:type="spellEnd"/>
      <w:r w:rsidRPr="006468CF">
        <w:rPr>
          <w:rFonts w:ascii="Times New Roman" w:eastAsiaTheme="minorHAnsi" w:hAnsi="Times New Roman" w:cs="Times New Roman"/>
          <w:sz w:val="24"/>
          <w:szCs w:val="24"/>
          <w:lang w:val="en-GB"/>
        </w:rPr>
        <w:t xml:space="preserve"> fluorescence study has been used to study the change of </w:t>
      </w:r>
      <w:proofErr w:type="spellStart"/>
      <w:r w:rsidRPr="006468CF">
        <w:rPr>
          <w:rFonts w:ascii="Times New Roman" w:eastAsiaTheme="minorHAnsi" w:hAnsi="Times New Roman" w:cs="Times New Roman"/>
          <w:sz w:val="24"/>
          <w:szCs w:val="24"/>
          <w:lang w:val="en-GB"/>
        </w:rPr>
        <w:t>micropolarity</w:t>
      </w:r>
      <w:proofErr w:type="spellEnd"/>
      <w:r w:rsidRPr="006468CF">
        <w:rPr>
          <w:rFonts w:ascii="Times New Roman" w:eastAsiaTheme="minorHAnsi" w:hAnsi="Times New Roman" w:cs="Times New Roman"/>
          <w:sz w:val="24"/>
          <w:szCs w:val="24"/>
          <w:lang w:val="en-GB"/>
        </w:rPr>
        <w:t xml:space="preserve"> produced by the interactions of surfactants with </w:t>
      </w:r>
      <w:proofErr w:type="spellStart"/>
      <w:r w:rsidRPr="006468CF">
        <w:rPr>
          <w:rFonts w:ascii="Times New Roman" w:eastAsiaTheme="minorHAnsi" w:hAnsi="Times New Roman" w:cs="Times New Roman"/>
          <w:sz w:val="24"/>
          <w:szCs w:val="24"/>
          <w:lang w:val="en-GB"/>
        </w:rPr>
        <w:t>glycyl</w:t>
      </w:r>
      <w:proofErr w:type="spellEnd"/>
      <w:r w:rsidRPr="006468CF">
        <w:rPr>
          <w:rFonts w:ascii="Times New Roman" w:eastAsiaTheme="minorHAnsi" w:hAnsi="Times New Roman" w:cs="Times New Roman"/>
          <w:sz w:val="24"/>
          <w:szCs w:val="24"/>
          <w:lang w:val="en-GB"/>
        </w:rPr>
        <w:t xml:space="preserve"> </w:t>
      </w:r>
      <w:proofErr w:type="spellStart"/>
      <w:r w:rsidRPr="006468CF">
        <w:rPr>
          <w:rFonts w:ascii="Times New Roman" w:eastAsiaTheme="minorHAnsi" w:hAnsi="Times New Roman" w:cs="Times New Roman"/>
          <w:sz w:val="24"/>
          <w:szCs w:val="24"/>
          <w:lang w:val="en-GB"/>
        </w:rPr>
        <w:t>dipeptide</w:t>
      </w:r>
      <w:proofErr w:type="spellEnd"/>
      <w:r w:rsidRPr="006468CF">
        <w:rPr>
          <w:rFonts w:ascii="Times New Roman" w:eastAsiaTheme="minorHAnsi" w:hAnsi="Times New Roman" w:cs="Times New Roman"/>
          <w:sz w:val="24"/>
          <w:szCs w:val="24"/>
          <w:lang w:val="en-GB"/>
        </w:rPr>
        <w:t xml:space="preserve"> and the aggregation behaviour (</w:t>
      </w:r>
      <w:r w:rsidR="00B73D40" w:rsidRPr="00B73D40">
        <w:rPr>
          <w:rFonts w:ascii="Times New Roman" w:eastAsiaTheme="minorHAnsi" w:hAnsi="Times New Roman" w:cs="Times New Roman"/>
          <w:position w:val="-6"/>
          <w:sz w:val="24"/>
          <w:szCs w:val="24"/>
          <w:lang w:val="en-GB"/>
        </w:rPr>
        <w:object w:dxaOrig="600" w:dyaOrig="279">
          <v:shape id="_x0000_i1028" type="#_x0000_t75" style="width:30pt;height:14.25pt" o:ole="">
            <v:imagedata r:id="rId13" o:title=""/>
          </v:shape>
          <o:OLEObject Type="Embed" ProgID="Equation.3" ShapeID="_x0000_i1028" DrawAspect="Content" ObjectID="_1590571389" r:id="rId14"/>
        </w:object>
      </w:r>
      <w:r w:rsidRPr="006468CF">
        <w:rPr>
          <w:rFonts w:ascii="Times New Roman" w:eastAsiaTheme="minorHAnsi" w:hAnsi="Times New Roman" w:cs="Times New Roman"/>
          <w:sz w:val="24"/>
          <w:szCs w:val="24"/>
          <w:lang w:val="en-GB"/>
        </w:rPr>
        <w:t xml:space="preserve"> determination) of surfactants. </w:t>
      </w:r>
    </w:p>
    <w:p w:rsidR="006468CF" w:rsidRPr="009B2407" w:rsidRDefault="006468CF" w:rsidP="006468CF">
      <w:pPr>
        <w:jc w:val="both"/>
        <w:rPr>
          <w:rFonts w:ascii="Times New Roman" w:hAnsi="Times New Roman" w:cs="Times New Roman"/>
          <w:b/>
        </w:rPr>
      </w:pPr>
      <w:r w:rsidRPr="009B2407">
        <w:rPr>
          <w:rFonts w:ascii="Times New Roman" w:hAnsi="Times New Roman" w:cs="Times New Roman"/>
          <w:b/>
        </w:rPr>
        <w:t>Biography</w:t>
      </w:r>
    </w:p>
    <w:p w:rsidR="006468CF" w:rsidRPr="009B2407" w:rsidRDefault="00B73D40" w:rsidP="006468CF">
      <w:pPr>
        <w:jc w:val="both"/>
        <w:rPr>
          <w:rFonts w:ascii="Times New Roman" w:eastAsia="MS PGothic" w:hAnsi="Times New Roman" w:cs="Times New Roman"/>
          <w:b/>
          <w:color w:val="000000"/>
          <w:szCs w:val="32"/>
        </w:rPr>
      </w:pPr>
      <w:proofErr w:type="spellStart"/>
      <w:r>
        <w:rPr>
          <w:rFonts w:ascii="Times New Roman" w:hAnsi="Times New Roman" w:cs="Times New Roman"/>
        </w:rPr>
        <w:t>Suvarcha</w:t>
      </w:r>
      <w:proofErr w:type="spellEnd"/>
      <w:r>
        <w:rPr>
          <w:rFonts w:ascii="Times New Roman" w:hAnsi="Times New Roman" w:cs="Times New Roman"/>
        </w:rPr>
        <w:t xml:space="preserve"> </w:t>
      </w:r>
      <w:proofErr w:type="spellStart"/>
      <w:r>
        <w:rPr>
          <w:rFonts w:ascii="Times New Roman" w:hAnsi="Times New Roman" w:cs="Times New Roman"/>
        </w:rPr>
        <w:t>Chauhan</w:t>
      </w:r>
      <w:proofErr w:type="spellEnd"/>
      <w:r>
        <w:rPr>
          <w:rFonts w:ascii="Times New Roman" w:hAnsi="Times New Roman" w:cs="Times New Roman"/>
        </w:rPr>
        <w:t xml:space="preserve"> </w:t>
      </w:r>
      <w:r w:rsidR="006468CF">
        <w:rPr>
          <w:rFonts w:ascii="Times New Roman" w:hAnsi="Times New Roman" w:cs="Times New Roman"/>
        </w:rPr>
        <w:t>has completed her PhD in 1988 at the age of 2</w:t>
      </w:r>
      <w:r>
        <w:rPr>
          <w:rFonts w:ascii="Times New Roman" w:hAnsi="Times New Roman" w:cs="Times New Roman"/>
        </w:rPr>
        <w:t>7</w:t>
      </w:r>
      <w:r w:rsidR="006468CF" w:rsidRPr="009B2407">
        <w:rPr>
          <w:rFonts w:ascii="Times New Roman" w:hAnsi="Times New Roman" w:cs="Times New Roman"/>
        </w:rPr>
        <w:t xml:space="preserve"> years from</w:t>
      </w:r>
      <w:r w:rsidR="006468CF">
        <w:rPr>
          <w:rFonts w:ascii="Times New Roman" w:hAnsi="Times New Roman" w:cs="Times New Roman"/>
        </w:rPr>
        <w:t xml:space="preserve"> Himac</w:t>
      </w:r>
      <w:r>
        <w:rPr>
          <w:rFonts w:ascii="Times New Roman" w:hAnsi="Times New Roman" w:cs="Times New Roman"/>
        </w:rPr>
        <w:t xml:space="preserve">hal Pradesh University, </w:t>
      </w:r>
      <w:proofErr w:type="spellStart"/>
      <w:r>
        <w:rPr>
          <w:rFonts w:ascii="Times New Roman" w:hAnsi="Times New Roman" w:cs="Times New Roman"/>
        </w:rPr>
        <w:t>Shimla</w:t>
      </w:r>
      <w:proofErr w:type="spellEnd"/>
      <w:r>
        <w:rPr>
          <w:rFonts w:ascii="Times New Roman" w:hAnsi="Times New Roman" w:cs="Times New Roman"/>
        </w:rPr>
        <w:t xml:space="preserve">; </w:t>
      </w:r>
      <w:r w:rsidR="006468CF">
        <w:rPr>
          <w:rFonts w:ascii="Times New Roman" w:hAnsi="Times New Roman" w:cs="Times New Roman"/>
        </w:rPr>
        <w:t xml:space="preserve">worked as Post Doctoral Fellow at Department of Chemistry, Himachal Pradesh </w:t>
      </w:r>
      <w:r w:rsidR="006468CF">
        <w:rPr>
          <w:rFonts w:ascii="Times New Roman" w:hAnsi="Times New Roman" w:cs="Times New Roman"/>
        </w:rPr>
        <w:lastRenderedPageBreak/>
        <w:t xml:space="preserve">University, </w:t>
      </w:r>
      <w:proofErr w:type="spellStart"/>
      <w:proofErr w:type="gramStart"/>
      <w:r w:rsidR="006468CF">
        <w:rPr>
          <w:rFonts w:ascii="Times New Roman" w:hAnsi="Times New Roman" w:cs="Times New Roman"/>
        </w:rPr>
        <w:t>Shimla</w:t>
      </w:r>
      <w:proofErr w:type="spellEnd"/>
      <w:proofErr w:type="gramEnd"/>
      <w:r w:rsidR="006468CF">
        <w:rPr>
          <w:rFonts w:ascii="Times New Roman" w:hAnsi="Times New Roman" w:cs="Times New Roman"/>
        </w:rPr>
        <w:t xml:space="preserve"> and</w:t>
      </w:r>
      <w:r>
        <w:rPr>
          <w:rFonts w:ascii="Times New Roman" w:hAnsi="Times New Roman" w:cs="Times New Roman"/>
        </w:rPr>
        <w:t xml:space="preserve"> at present</w:t>
      </w:r>
      <w:r w:rsidR="006468CF">
        <w:rPr>
          <w:rFonts w:ascii="Times New Roman" w:hAnsi="Times New Roman" w:cs="Times New Roman"/>
        </w:rPr>
        <w:t xml:space="preserve"> working as Professor</w:t>
      </w:r>
      <w:r>
        <w:rPr>
          <w:rFonts w:ascii="Times New Roman" w:hAnsi="Times New Roman" w:cs="Times New Roman"/>
        </w:rPr>
        <w:t xml:space="preserve"> and Chairperson</w:t>
      </w:r>
      <w:r w:rsidR="006468CF">
        <w:rPr>
          <w:rFonts w:ascii="Times New Roman" w:hAnsi="Times New Roman" w:cs="Times New Roman"/>
        </w:rPr>
        <w:t xml:space="preserve"> in the same department She has published 1</w:t>
      </w:r>
      <w:r>
        <w:rPr>
          <w:rFonts w:ascii="Times New Roman" w:hAnsi="Times New Roman" w:cs="Times New Roman"/>
        </w:rPr>
        <w:t>35</w:t>
      </w:r>
      <w:r w:rsidR="006468CF">
        <w:rPr>
          <w:rFonts w:ascii="Times New Roman" w:hAnsi="Times New Roman" w:cs="Times New Roman"/>
        </w:rPr>
        <w:t xml:space="preserve"> </w:t>
      </w:r>
      <w:r w:rsidR="006468CF" w:rsidRPr="009B2407">
        <w:rPr>
          <w:rFonts w:ascii="Times New Roman" w:hAnsi="Times New Roman" w:cs="Times New Roman"/>
        </w:rPr>
        <w:t>papers in reputed journals</w:t>
      </w:r>
      <w:r w:rsidR="006468CF">
        <w:rPr>
          <w:rFonts w:ascii="Times New Roman" w:hAnsi="Times New Roman" w:cs="Times New Roman"/>
        </w:rPr>
        <w:t xml:space="preserve"> of natio</w:t>
      </w:r>
      <w:r>
        <w:rPr>
          <w:rFonts w:ascii="Times New Roman" w:hAnsi="Times New Roman" w:cs="Times New Roman"/>
        </w:rPr>
        <w:t>nal and international repute (1865</w:t>
      </w:r>
      <w:r w:rsidR="006468CF">
        <w:rPr>
          <w:rFonts w:ascii="Times New Roman" w:hAnsi="Times New Roman" w:cs="Times New Roman"/>
        </w:rPr>
        <w:t xml:space="preserve"> citations).</w:t>
      </w:r>
    </w:p>
    <w:p w:rsidR="006468CF" w:rsidRDefault="006468CF" w:rsidP="00B73D40">
      <w:pPr>
        <w:autoSpaceDE w:val="0"/>
        <w:autoSpaceDN w:val="0"/>
        <w:adjustRightInd w:val="0"/>
        <w:spacing w:after="0" w:line="360" w:lineRule="auto"/>
        <w:rPr>
          <w:rFonts w:ascii="Times New Roman" w:hAnsi="Times New Roman" w:cs="Times New Roman"/>
          <w:lang w:val="en-NZ"/>
        </w:rPr>
      </w:pPr>
      <w:r w:rsidRPr="009B2407">
        <w:rPr>
          <w:rFonts w:ascii="Times New Roman" w:hAnsi="Times New Roman" w:cs="Times New Roman"/>
          <w:b/>
          <w:lang w:val="en-NZ"/>
        </w:rPr>
        <w:t xml:space="preserve">Presenting author details </w:t>
      </w:r>
      <w:r w:rsidRPr="009B2407">
        <w:rPr>
          <w:rFonts w:ascii="Times New Roman" w:hAnsi="Times New Roman" w:cs="Times New Roman"/>
          <w:b/>
          <w:lang w:val="en-NZ"/>
        </w:rPr>
        <w:br/>
      </w:r>
      <w:r w:rsidRPr="009B2407">
        <w:rPr>
          <w:rFonts w:ascii="Times New Roman" w:hAnsi="Times New Roman" w:cs="Times New Roman"/>
          <w:lang w:val="en-NZ"/>
        </w:rPr>
        <w:t xml:space="preserve">Full name: </w:t>
      </w:r>
      <w:r>
        <w:rPr>
          <w:rFonts w:ascii="Times New Roman" w:hAnsi="Times New Roman" w:cs="Times New Roman"/>
          <w:lang w:val="en-NZ"/>
        </w:rPr>
        <w:t>Suvarcha Chauhan</w:t>
      </w:r>
    </w:p>
    <w:p w:rsidR="006468CF" w:rsidRDefault="00B73D40" w:rsidP="00B73D40">
      <w:pPr>
        <w:autoSpaceDE w:val="0"/>
        <w:autoSpaceDN w:val="0"/>
        <w:adjustRightInd w:val="0"/>
        <w:spacing w:after="0" w:line="360" w:lineRule="auto"/>
        <w:rPr>
          <w:rFonts w:ascii="Times New Roman" w:hAnsi="Times New Roman" w:cs="Times New Roman"/>
          <w:lang w:val="en-NZ"/>
        </w:rPr>
      </w:pPr>
      <w:r>
        <w:rPr>
          <w:rFonts w:ascii="Times New Roman" w:hAnsi="Times New Roman" w:cs="Times New Roman"/>
          <w:lang w:val="en-NZ"/>
        </w:rPr>
        <w:t>Mobile</w:t>
      </w:r>
      <w:r w:rsidR="006468CF" w:rsidRPr="009B2407">
        <w:rPr>
          <w:rFonts w:ascii="Times New Roman" w:hAnsi="Times New Roman" w:cs="Times New Roman"/>
          <w:lang w:val="en-NZ"/>
        </w:rPr>
        <w:t xml:space="preserve"> number:</w:t>
      </w:r>
      <w:r>
        <w:rPr>
          <w:rFonts w:ascii="Times New Roman" w:hAnsi="Times New Roman" w:cs="Times New Roman"/>
          <w:lang w:val="en-NZ"/>
        </w:rPr>
        <w:t xml:space="preserve"> +91 </w:t>
      </w:r>
      <w:r w:rsidR="006468CF">
        <w:rPr>
          <w:rFonts w:ascii="Times New Roman" w:hAnsi="Times New Roman" w:cs="Times New Roman"/>
          <w:lang w:val="en-NZ"/>
        </w:rPr>
        <w:t>9418001803</w:t>
      </w:r>
    </w:p>
    <w:p w:rsidR="006468CF" w:rsidRDefault="00B73D40" w:rsidP="00B73D40">
      <w:pPr>
        <w:autoSpaceDE w:val="0"/>
        <w:autoSpaceDN w:val="0"/>
        <w:adjustRightInd w:val="0"/>
        <w:spacing w:after="0" w:line="360" w:lineRule="auto"/>
        <w:rPr>
          <w:rFonts w:ascii="Times New Roman" w:hAnsi="Times New Roman" w:cs="Times New Roman"/>
          <w:lang w:val="en-NZ"/>
        </w:rPr>
      </w:pPr>
      <w:r>
        <w:rPr>
          <w:rFonts w:ascii="Times New Roman" w:hAnsi="Times New Roman" w:cs="Times New Roman"/>
          <w:lang w:val="en-NZ"/>
        </w:rPr>
        <w:t>Personal Email</w:t>
      </w:r>
      <w:r w:rsidR="006468CF" w:rsidRPr="009B2407">
        <w:rPr>
          <w:rFonts w:ascii="Times New Roman" w:hAnsi="Times New Roman" w:cs="Times New Roman"/>
          <w:lang w:val="en-NZ"/>
        </w:rPr>
        <w:t>:</w:t>
      </w:r>
      <w:r w:rsidR="006468CF">
        <w:rPr>
          <w:rFonts w:ascii="Times New Roman" w:hAnsi="Times New Roman" w:cs="Times New Roman"/>
          <w:lang w:val="en-NZ"/>
        </w:rPr>
        <w:t xml:space="preserve"> </w:t>
      </w:r>
      <w:hyperlink r:id="rId15" w:history="1">
        <w:r w:rsidRPr="00B73D40">
          <w:rPr>
            <w:rStyle w:val="Hyperlink"/>
            <w:rFonts w:ascii="Times New Roman" w:hAnsi="Times New Roman" w:cs="Times New Roman"/>
            <w:u w:val="none"/>
            <w:lang w:val="en-NZ"/>
          </w:rPr>
          <w:t>scschauhan19@gmail.com</w:t>
        </w:r>
      </w:hyperlink>
    </w:p>
    <w:p w:rsidR="00B73D40" w:rsidRDefault="00B73D40" w:rsidP="00B73D40">
      <w:pPr>
        <w:autoSpaceDE w:val="0"/>
        <w:autoSpaceDN w:val="0"/>
        <w:adjustRightInd w:val="0"/>
        <w:spacing w:after="0" w:line="360" w:lineRule="auto"/>
        <w:rPr>
          <w:rFonts w:ascii="Times New Roman" w:hAnsi="Times New Roman" w:cs="Times New Roman"/>
          <w:lang w:val="en-NZ"/>
        </w:rPr>
      </w:pPr>
      <w:r>
        <w:rPr>
          <w:rFonts w:ascii="Times New Roman" w:hAnsi="Times New Roman" w:cs="Times New Roman"/>
          <w:lang w:val="en-NZ"/>
        </w:rPr>
        <w:t>Category: Oral Presentation</w:t>
      </w:r>
    </w:p>
    <w:p w:rsidR="00B73D40" w:rsidRPr="00B73D40" w:rsidRDefault="00B73D40" w:rsidP="00B73D40">
      <w:pPr>
        <w:spacing w:before="62" w:line="240" w:lineRule="auto"/>
        <w:ind w:right="4235"/>
        <w:rPr>
          <w:rFonts w:ascii="Times New Roman" w:hAnsi="Times New Roman" w:cs="Times New Roman"/>
          <w:lang w:val="en-NZ"/>
        </w:rPr>
      </w:pPr>
      <w:r w:rsidRPr="00B73D40">
        <w:rPr>
          <w:rFonts w:ascii="Times New Roman" w:hAnsi="Times New Roman" w:cs="Times New Roman"/>
          <w:lang w:val="en-NZ"/>
        </w:rPr>
        <w:t>Date of Birth: 19.12.1961</w:t>
      </w:r>
    </w:p>
    <w:p w:rsidR="00B73D40" w:rsidRPr="00B73D40" w:rsidRDefault="00B73D40" w:rsidP="00B73D40">
      <w:pPr>
        <w:pStyle w:val="BodyText"/>
        <w:spacing w:before="2"/>
        <w:rPr>
          <w:rFonts w:ascii="Times New Roman" w:eastAsiaTheme="minorEastAsia" w:hAnsi="Times New Roman" w:cs="Times New Roman"/>
          <w:sz w:val="22"/>
          <w:szCs w:val="22"/>
          <w:lang w:val="en-NZ"/>
        </w:rPr>
      </w:pPr>
      <w:r w:rsidRPr="00B73D40">
        <w:rPr>
          <w:rFonts w:ascii="Times New Roman" w:eastAsiaTheme="minorEastAsia" w:hAnsi="Times New Roman" w:cs="Times New Roman"/>
          <w:sz w:val="22"/>
          <w:szCs w:val="22"/>
          <w:lang w:val="en-NZ"/>
        </w:rPr>
        <w:t xml:space="preserve">Postal Address: </w:t>
      </w:r>
      <w:r>
        <w:rPr>
          <w:rFonts w:ascii="Times New Roman" w:eastAsiaTheme="minorEastAsia" w:hAnsi="Times New Roman" w:cs="Times New Roman"/>
          <w:sz w:val="22"/>
          <w:szCs w:val="22"/>
          <w:lang w:val="en-NZ"/>
        </w:rPr>
        <w:t>Dep</w:t>
      </w:r>
      <w:r w:rsidR="002B35A9">
        <w:rPr>
          <w:rFonts w:ascii="Times New Roman" w:eastAsiaTheme="minorEastAsia" w:hAnsi="Times New Roman" w:cs="Times New Roman"/>
          <w:sz w:val="22"/>
          <w:szCs w:val="22"/>
          <w:lang w:val="en-NZ"/>
        </w:rPr>
        <w:t>ar</w:t>
      </w:r>
      <w:r>
        <w:rPr>
          <w:rFonts w:ascii="Times New Roman" w:eastAsiaTheme="minorEastAsia" w:hAnsi="Times New Roman" w:cs="Times New Roman"/>
          <w:sz w:val="22"/>
          <w:szCs w:val="22"/>
          <w:lang w:val="en-NZ"/>
        </w:rPr>
        <w:t>t</w:t>
      </w:r>
      <w:r w:rsidR="002B35A9">
        <w:rPr>
          <w:rFonts w:ascii="Times New Roman" w:eastAsiaTheme="minorEastAsia" w:hAnsi="Times New Roman" w:cs="Times New Roman"/>
          <w:sz w:val="22"/>
          <w:szCs w:val="22"/>
          <w:lang w:val="en-NZ"/>
        </w:rPr>
        <w:t>ment</w:t>
      </w:r>
      <w:r>
        <w:rPr>
          <w:rFonts w:ascii="Times New Roman" w:eastAsiaTheme="minorEastAsia" w:hAnsi="Times New Roman" w:cs="Times New Roman"/>
          <w:sz w:val="22"/>
          <w:szCs w:val="22"/>
          <w:lang w:val="en-NZ"/>
        </w:rPr>
        <w:t xml:space="preserve"> of Chemistry Himachal Pradesh University Shimla-171005</w:t>
      </w:r>
    </w:p>
    <w:p w:rsidR="00B73D40" w:rsidRPr="00B73D40" w:rsidRDefault="00B73D40" w:rsidP="006468CF">
      <w:pPr>
        <w:autoSpaceDE w:val="0"/>
        <w:autoSpaceDN w:val="0"/>
        <w:adjustRightInd w:val="0"/>
        <w:spacing w:after="0"/>
        <w:rPr>
          <w:rFonts w:ascii="Times New Roman" w:hAnsi="Times New Roman" w:cs="Times New Roman"/>
          <w:lang w:val="en-NZ"/>
        </w:rPr>
      </w:pPr>
    </w:p>
    <w:p w:rsidR="006468CF" w:rsidRPr="00640E7B" w:rsidRDefault="006468CF" w:rsidP="006468CF">
      <w:pPr>
        <w:rPr>
          <w:szCs w:val="24"/>
        </w:rPr>
      </w:pPr>
    </w:p>
    <w:p w:rsidR="006468CF" w:rsidRPr="009F2B58" w:rsidRDefault="006468CF" w:rsidP="006468CF">
      <w:pPr>
        <w:autoSpaceDE w:val="0"/>
        <w:autoSpaceDN w:val="0"/>
        <w:adjustRightInd w:val="0"/>
        <w:spacing w:line="360" w:lineRule="auto"/>
        <w:jc w:val="both"/>
      </w:pPr>
    </w:p>
    <w:p w:rsidR="006468CF" w:rsidRPr="006468CF" w:rsidRDefault="006468CF" w:rsidP="006468CF">
      <w:pPr>
        <w:spacing w:line="360" w:lineRule="auto"/>
        <w:ind w:right="-46"/>
        <w:jc w:val="both"/>
        <w:rPr>
          <w:rFonts w:ascii="Times New Roman" w:hAnsi="Times New Roman" w:cs="Times New Roman"/>
          <w:lang w:val="en-NZ"/>
        </w:rPr>
      </w:pPr>
      <w:r w:rsidRPr="006468CF">
        <w:rPr>
          <w:rFonts w:ascii="Times New Roman" w:hAnsi="Times New Roman" w:cs="Times New Roman"/>
          <w:lang w:val="en-NZ"/>
        </w:rPr>
        <w:t>Keywords: Aggregation; Critical micelle concentration; CTAB/DTAB; Glycyl dipeptide; Micelllization.</w:t>
      </w: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both"/>
        <w:rPr>
          <w:rFonts w:ascii="Times New Roman" w:hAnsi="Times New Roman" w:cs="Times New Roman"/>
          <w:b/>
          <w:color w:val="000000"/>
          <w:sz w:val="28"/>
          <w:szCs w:val="28"/>
        </w:rPr>
      </w:pPr>
    </w:p>
    <w:p w:rsidR="006468CF" w:rsidRDefault="006468CF" w:rsidP="006468CF">
      <w:pPr>
        <w:jc w:val="right"/>
        <w:rPr>
          <w:rFonts w:ascii="Times New Roman" w:hAnsi="Times New Roman" w:cs="Times New Roman"/>
          <w:b/>
          <w:color w:val="000000"/>
          <w:sz w:val="28"/>
          <w:szCs w:val="28"/>
        </w:rPr>
      </w:pPr>
      <w:r>
        <w:rPr>
          <w:rFonts w:ascii="Times New Roman" w:hAnsi="Times New Roman" w:cs="Times New Roman"/>
          <w:b/>
          <w:noProof/>
          <w:color w:val="000000"/>
          <w:sz w:val="28"/>
          <w:szCs w:val="28"/>
        </w:rPr>
        <w:drawing>
          <wp:inline distT="0" distB="0" distL="0" distR="0">
            <wp:extent cx="1085850" cy="1295400"/>
            <wp:effectExtent l="19050" t="0" r="0" b="0"/>
            <wp:docPr id="16" name="Picture 16" descr="C:\Users\DR S.Chauhan\Desktop\sn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R S.Chauhan\Desktop\snap.jpg"/>
                    <pic:cNvPicPr>
                      <a:picLocks noChangeAspect="1" noChangeArrowheads="1"/>
                    </pic:cNvPicPr>
                  </pic:nvPicPr>
                  <pic:blipFill>
                    <a:blip r:embed="rId16"/>
                    <a:srcRect/>
                    <a:stretch>
                      <a:fillRect/>
                    </a:stretch>
                  </pic:blipFill>
                  <pic:spPr bwMode="auto">
                    <a:xfrm>
                      <a:off x="0" y="0"/>
                      <a:ext cx="1085850" cy="1295400"/>
                    </a:xfrm>
                    <a:prstGeom prst="rect">
                      <a:avLst/>
                    </a:prstGeom>
                    <a:noFill/>
                    <a:ln w="9525">
                      <a:noFill/>
                      <a:miter lim="800000"/>
                      <a:headEnd/>
                      <a:tailEnd/>
                    </a:ln>
                  </pic:spPr>
                </pic:pic>
              </a:graphicData>
            </a:graphic>
          </wp:inline>
        </w:drawing>
      </w:r>
    </w:p>
    <w:p w:rsidR="006468CF" w:rsidRPr="00402105" w:rsidRDefault="006468CF" w:rsidP="006468CF">
      <w:pPr>
        <w:tabs>
          <w:tab w:val="left" w:pos="90"/>
        </w:tabs>
        <w:spacing w:after="0"/>
        <w:ind w:left="720" w:hanging="720"/>
        <w:rPr>
          <w:rFonts w:ascii="Times New Roman" w:hAnsi="Times New Roman" w:cs="Times New Roman"/>
          <w:color w:val="000000"/>
          <w:sz w:val="28"/>
          <w:szCs w:val="28"/>
        </w:rPr>
      </w:pPr>
      <w:r w:rsidRPr="001007E7">
        <w:rPr>
          <w:rFonts w:ascii="Times New Roman" w:hAnsi="Times New Roman" w:cs="Times New Roman"/>
          <w:b/>
          <w:color w:val="000000"/>
          <w:sz w:val="28"/>
          <w:szCs w:val="28"/>
        </w:rPr>
        <w:t>Title:</w:t>
      </w:r>
      <w:r>
        <w:rPr>
          <w:rFonts w:ascii="Times New Roman" w:hAnsi="Times New Roman" w:cs="Times New Roman"/>
          <w:b/>
          <w:color w:val="000000"/>
          <w:sz w:val="28"/>
          <w:szCs w:val="28"/>
        </w:rPr>
        <w:t xml:space="preserve"> </w:t>
      </w:r>
      <w:r w:rsidRPr="00102DF2">
        <w:rPr>
          <w:rFonts w:ascii="Times New Roman" w:hAnsi="Times New Roman" w:cs="Times New Roman"/>
          <w:color w:val="000000"/>
          <w:sz w:val="28"/>
          <w:szCs w:val="28"/>
        </w:rPr>
        <w:t>Effect</w:t>
      </w:r>
      <w:r>
        <w:rPr>
          <w:rFonts w:ascii="Times New Roman" w:hAnsi="Times New Roman" w:cs="Times New Roman"/>
          <w:color w:val="000000"/>
          <w:sz w:val="28"/>
          <w:szCs w:val="28"/>
        </w:rPr>
        <w:t xml:space="preserve">s of Surfactant on the Growth, </w:t>
      </w:r>
      <w:r w:rsidRPr="00102DF2">
        <w:rPr>
          <w:rFonts w:ascii="Times New Roman" w:hAnsi="Times New Roman" w:cs="Times New Roman"/>
          <w:color w:val="000000"/>
          <w:sz w:val="28"/>
          <w:szCs w:val="28"/>
        </w:rPr>
        <w:t>P</w:t>
      </w:r>
      <w:r>
        <w:rPr>
          <w:rFonts w:ascii="Times New Roman" w:hAnsi="Times New Roman" w:cs="Times New Roman"/>
          <w:color w:val="000000"/>
          <w:sz w:val="28"/>
          <w:szCs w:val="28"/>
        </w:rPr>
        <w:t xml:space="preserve">hotocatalytic and Antimicrobial </w:t>
      </w:r>
      <w:r w:rsidRPr="00102DF2">
        <w:rPr>
          <w:rFonts w:ascii="Times New Roman" w:hAnsi="Times New Roman" w:cs="Times New Roman"/>
          <w:color w:val="000000"/>
          <w:sz w:val="28"/>
          <w:szCs w:val="28"/>
        </w:rPr>
        <w:t>Properties of Iron Oxide Nanocubes</w:t>
      </w:r>
    </w:p>
    <w:p w:rsidR="006468CF" w:rsidRPr="00102DF2" w:rsidRDefault="006468CF" w:rsidP="006468CF">
      <w:pPr>
        <w:spacing w:after="0" w:line="480" w:lineRule="auto"/>
        <w:jc w:val="center"/>
        <w:rPr>
          <w:rFonts w:ascii="Times New Roman" w:hAnsi="Times New Roman" w:cs="Times New Roman"/>
          <w:sz w:val="24"/>
          <w:szCs w:val="24"/>
        </w:rPr>
      </w:pPr>
      <w:r w:rsidRPr="00102DF2">
        <w:rPr>
          <w:rFonts w:ascii="Times New Roman" w:hAnsi="Times New Roman" w:cs="Times New Roman"/>
          <w:sz w:val="24"/>
          <w:szCs w:val="24"/>
        </w:rPr>
        <w:t>S. Chauhan , M.S. Chauhan and P. Sharma</w:t>
      </w:r>
    </w:p>
    <w:p w:rsidR="006468CF" w:rsidRPr="00102DF2" w:rsidRDefault="006468CF" w:rsidP="006468CF">
      <w:pPr>
        <w:spacing w:after="0" w:line="240" w:lineRule="auto"/>
        <w:jc w:val="center"/>
        <w:rPr>
          <w:rFonts w:ascii="Times New Roman" w:hAnsi="Times New Roman" w:cs="Times New Roman"/>
          <w:color w:val="000000" w:themeColor="text1"/>
          <w:sz w:val="24"/>
          <w:szCs w:val="24"/>
        </w:rPr>
      </w:pPr>
      <w:r w:rsidRPr="00102DF2">
        <w:rPr>
          <w:rFonts w:ascii="Times New Roman" w:hAnsi="Times New Roman" w:cs="Times New Roman"/>
          <w:color w:val="000000" w:themeColor="text1"/>
          <w:sz w:val="24"/>
          <w:szCs w:val="24"/>
        </w:rPr>
        <w:t>Department of Chemistry, Himachal Pradesh University, Shimla-5, India,</w:t>
      </w:r>
    </w:p>
    <w:p w:rsidR="006468CF" w:rsidRPr="00102DF2" w:rsidRDefault="006468CF" w:rsidP="006468CF">
      <w:pPr>
        <w:autoSpaceDE w:val="0"/>
        <w:autoSpaceDN w:val="0"/>
        <w:adjustRightInd w:val="0"/>
        <w:spacing w:after="0"/>
        <w:jc w:val="center"/>
        <w:rPr>
          <w:rFonts w:ascii="Times New Roman" w:hAnsi="Times New Roman" w:cs="Times New Roman"/>
          <w:color w:val="000000" w:themeColor="text1"/>
          <w:sz w:val="24"/>
          <w:szCs w:val="24"/>
        </w:rPr>
      </w:pPr>
      <w:r w:rsidRPr="00C32339">
        <w:rPr>
          <w:rFonts w:ascii="Times New Roman" w:hAnsi="Times New Roman" w:cs="Times New Roman"/>
          <w:color w:val="000000" w:themeColor="text1"/>
          <w:sz w:val="24"/>
          <w:szCs w:val="24"/>
        </w:rPr>
        <w:t>E–mail address: scschauhan19@gmail.com (Suvarcha Chauhan)</w:t>
      </w:r>
    </w:p>
    <w:p w:rsidR="006468CF" w:rsidRDefault="006468CF" w:rsidP="006468CF">
      <w:pPr>
        <w:autoSpaceDE w:val="0"/>
        <w:autoSpaceDN w:val="0"/>
        <w:adjustRightInd w:val="0"/>
        <w:spacing w:after="0"/>
        <w:jc w:val="both"/>
        <w:rPr>
          <w:rFonts w:ascii="Times New Roman" w:hAnsi="Times New Roman" w:cs="Times New Roman"/>
          <w:sz w:val="24"/>
          <w:szCs w:val="14"/>
        </w:rPr>
      </w:pPr>
    </w:p>
    <w:p w:rsidR="006468CF" w:rsidRPr="00102DF2" w:rsidRDefault="006468CF" w:rsidP="006468CF">
      <w:pPr>
        <w:autoSpaceDE w:val="0"/>
        <w:autoSpaceDN w:val="0"/>
        <w:adjustRightInd w:val="0"/>
        <w:spacing w:after="0"/>
        <w:jc w:val="both"/>
        <w:rPr>
          <w:rFonts w:ascii="Times New Roman" w:eastAsiaTheme="minorHAnsi" w:hAnsi="Times New Roman" w:cs="Times New Roman"/>
          <w:sz w:val="24"/>
          <w:szCs w:val="24"/>
          <w:lang w:val="en-GB"/>
        </w:rPr>
      </w:pPr>
      <w:r w:rsidRPr="00102DF2">
        <w:rPr>
          <w:rFonts w:ascii="Times New Roman" w:eastAsiaTheme="minorHAnsi" w:hAnsi="Times New Roman" w:cs="Times New Roman"/>
          <w:sz w:val="24"/>
          <w:szCs w:val="24"/>
          <w:lang w:val="en-GB"/>
        </w:rPr>
        <w:t>The influence of cationic surfactant cetyltrimethyl ammonium bromide (CTAB) on the synthesis of iron oxide nanocubes in aqueous medium has been successfully carried out. The as synthesized iron oxide nanocubes hav</w:t>
      </w:r>
      <w:r>
        <w:rPr>
          <w:rFonts w:ascii="Times New Roman" w:eastAsiaTheme="minorHAnsi" w:hAnsi="Times New Roman" w:cs="Times New Roman"/>
          <w:sz w:val="24"/>
          <w:szCs w:val="24"/>
          <w:lang w:val="en-GB"/>
        </w:rPr>
        <w:t xml:space="preserve">e been analyzed using </w:t>
      </w:r>
      <w:r w:rsidRPr="00102DF2">
        <w:rPr>
          <w:rFonts w:ascii="Times New Roman" w:eastAsiaTheme="minorHAnsi" w:hAnsi="Times New Roman" w:cs="Times New Roman"/>
          <w:sz w:val="24"/>
          <w:szCs w:val="24"/>
          <w:lang w:val="en-GB"/>
        </w:rPr>
        <w:t>by various techniques i.e. uv-visible spectroscopy, FESEM, PXRD studies. FESEM confirmed the formation of mono dispersed, well-crystalline rhombohedral crystal phase. The nanocubes have been studied for their photocatalytic activity against highly toxic but immensely useful azo dye i.e. methyl orange (MO) by varying the concentration of photocatalyst, dye and irradiation time exhibiting 80% degradation of MO in 105 minutes. Iron oxide nanocubes have also been tested for their antimicrobial properties against Escherichia coli, Staphylococcus aureus</w:t>
      </w:r>
      <w:r w:rsidRPr="00102DF2">
        <w:rPr>
          <w:rFonts w:ascii="Times New Roman" w:eastAsiaTheme="minorHAnsi" w:hAnsi="Times New Roman" w:cs="Times New Roman"/>
          <w:szCs w:val="24"/>
          <w:lang w:val="en-GB"/>
        </w:rPr>
        <w:t xml:space="preserve">, </w:t>
      </w:r>
      <w:r w:rsidRPr="00102DF2">
        <w:rPr>
          <w:rFonts w:ascii="Times New Roman" w:eastAsiaTheme="minorHAnsi" w:hAnsi="Times New Roman" w:cs="Times New Roman"/>
          <w:sz w:val="24"/>
          <w:szCs w:val="24"/>
          <w:lang w:val="en-GB"/>
        </w:rPr>
        <w:t>Staphylococcus citreus and Enterobacter. It was found that the minimum inhibitory concentration (MIC) for inhibiting the growth of S. Citrus (gram posi</w:t>
      </w:r>
      <w:r>
        <w:rPr>
          <w:rFonts w:ascii="Times New Roman" w:eastAsiaTheme="minorHAnsi" w:hAnsi="Times New Roman" w:cs="Times New Roman"/>
          <w:sz w:val="24"/>
          <w:szCs w:val="24"/>
          <w:lang w:val="en-GB"/>
        </w:rPr>
        <w:t xml:space="preserve">tive) and Enterobacter was 3.5 </w:t>
      </w:r>
      <w:r w:rsidRPr="00D303FF">
        <w:rPr>
          <w:rFonts w:ascii="Symbol" w:hAnsi="Symbol" w:cs="Times New Roman"/>
          <w:sz w:val="24"/>
          <w:szCs w:val="24"/>
        </w:rPr>
        <w:t></w:t>
      </w:r>
      <w:r w:rsidRPr="00D303FF">
        <w:rPr>
          <w:rFonts w:ascii="Times New Roman" w:hAnsi="Times New Roman" w:cs="Times New Roman"/>
          <w:sz w:val="24"/>
          <w:szCs w:val="24"/>
        </w:rPr>
        <w:t>g/ml</w:t>
      </w:r>
      <w:r w:rsidRPr="00102DF2">
        <w:rPr>
          <w:rFonts w:ascii="Times New Roman" w:eastAsiaTheme="minorHAnsi" w:hAnsi="Times New Roman" w:cs="Times New Roman"/>
          <w:sz w:val="24"/>
          <w:szCs w:val="24"/>
          <w:lang w:val="en-GB"/>
        </w:rPr>
        <w:t xml:space="preserve">. The data revealed that CTAB assisted iron oxide nanocubes can be used as potential photocatalyst for efficient photocatalytic degradation of various toxic dyes and as efficient antimicrobial agent. </w:t>
      </w:r>
    </w:p>
    <w:p w:rsidR="006468CF" w:rsidRPr="00DD2117" w:rsidRDefault="006468CF" w:rsidP="006468CF">
      <w:pPr>
        <w:autoSpaceDE w:val="0"/>
        <w:autoSpaceDN w:val="0"/>
        <w:adjustRightInd w:val="0"/>
        <w:spacing w:after="0"/>
        <w:jc w:val="both"/>
        <w:rPr>
          <w:rFonts w:ascii="Times New Roman" w:hAnsi="Times New Roman" w:cs="Times New Roman"/>
          <w:b/>
          <w:sz w:val="20"/>
        </w:rPr>
      </w:pPr>
    </w:p>
    <w:p w:rsidR="006468CF" w:rsidRPr="009B2407" w:rsidRDefault="006468CF" w:rsidP="006468CF">
      <w:pPr>
        <w:jc w:val="both"/>
        <w:rPr>
          <w:rFonts w:ascii="Times New Roman" w:hAnsi="Times New Roman" w:cs="Times New Roman"/>
          <w:b/>
        </w:rPr>
      </w:pPr>
      <w:r w:rsidRPr="009B2407">
        <w:rPr>
          <w:rFonts w:ascii="Times New Roman" w:hAnsi="Times New Roman" w:cs="Times New Roman"/>
          <w:b/>
        </w:rPr>
        <w:t>Biography</w:t>
      </w:r>
    </w:p>
    <w:p w:rsidR="006468CF" w:rsidRPr="009B2407" w:rsidRDefault="006468CF" w:rsidP="006468CF">
      <w:pPr>
        <w:jc w:val="both"/>
        <w:rPr>
          <w:rFonts w:ascii="Times New Roman" w:eastAsia="MS PGothic" w:hAnsi="Times New Roman" w:cs="Times New Roman"/>
          <w:b/>
          <w:color w:val="000000"/>
          <w:szCs w:val="32"/>
        </w:rPr>
      </w:pPr>
      <w:r>
        <w:rPr>
          <w:rFonts w:ascii="Times New Roman" w:hAnsi="Times New Roman" w:cs="Times New Roman"/>
        </w:rPr>
        <w:t>Suvarcha Chauhan  has completed her PhD in 1988 at the age of 27</w:t>
      </w:r>
      <w:r w:rsidRPr="009B2407">
        <w:rPr>
          <w:rFonts w:ascii="Times New Roman" w:hAnsi="Times New Roman" w:cs="Times New Roman"/>
        </w:rPr>
        <w:t xml:space="preserve"> years from</w:t>
      </w:r>
      <w:r>
        <w:rPr>
          <w:rFonts w:ascii="Times New Roman" w:hAnsi="Times New Roman" w:cs="Times New Roman"/>
        </w:rPr>
        <w:t xml:space="preserve"> Himachal Pradesh  University, Shimla and worked as Post Doctoral Fellow at Department of Chemistry, Himachal Pradesh University, Shimla and working as Associate Professor in the same department She has published 107 </w:t>
      </w:r>
      <w:r w:rsidRPr="009B2407">
        <w:rPr>
          <w:rFonts w:ascii="Times New Roman" w:hAnsi="Times New Roman" w:cs="Times New Roman"/>
        </w:rPr>
        <w:t>papers in reputed journals</w:t>
      </w:r>
      <w:r>
        <w:rPr>
          <w:rFonts w:ascii="Times New Roman" w:hAnsi="Times New Roman" w:cs="Times New Roman"/>
        </w:rPr>
        <w:t xml:space="preserve"> of national and international repute (1200 citations).</w:t>
      </w:r>
    </w:p>
    <w:p w:rsidR="006468CF" w:rsidRDefault="006468CF" w:rsidP="006468CF">
      <w:pPr>
        <w:autoSpaceDE w:val="0"/>
        <w:autoSpaceDN w:val="0"/>
        <w:adjustRightInd w:val="0"/>
        <w:spacing w:after="0"/>
        <w:rPr>
          <w:rFonts w:ascii="Times New Roman" w:hAnsi="Times New Roman" w:cs="Times New Roman"/>
          <w:lang w:val="en-NZ"/>
        </w:rPr>
      </w:pPr>
      <w:r w:rsidRPr="009B2407">
        <w:rPr>
          <w:rFonts w:ascii="Times New Roman" w:hAnsi="Times New Roman" w:cs="Times New Roman"/>
          <w:b/>
          <w:lang w:val="en-NZ"/>
        </w:rPr>
        <w:lastRenderedPageBreak/>
        <w:t xml:space="preserve">Presenting author details </w:t>
      </w:r>
      <w:r w:rsidRPr="009B2407">
        <w:rPr>
          <w:rFonts w:ascii="Times New Roman" w:hAnsi="Times New Roman" w:cs="Times New Roman"/>
          <w:b/>
          <w:lang w:val="en-NZ"/>
        </w:rPr>
        <w:br/>
      </w:r>
      <w:r w:rsidRPr="009B2407">
        <w:rPr>
          <w:rFonts w:ascii="Times New Roman" w:hAnsi="Times New Roman" w:cs="Times New Roman"/>
          <w:lang w:val="en-NZ"/>
        </w:rPr>
        <w:t xml:space="preserve">Full name: </w:t>
      </w:r>
      <w:r>
        <w:rPr>
          <w:rFonts w:ascii="Times New Roman" w:hAnsi="Times New Roman" w:cs="Times New Roman"/>
          <w:lang w:val="en-NZ"/>
        </w:rPr>
        <w:t>Suvarcha Chauhan</w:t>
      </w:r>
    </w:p>
    <w:p w:rsidR="006468CF" w:rsidRDefault="006468CF" w:rsidP="006468CF">
      <w:pPr>
        <w:autoSpaceDE w:val="0"/>
        <w:autoSpaceDN w:val="0"/>
        <w:adjustRightInd w:val="0"/>
        <w:spacing w:after="0"/>
        <w:rPr>
          <w:rFonts w:ascii="Times New Roman" w:hAnsi="Times New Roman" w:cs="Times New Roman"/>
          <w:lang w:val="en-NZ"/>
        </w:rPr>
      </w:pPr>
      <w:r w:rsidRPr="009B2407">
        <w:rPr>
          <w:rFonts w:ascii="Times New Roman" w:hAnsi="Times New Roman" w:cs="Times New Roman"/>
          <w:lang w:val="en-NZ"/>
        </w:rPr>
        <w:t>Contact number:</w:t>
      </w:r>
      <w:r>
        <w:rPr>
          <w:rFonts w:ascii="Times New Roman" w:hAnsi="Times New Roman" w:cs="Times New Roman"/>
          <w:lang w:val="en-NZ"/>
        </w:rPr>
        <w:t xml:space="preserve"> 09418001803</w:t>
      </w:r>
    </w:p>
    <w:p w:rsidR="006468CF" w:rsidRDefault="006468CF" w:rsidP="006468CF">
      <w:pPr>
        <w:autoSpaceDE w:val="0"/>
        <w:autoSpaceDN w:val="0"/>
        <w:adjustRightInd w:val="0"/>
        <w:spacing w:after="0"/>
        <w:rPr>
          <w:rFonts w:ascii="Times New Roman" w:hAnsi="Times New Roman" w:cs="Times New Roman"/>
          <w:b/>
          <w:lang w:val="en-NZ"/>
        </w:rPr>
      </w:pPr>
      <w:r w:rsidRPr="009B2407">
        <w:rPr>
          <w:rFonts w:ascii="Times New Roman" w:hAnsi="Times New Roman" w:cs="Times New Roman"/>
          <w:lang w:val="en-NZ"/>
        </w:rPr>
        <w:t>Twitter account:</w:t>
      </w:r>
      <w:r>
        <w:rPr>
          <w:rFonts w:ascii="Times New Roman" w:hAnsi="Times New Roman" w:cs="Times New Roman"/>
          <w:lang w:val="en-NZ"/>
        </w:rPr>
        <w:t xml:space="preserve"> </w:t>
      </w:r>
      <w:r w:rsidRPr="00CC508E">
        <w:rPr>
          <w:rFonts w:ascii="Times New Roman" w:hAnsi="Times New Roman" w:cs="Times New Roman"/>
          <w:lang w:val="en-NZ"/>
        </w:rPr>
        <w:t>scschauhan</w:t>
      </w:r>
      <w:r>
        <w:rPr>
          <w:rFonts w:ascii="Times New Roman" w:hAnsi="Times New Roman" w:cs="Times New Roman"/>
          <w:lang w:val="en-NZ"/>
        </w:rPr>
        <w:t>19@gmail.com</w:t>
      </w:r>
    </w:p>
    <w:p w:rsidR="006468CF" w:rsidRPr="00640E7B" w:rsidRDefault="006468CF" w:rsidP="006468CF">
      <w:pPr>
        <w:rPr>
          <w:szCs w:val="24"/>
        </w:rPr>
      </w:pPr>
    </w:p>
    <w:p w:rsidR="00733321" w:rsidRDefault="00733321"/>
    <w:sectPr w:rsidR="00733321" w:rsidSect="005B4E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468CF"/>
    <w:rsid w:val="002B35A9"/>
    <w:rsid w:val="005B4EAC"/>
    <w:rsid w:val="006468CF"/>
    <w:rsid w:val="00733321"/>
    <w:rsid w:val="00B73D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E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6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8CF"/>
    <w:rPr>
      <w:rFonts w:ascii="Tahoma" w:hAnsi="Tahoma" w:cs="Tahoma"/>
      <w:sz w:val="16"/>
      <w:szCs w:val="16"/>
    </w:rPr>
  </w:style>
  <w:style w:type="character" w:styleId="Hyperlink">
    <w:name w:val="Hyperlink"/>
    <w:basedOn w:val="DefaultParagraphFont"/>
    <w:uiPriority w:val="99"/>
    <w:unhideWhenUsed/>
    <w:rsid w:val="00B73D40"/>
    <w:rPr>
      <w:color w:val="0000FF" w:themeColor="hyperlink"/>
      <w:u w:val="single"/>
    </w:rPr>
  </w:style>
  <w:style w:type="paragraph" w:styleId="BodyText">
    <w:name w:val="Body Text"/>
    <w:basedOn w:val="Normal"/>
    <w:link w:val="BodyTextChar"/>
    <w:uiPriority w:val="1"/>
    <w:qFormat/>
    <w:rsid w:val="00B73D40"/>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73D40"/>
    <w:rPr>
      <w:rFonts w:ascii="Tw Cen MT" w:eastAsia="Tw Cen MT" w:hAnsi="Tw Cen MT" w:cs="Tw Cen MT"/>
      <w:sz w:val="18"/>
      <w:szCs w:val="18"/>
    </w:rPr>
  </w:style>
  <w:style w:type="paragraph" w:styleId="ListParagraph">
    <w:name w:val="List Paragraph"/>
    <w:basedOn w:val="Normal"/>
    <w:uiPriority w:val="1"/>
    <w:qFormat/>
    <w:rsid w:val="00B73D4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mailto:scschauhan19@gmail.com"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S.Chauhan</dc:creator>
  <cp:keywords/>
  <dc:description/>
  <cp:lastModifiedBy>DR S.Chauhan</cp:lastModifiedBy>
  <cp:revision>3</cp:revision>
  <dcterms:created xsi:type="dcterms:W3CDTF">2016-07-04T09:15:00Z</dcterms:created>
  <dcterms:modified xsi:type="dcterms:W3CDTF">2018-06-15T06:58:00Z</dcterms:modified>
</cp:coreProperties>
</file>