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73A" w:rsidRPr="00AF056F" w:rsidRDefault="0090473A" w:rsidP="0090473A">
      <w:pPr>
        <w:ind w:right="27"/>
        <w:jc w:val="both"/>
        <w:rPr>
          <w:rFonts w:ascii="Times New Roman" w:hAnsi="Times New Roman"/>
          <w:sz w:val="24"/>
          <w:szCs w:val="24"/>
        </w:rPr>
      </w:pPr>
      <w:r w:rsidRPr="00C94D39">
        <w:rPr>
          <w:rFonts w:ascii="Times New Roman" w:hAnsi="Times New Roman"/>
          <w:b/>
          <w:sz w:val="24"/>
          <w:szCs w:val="24"/>
        </w:rPr>
        <w:t>Abstract: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Physical-organic chemistry course at graduate level in many Universities is the amalgamation of dry sandwich bread and wet creamy butter stuffed with vegetables. P</w:t>
      </w:r>
      <w:r w:rsidRPr="00BC04A2">
        <w:rPr>
          <w:rFonts w:ascii="Times New Roman" w:hAnsi="Times New Roman"/>
          <w:sz w:val="24"/>
          <w:szCs w:val="24"/>
        </w:rPr>
        <w:t xml:space="preserve">hysical-organic chemistry class-room </w:t>
      </w:r>
      <w:r w:rsidR="003245B5">
        <w:rPr>
          <w:rFonts w:ascii="Times New Roman" w:hAnsi="Times New Roman"/>
          <w:sz w:val="24"/>
          <w:szCs w:val="24"/>
        </w:rPr>
        <w:t xml:space="preserve">teaching </w:t>
      </w:r>
      <w:r w:rsidRPr="00BC04A2">
        <w:rPr>
          <w:rFonts w:ascii="Times New Roman" w:hAnsi="Times New Roman"/>
          <w:sz w:val="24"/>
          <w:szCs w:val="24"/>
        </w:rPr>
        <w:t>could be made more impressive</w:t>
      </w:r>
      <w:r>
        <w:rPr>
          <w:rFonts w:ascii="Times New Roman" w:hAnsi="Times New Roman"/>
          <w:sz w:val="24"/>
          <w:szCs w:val="24"/>
        </w:rPr>
        <w:t xml:space="preserve"> and thought provoking in many ways of teaching methodology. In particular of the importance is the elucidation of physical behavior of many organic compounds. </w:t>
      </w:r>
      <w:r w:rsidRPr="00C264C0">
        <w:rPr>
          <w:rFonts w:ascii="Times New Roman" w:hAnsi="Times New Roman"/>
          <w:sz w:val="24"/>
          <w:szCs w:val="24"/>
        </w:rPr>
        <w:t>Using</w:t>
      </w:r>
      <w:r w:rsidRPr="002D78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literature available experimental</w:t>
      </w:r>
      <w:r w:rsidRPr="002D78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surface tension </w:t>
      </w:r>
      <w:r w:rsidRPr="002D7814"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z w:val="24"/>
          <w:szCs w:val="24"/>
        </w:rPr>
        <w:t xml:space="preserve"> we have given a beginning to a</w:t>
      </w:r>
      <w:r w:rsidRPr="00CB3640">
        <w:rPr>
          <w:rFonts w:ascii="Times New Roman" w:hAnsi="Times New Roman"/>
          <w:sz w:val="24"/>
          <w:szCs w:val="24"/>
        </w:rPr>
        <w:t xml:space="preserve"> Graduate Class-Room Chemical Education Practice</w:t>
      </w:r>
      <w:r>
        <w:rPr>
          <w:rFonts w:ascii="Times New Roman" w:hAnsi="Times New Roman"/>
          <w:sz w:val="24"/>
          <w:szCs w:val="24"/>
        </w:rPr>
        <w:t xml:space="preserve"> on the d</w:t>
      </w:r>
      <w:r w:rsidRPr="00C72603">
        <w:rPr>
          <w:rFonts w:ascii="Times New Roman" w:hAnsi="Times New Roman"/>
          <w:sz w:val="24"/>
          <w:szCs w:val="24"/>
        </w:rPr>
        <w:t xml:space="preserve">emonstration of </w:t>
      </w:r>
      <w:r>
        <w:rPr>
          <w:rFonts w:ascii="Times New Roman" w:hAnsi="Times New Roman"/>
          <w:sz w:val="24"/>
          <w:szCs w:val="24"/>
        </w:rPr>
        <w:t>a</w:t>
      </w:r>
      <w:r w:rsidRPr="00C72603">
        <w:rPr>
          <w:rFonts w:ascii="Times New Roman" w:hAnsi="Times New Roman"/>
          <w:sz w:val="24"/>
          <w:szCs w:val="24"/>
        </w:rPr>
        <w:t>ssociative a</w:t>
      </w:r>
      <w:r>
        <w:rPr>
          <w:rFonts w:ascii="Times New Roman" w:hAnsi="Times New Roman"/>
          <w:sz w:val="24"/>
          <w:szCs w:val="24"/>
        </w:rPr>
        <w:t>nd non-associative b</w:t>
      </w:r>
      <w:r w:rsidRPr="00C72603">
        <w:rPr>
          <w:rFonts w:ascii="Times New Roman" w:hAnsi="Times New Roman"/>
          <w:sz w:val="24"/>
          <w:szCs w:val="24"/>
        </w:rPr>
        <w:t xml:space="preserve">ehavior of </w:t>
      </w:r>
      <w:r>
        <w:rPr>
          <w:rFonts w:ascii="Times New Roman" w:hAnsi="Times New Roman"/>
          <w:sz w:val="24"/>
          <w:szCs w:val="24"/>
        </w:rPr>
        <w:t>s</w:t>
      </w:r>
      <w:r w:rsidRPr="00C72603">
        <w:rPr>
          <w:rFonts w:ascii="Times New Roman" w:hAnsi="Times New Roman"/>
          <w:sz w:val="24"/>
          <w:szCs w:val="24"/>
        </w:rPr>
        <w:t xml:space="preserve">ome </w:t>
      </w:r>
      <w:r>
        <w:rPr>
          <w:rFonts w:ascii="Times New Roman" w:hAnsi="Times New Roman"/>
          <w:sz w:val="24"/>
          <w:szCs w:val="24"/>
        </w:rPr>
        <w:t xml:space="preserve">5-membered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C72603">
        <w:rPr>
          <w:rFonts w:ascii="Times New Roman" w:hAnsi="Times New Roman"/>
          <w:sz w:val="24"/>
          <w:szCs w:val="24"/>
        </w:rPr>
        <w:t>eterocycles</w:t>
      </w:r>
      <w:proofErr w:type="spellEnd"/>
      <w:r>
        <w:rPr>
          <w:rFonts w:ascii="Times New Roman" w:hAnsi="Times New Roman"/>
          <w:sz w:val="24"/>
          <w:szCs w:val="24"/>
        </w:rPr>
        <w:t>.  At first sight we have selected s</w:t>
      </w:r>
      <w:r w:rsidRPr="002D7814">
        <w:rPr>
          <w:rFonts w:ascii="Times New Roman" w:hAnsi="Times New Roman"/>
          <w:sz w:val="24"/>
          <w:szCs w:val="24"/>
        </w:rPr>
        <w:t>imple</w:t>
      </w:r>
      <w:r>
        <w:rPr>
          <w:rFonts w:ascii="Times New Roman" w:hAnsi="Times New Roman"/>
          <w:sz w:val="24"/>
          <w:szCs w:val="24"/>
        </w:rPr>
        <w:t xml:space="preserve"> 5-membered </w:t>
      </w:r>
      <w:proofErr w:type="spellStart"/>
      <w:r>
        <w:rPr>
          <w:rFonts w:ascii="Times New Roman" w:hAnsi="Times New Roman"/>
          <w:sz w:val="24"/>
          <w:szCs w:val="24"/>
        </w:rPr>
        <w:t>heterocycles</w:t>
      </w:r>
      <w:proofErr w:type="spellEnd"/>
      <w:r>
        <w:rPr>
          <w:rFonts w:ascii="Times New Roman" w:hAnsi="Times New Roman"/>
          <w:sz w:val="24"/>
          <w:szCs w:val="24"/>
        </w:rPr>
        <w:t xml:space="preserve"> and two of their N-</w:t>
      </w:r>
      <w:proofErr w:type="spellStart"/>
      <w:r>
        <w:rPr>
          <w:rFonts w:ascii="Times New Roman" w:hAnsi="Times New Roman"/>
          <w:sz w:val="24"/>
          <w:szCs w:val="24"/>
        </w:rPr>
        <w:t>methylated</w:t>
      </w:r>
      <w:proofErr w:type="spellEnd"/>
      <w:r>
        <w:rPr>
          <w:rFonts w:ascii="Times New Roman" w:hAnsi="Times New Roman"/>
          <w:sz w:val="24"/>
          <w:szCs w:val="24"/>
        </w:rPr>
        <w:t xml:space="preserve"> d</w:t>
      </w:r>
      <w:r w:rsidRPr="00277CE5">
        <w:rPr>
          <w:rFonts w:ascii="Times New Roman" w:hAnsi="Times New Roman"/>
          <w:sz w:val="24"/>
          <w:szCs w:val="24"/>
        </w:rPr>
        <w:t>erivatives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77CE5">
        <w:rPr>
          <w:rFonts w:ascii="Times New Roman" w:hAnsi="Times New Roman"/>
          <w:sz w:val="24"/>
          <w:szCs w:val="24"/>
        </w:rPr>
        <w:t>with two hetero atoms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77CE5">
        <w:rPr>
          <w:rFonts w:ascii="Times New Roman" w:hAnsi="Times New Roman"/>
          <w:sz w:val="24"/>
          <w:szCs w:val="24"/>
        </w:rPr>
        <w:t>viz.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pyrazole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isoxazole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isothiozole</w:t>
      </w:r>
      <w:proofErr w:type="spellEnd"/>
      <w:r>
        <w:rPr>
          <w:rFonts w:ascii="Times New Roman" w:hAnsi="Times New Roman"/>
          <w:sz w:val="24"/>
          <w:szCs w:val="24"/>
        </w:rPr>
        <w:t>, and 1-m</w:t>
      </w:r>
      <w:r w:rsidRPr="000631B0">
        <w:rPr>
          <w:rFonts w:ascii="Times New Roman" w:hAnsi="Times New Roman"/>
          <w:sz w:val="24"/>
          <w:szCs w:val="24"/>
        </w:rPr>
        <w:t>ethylpyrazole</w:t>
      </w:r>
      <w:r>
        <w:rPr>
          <w:rFonts w:ascii="Times New Roman" w:hAnsi="Times New Roman"/>
          <w:sz w:val="24"/>
          <w:szCs w:val="24"/>
        </w:rPr>
        <w:t xml:space="preserve">, and with one hetero atom viz.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Pr="000631B0">
        <w:rPr>
          <w:rFonts w:ascii="Times New Roman" w:hAnsi="Times New Roman"/>
          <w:sz w:val="24"/>
          <w:szCs w:val="24"/>
        </w:rPr>
        <w:t>yrrole</w:t>
      </w:r>
      <w:proofErr w:type="spellEnd"/>
      <w:r>
        <w:rPr>
          <w:rFonts w:ascii="Times New Roman" w:hAnsi="Times New Roman"/>
          <w:sz w:val="24"/>
          <w:szCs w:val="24"/>
        </w:rPr>
        <w:t>, f</w:t>
      </w:r>
      <w:r w:rsidRPr="000631B0">
        <w:rPr>
          <w:rFonts w:ascii="Times New Roman" w:hAnsi="Times New Roman"/>
          <w:sz w:val="24"/>
          <w:szCs w:val="24"/>
        </w:rPr>
        <w:t>uran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Pr="000631B0">
        <w:rPr>
          <w:rFonts w:ascii="Times New Roman" w:hAnsi="Times New Roman"/>
          <w:sz w:val="24"/>
          <w:szCs w:val="24"/>
        </w:rPr>
        <w:t>hiophene</w:t>
      </w:r>
      <w:proofErr w:type="spellEnd"/>
      <w:r>
        <w:rPr>
          <w:rFonts w:ascii="Times New Roman" w:hAnsi="Times New Roman"/>
          <w:sz w:val="24"/>
          <w:szCs w:val="24"/>
        </w:rPr>
        <w:t>, and N-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Pr="000631B0">
        <w:rPr>
          <w:rFonts w:ascii="Times New Roman" w:hAnsi="Times New Roman"/>
          <w:sz w:val="24"/>
          <w:szCs w:val="24"/>
        </w:rPr>
        <w:t>ethylpyrrole</w:t>
      </w:r>
      <w:proofErr w:type="spellEnd"/>
      <w:r>
        <w:rPr>
          <w:rFonts w:ascii="Times New Roman" w:hAnsi="Times New Roman"/>
          <w:sz w:val="24"/>
          <w:szCs w:val="24"/>
        </w:rPr>
        <w:t>. These eight compounds have shown a discriminative behavior toward surface t</w:t>
      </w:r>
      <w:r w:rsidRPr="007E7203">
        <w:rPr>
          <w:rFonts w:ascii="Times New Roman" w:hAnsi="Times New Roman"/>
          <w:sz w:val="24"/>
          <w:szCs w:val="24"/>
        </w:rPr>
        <w:t>ension, EÖTVÖS</w:t>
      </w:r>
      <w:r>
        <w:rPr>
          <w:rFonts w:ascii="Times New Roman" w:hAnsi="Times New Roman"/>
          <w:sz w:val="24"/>
          <w:szCs w:val="24"/>
        </w:rPr>
        <w:t xml:space="preserve"> c</w:t>
      </w:r>
      <w:r w:rsidRPr="007E7203">
        <w:rPr>
          <w:rFonts w:ascii="Times New Roman" w:hAnsi="Times New Roman"/>
          <w:sz w:val="24"/>
          <w:szCs w:val="24"/>
        </w:rPr>
        <w:t>onstants (</w:t>
      </w:r>
      <w:r w:rsidRPr="007E7203">
        <w:rPr>
          <w:rFonts w:ascii="Times New Roman" w:hAnsi="Times New Roman"/>
          <w:i/>
          <w:sz w:val="24"/>
          <w:szCs w:val="24"/>
        </w:rPr>
        <w:t>k</w:t>
      </w:r>
      <w:r w:rsidRPr="007E720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order of a</w:t>
      </w:r>
      <w:r w:rsidRPr="007E7203">
        <w:rPr>
          <w:rFonts w:ascii="Times New Roman" w:hAnsi="Times New Roman"/>
          <w:sz w:val="24"/>
          <w:szCs w:val="24"/>
        </w:rPr>
        <w:t>ssociation (x)</w:t>
      </w:r>
      <w:r>
        <w:rPr>
          <w:rFonts w:ascii="Times New Roman" w:hAnsi="Times New Roman"/>
          <w:sz w:val="24"/>
          <w:szCs w:val="24"/>
        </w:rPr>
        <w:t>.</w:t>
      </w:r>
      <w:r w:rsidRPr="007E72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This was explained in terms of associative and non-associative behavior of these eight compounds. </w:t>
      </w:r>
      <w:proofErr w:type="spellStart"/>
      <w:r>
        <w:rPr>
          <w:rFonts w:ascii="Times New Roman" w:hAnsi="Times New Roman"/>
          <w:sz w:val="24"/>
          <w:szCs w:val="24"/>
        </w:rPr>
        <w:t>Trouton’s</w:t>
      </w:r>
      <w:proofErr w:type="spellEnd"/>
      <w:r>
        <w:rPr>
          <w:rFonts w:ascii="Times New Roman" w:hAnsi="Times New Roman"/>
          <w:sz w:val="24"/>
          <w:szCs w:val="24"/>
        </w:rPr>
        <w:t xml:space="preserve"> rule had negligible significance on the associative and non-associative b</w:t>
      </w:r>
      <w:r w:rsidRPr="00AF056F">
        <w:rPr>
          <w:rFonts w:ascii="Times New Roman" w:hAnsi="Times New Roman"/>
          <w:sz w:val="24"/>
          <w:szCs w:val="24"/>
        </w:rPr>
        <w:t>ehavior</w:t>
      </w:r>
      <w:r>
        <w:rPr>
          <w:rFonts w:ascii="Times New Roman" w:hAnsi="Times New Roman"/>
          <w:sz w:val="24"/>
          <w:szCs w:val="24"/>
        </w:rPr>
        <w:t>.</w:t>
      </w:r>
    </w:p>
    <w:p w:rsidR="0031456A" w:rsidRDefault="0031456A"/>
    <w:sectPr w:rsidR="0031456A" w:rsidSect="00314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473A"/>
    <w:rsid w:val="0031456A"/>
    <w:rsid w:val="003245B5"/>
    <w:rsid w:val="00665CC7"/>
    <w:rsid w:val="0090473A"/>
    <w:rsid w:val="00D37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6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73A"/>
    <w:pPr>
      <w:spacing w:after="200" w:line="276" w:lineRule="auto"/>
      <w:ind w:right="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2015-05-11T06:11:00Z</dcterms:created>
  <dcterms:modified xsi:type="dcterms:W3CDTF">2015-05-11T13:23:00Z</dcterms:modified>
</cp:coreProperties>
</file>