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spacing w:after="240" w:line="360" w:lineRule="atLeas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Epidemiology and molecular characterisation</w:t>
      </w:r>
      <w:r>
        <w:rPr>
          <w:rFonts w:ascii="Arial" w:hAnsi="Arial"/>
          <w:b w:val="1"/>
          <w:bCs w:val="1"/>
          <w:rtl w:val="0"/>
          <w:lang w:val="en-US"/>
        </w:rPr>
        <w:t xml:space="preserve"> of (NA gene) of</w:t>
      </w:r>
      <w:r>
        <w:rPr>
          <w:rFonts w:ascii="Arial" w:hAnsi="Arial"/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 xml:space="preserve">circulating </w:t>
      </w:r>
      <w:r>
        <w:rPr>
          <w:rFonts w:ascii="Arial" w:hAnsi="Arial"/>
          <w:b w:val="1"/>
          <w:bCs w:val="1"/>
          <w:rtl w:val="0"/>
          <w:lang w:val="it-IT"/>
        </w:rPr>
        <w:t>2015-16</w:t>
      </w:r>
      <w:r>
        <w:rPr>
          <w:rFonts w:ascii="Arial" w:hAnsi="Arial"/>
          <w:b w:val="1"/>
          <w:bCs w:val="1"/>
          <w:rtl w:val="0"/>
          <w:lang w:val="it-IT"/>
        </w:rPr>
        <w:t xml:space="preserve"> strains</w:t>
      </w:r>
      <w:r>
        <w:rPr>
          <w:rFonts w:ascii="Arial" w:hAnsi="Arial"/>
          <w:b w:val="1"/>
          <w:bCs w:val="1"/>
          <w:rtl w:val="0"/>
          <w:lang w:val="it-IT"/>
        </w:rPr>
        <w:t xml:space="preserve"> A(H1N1)pdm09 </w:t>
      </w:r>
      <w:r>
        <w:rPr>
          <w:rFonts w:ascii="Arial" w:hAnsi="Arial"/>
          <w:b w:val="1"/>
          <w:bCs w:val="1"/>
          <w:rtl w:val="0"/>
          <w:lang w:val="it-IT"/>
        </w:rPr>
        <w:t>of</w:t>
      </w:r>
      <w:r>
        <w:rPr>
          <w:rFonts w:ascii="Arial" w:hAnsi="Arial"/>
          <w:b w:val="1"/>
          <w:bCs w:val="1"/>
          <w:rtl w:val="0"/>
          <w:lang w:val="it-IT"/>
        </w:rPr>
        <w:t xml:space="preserve"> influenza virus</w:t>
      </w:r>
      <w:r>
        <w:rPr>
          <w:rFonts w:ascii="Arial" w:hAnsi="Arial"/>
          <w:b w:val="1"/>
          <w:bCs w:val="1"/>
          <w:rtl w:val="0"/>
          <w:lang w:val="en-US"/>
        </w:rPr>
        <w:t xml:space="preserve"> from Mumbai</w:t>
      </w:r>
      <w:r>
        <w:rPr>
          <w:rFonts w:ascii="Arial" w:hAnsi="Arial"/>
          <w:b w:val="1"/>
          <w:bCs w:val="1"/>
          <w:rtl w:val="0"/>
          <w:lang w:val="en-US"/>
        </w:rPr>
        <w:t xml:space="preserve"> region</w:t>
      </w:r>
    </w:p>
    <w:p>
      <w:pPr>
        <w:pStyle w:val="Default"/>
        <w:spacing w:after="240" w:line="360" w:lineRule="atLeast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During Apr 2015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– </w:t>
      </w:r>
      <w:r>
        <w:rPr>
          <w:rFonts w:ascii="Arial" w:hAnsi="Arial"/>
          <w:sz w:val="20"/>
          <w:szCs w:val="20"/>
          <w:rtl w:val="0"/>
          <w:lang w:val="en-US"/>
        </w:rPr>
        <w:t xml:space="preserve">March 2016, a total of 1586 nasal and/or throat swab samples were analysed at our </w:t>
      </w:r>
      <w:r>
        <w:rPr>
          <w:rFonts w:ascii="Arial" w:hAnsi="Arial"/>
          <w:sz w:val="20"/>
          <w:szCs w:val="20"/>
          <w:rtl w:val="0"/>
          <w:lang w:val="en-US"/>
        </w:rPr>
        <w:t xml:space="preserve">    </w:t>
      </w:r>
      <w:r>
        <w:rPr>
          <w:rFonts w:ascii="Arial" w:hAnsi="Arial"/>
          <w:sz w:val="20"/>
          <w:szCs w:val="20"/>
          <w:rtl w:val="0"/>
          <w:lang w:val="en-US"/>
        </w:rPr>
        <w:t xml:space="preserve">Research Institute located in Mumbai. Of the 1586 samples tested, 330(20.8%) samples were positive for </w:t>
      </w:r>
      <w:r>
        <w:rPr>
          <w:rFonts w:ascii="Arial" w:hAnsi="Arial"/>
          <w:sz w:val="20"/>
          <w:szCs w:val="20"/>
          <w:rtl w:val="0"/>
          <w:lang w:val="en-US"/>
        </w:rPr>
        <w:t xml:space="preserve">    </w:t>
      </w:r>
      <w:r>
        <w:rPr>
          <w:rFonts w:ascii="Arial" w:hAnsi="Arial"/>
          <w:sz w:val="20"/>
          <w:szCs w:val="20"/>
          <w:rtl w:val="0"/>
          <w:lang w:val="en-US"/>
        </w:rPr>
        <w:t xml:space="preserve">influenza A (H1N1) pdm 09 virus 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spacing w:after="240" w:line="360" w:lineRule="atLeast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Of the 330 samples positive for influenza A (H1N1) pdm 09, 158 (47.8%) were from males and 172 (52.2%) were from females. No gender specificity to influenza infectivity was observed. Age-wise analysis of positive cases for influenza A (H1N1) pdm 09 virus in populations revealed a positivity in age </w:t>
      </w:r>
      <w:r>
        <w:rPr>
          <w:rFonts w:ascii="Arial" w:hAnsi="Arial"/>
          <w:sz w:val="20"/>
          <w:szCs w:val="20"/>
          <w:rtl w:val="0"/>
          <w:lang w:val="en-US"/>
        </w:rPr>
        <w:t xml:space="preserve">group </w:t>
      </w:r>
      <w:r>
        <w:rPr>
          <w:rFonts w:ascii="Arial" w:hAnsi="Arial"/>
          <w:sz w:val="20"/>
          <w:szCs w:val="20"/>
          <w:rtl w:val="0"/>
          <w:lang w:val="en-US"/>
        </w:rPr>
        <w:t>21-30 years 97 (29.3%), in age 31-40 years 40 (12.1%), in age 41-50 years 33 (10%)</w:t>
      </w:r>
      <w:r>
        <w:rPr>
          <w:rFonts w:ascii="Arial" w:hAnsi="Arial"/>
          <w:sz w:val="20"/>
          <w:szCs w:val="20"/>
          <w:rtl w:val="0"/>
          <w:lang w:val="en-US"/>
        </w:rPr>
        <w:t>,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</w:p>
    <w:p>
      <w:pPr>
        <w:pStyle w:val="Default"/>
        <w:spacing w:after="240" w:line="360" w:lineRule="atLeast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 H275Y and N295S mutations in the NA are generally linked with antiviral resistance </w:t>
      </w:r>
      <w:r>
        <w:rPr>
          <w:rFonts w:ascii="Arial" w:hAnsi="Arial"/>
          <w:sz w:val="20"/>
          <w:szCs w:val="20"/>
          <w:rtl w:val="0"/>
          <w:lang w:val="en-US"/>
        </w:rPr>
        <w:t xml:space="preserve">to oseltamivir </w:t>
      </w:r>
      <w:r>
        <w:rPr>
          <w:rFonts w:ascii="Arial" w:hAnsi="Arial"/>
          <w:sz w:val="20"/>
          <w:szCs w:val="20"/>
          <w:rtl w:val="0"/>
          <w:lang w:val="en-US"/>
        </w:rPr>
        <w:t xml:space="preserve">in </w:t>
      </w:r>
      <w:r>
        <w:rPr>
          <w:rFonts w:ascii="Arial" w:hAnsi="Arial"/>
          <w:sz w:val="20"/>
          <w:szCs w:val="20"/>
          <w:rtl w:val="0"/>
          <w:lang w:val="en-US"/>
        </w:rPr>
        <w:t xml:space="preserve">       </w:t>
      </w:r>
      <w:r>
        <w:rPr>
          <w:rFonts w:ascii="Arial" w:hAnsi="Arial"/>
          <w:sz w:val="20"/>
          <w:szCs w:val="20"/>
          <w:rtl w:val="0"/>
          <w:lang w:val="en-US"/>
        </w:rPr>
        <w:t xml:space="preserve">Influenza A. Both these  mutations were not detected in any of the 13 isolates studied.  </w:t>
      </w:r>
      <w:r>
        <w:rPr>
          <w:rFonts w:ascii="Arial" w:hAnsi="Arial"/>
          <w:sz w:val="20"/>
          <w:szCs w:val="20"/>
          <w:rtl w:val="0"/>
          <w:lang w:val="en-US"/>
        </w:rPr>
        <w:t xml:space="preserve">Few new mutations like </w:t>
      </w:r>
      <w:r>
        <w:rPr>
          <w:rFonts w:ascii="Arial" w:hAnsi="Arial"/>
          <w:sz w:val="20"/>
          <w:szCs w:val="20"/>
          <w:rtl w:val="0"/>
          <w:lang w:val="en-US"/>
        </w:rPr>
        <w:t>N270K and I314M</w:t>
      </w:r>
      <w:r>
        <w:rPr>
          <w:rFonts w:ascii="Arial" w:hAnsi="Arial"/>
          <w:sz w:val="20"/>
          <w:szCs w:val="20"/>
          <w:rtl w:val="0"/>
          <w:lang w:val="en-US"/>
        </w:rPr>
        <w:t xml:space="preserve"> and others were observed, these have also been seen in the  circulating strains of this region.</w:t>
      </w:r>
    </w:p>
    <w:p>
      <w:pPr>
        <w:pStyle w:val="Default"/>
        <w:spacing w:after="240" w:line="360" w:lineRule="atLeast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Dr Kavita Bala Anand is a Pathologist and Microbiologist who has keen interest in diagnosis and prevention of Infectious diseases. She has an experience of working as a Physician and researcher in the field of </w:t>
      </w:r>
      <w:r>
        <w:rPr>
          <w:rFonts w:ascii="Arial" w:hAnsi="Arial"/>
          <w:sz w:val="20"/>
          <w:szCs w:val="20"/>
          <w:rtl w:val="0"/>
          <w:lang w:val="en-US"/>
        </w:rPr>
        <w:t xml:space="preserve">     </w:t>
      </w:r>
      <w:r>
        <w:rPr>
          <w:rFonts w:ascii="Arial" w:hAnsi="Arial"/>
          <w:sz w:val="20"/>
          <w:szCs w:val="20"/>
          <w:rtl w:val="0"/>
          <w:lang w:val="en-US"/>
        </w:rPr>
        <w:t>Infec</w:t>
      </w:r>
      <w:r>
        <w:rPr>
          <w:rFonts w:ascii="Arial" w:hAnsi="Arial"/>
          <w:sz w:val="20"/>
          <w:szCs w:val="20"/>
          <w:rtl w:val="0"/>
          <w:lang w:val="en-US"/>
        </w:rPr>
        <w:t>ti</w:t>
      </w:r>
      <w:r>
        <w:rPr>
          <w:rFonts w:ascii="Arial" w:hAnsi="Arial"/>
          <w:sz w:val="20"/>
          <w:szCs w:val="20"/>
          <w:rtl w:val="0"/>
          <w:lang w:val="en-US"/>
        </w:rPr>
        <w:t>ous diseases. She has also worked extensively in bacteriology,</w:t>
      </w:r>
      <w:r>
        <w:rPr>
          <w:rFonts w:ascii="Arial" w:hAnsi="Arial"/>
          <w:sz w:val="20"/>
          <w:szCs w:val="20"/>
          <w:rtl w:val="0"/>
          <w:lang w:val="en-US"/>
        </w:rPr>
        <w:t xml:space="preserve"> mycobacteriology,</w:t>
      </w:r>
      <w:r>
        <w:rPr>
          <w:rFonts w:ascii="Arial" w:hAnsi="Arial"/>
          <w:sz w:val="20"/>
          <w:szCs w:val="20"/>
          <w:rtl w:val="0"/>
          <w:lang w:val="en-US"/>
        </w:rPr>
        <w:t xml:space="preserve"> mycology, virology and on MRSA and drug resistance. In the undergoing influenza outbreak of pH1N1 09 she has taken keen interest in studying the molecular characteristics of this ever evolving organism.</w:t>
      </w:r>
    </w:p>
    <w:p>
      <w:pPr>
        <w:pStyle w:val="Body A A"/>
        <w:spacing w:line="360" w:lineRule="auto"/>
        <w:jc w:val="both"/>
      </w:pPr>
    </w:p>
    <w:p>
      <w:pPr>
        <w:pStyle w:val="Body A A"/>
        <w:spacing w:line="360" w:lineRule="auto"/>
        <w:jc w:val="both"/>
        <w:rPr>
          <w:rFonts w:ascii="Arial" w:cs="Arial" w:hAnsi="Arial" w:eastAsia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  <w:rtl w:val="0"/>
          <w:lang w:val="en-US"/>
        </w:rPr>
        <w:t xml:space="preserve">Publications   </w:t>
      </w:r>
    </w:p>
    <w:p>
      <w:pPr>
        <w:pStyle w:val="Default"/>
        <w:rPr>
          <w:rStyle w:val="Hyperlink.0"/>
        </w:rPr>
      </w:pPr>
      <w:r>
        <w:rPr>
          <w:rFonts w:ascii="Arial" w:hAnsi="Arial"/>
          <w:color w:val="000000"/>
          <w:sz w:val="20"/>
          <w:szCs w:val="20"/>
          <w:u w:color="e3af09"/>
          <w:rtl w:val="0"/>
          <w:lang w:val="en-US"/>
        </w:rPr>
        <w:t>1.</w:t>
      </w:r>
      <w:r>
        <w:rPr>
          <w:rFonts w:ascii="Arial" w:hAnsi="Arial"/>
          <w:color w:val="000000"/>
          <w:sz w:val="20"/>
          <w:szCs w:val="20"/>
          <w:u w:color="e3af09"/>
          <w:rtl w:val="0"/>
          <w:lang w:val="en-US"/>
        </w:rPr>
        <w:t xml:space="preserve"> </w:t>
      </w:r>
      <w:r>
        <w:rPr>
          <w:rFonts w:ascii="Arial" w:hAnsi="Arial"/>
          <w:color w:val="000000"/>
          <w:sz w:val="20"/>
          <w:szCs w:val="20"/>
          <w:u w:color="000000"/>
          <w:rtl w:val="0"/>
          <w:lang w:val="en-US"/>
        </w:rPr>
        <w:t xml:space="preserve">Anand KB,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"https://www.ncbi.nlm.nih.gov/pubmed/?term=Agrawal%25252520P%2525255BAuthor%2525255D&amp;cauthor=true&amp;cauthor_uid=19172055"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Agrawal P</w:t>
      </w:r>
      <w:r>
        <w:rPr/>
        <w:fldChar w:fldCharType="end" w:fldLock="0"/>
      </w:r>
      <w:r>
        <w:rPr>
          <w:rStyle w:val="Hyperlink.0"/>
          <w:rtl w:val="0"/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"https://www.ncbi.nlm.nih.gov/pubmed/?term=Kumar%25252520S%2525255BAuthor%2525255D&amp;cauthor=true&amp;cauthor_uid=19172055"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Kumar S</w:t>
      </w:r>
      <w:r>
        <w:rPr/>
        <w:fldChar w:fldCharType="end" w:fldLock="0"/>
      </w:r>
      <w:r>
        <w:rPr>
          <w:rStyle w:val="Hyperlink.0"/>
          <w:rtl w:val="0"/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"https://www.ncbi.nlm.nih.gov/pubmed/?term=Kapila%25252520K%2525255BAuthor%2525255D&amp;cauthor=true&amp;cauthor_uid=19172055"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Kapila K</w:t>
      </w:r>
      <w:r>
        <w:rPr/>
        <w:fldChar w:fldCharType="end" w:fldLock="0"/>
      </w:r>
      <w:r>
        <w:rPr>
          <w:rStyle w:val="Hyperlink.0"/>
          <w:rtl w:val="0"/>
        </w:rPr>
        <w:t>..Comparison of cefoxitin disc diffusion test, oxacillin screen agar, and PCR for mecA gene for detection of MRSA.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"https://www.ncbi.nlm.nih.gov/pubmed/19172055%252523"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Indian J Med Microbiol.</w:t>
      </w:r>
      <w:r>
        <w:rPr/>
        <w:fldChar w:fldCharType="end" w:fldLock="0"/>
      </w:r>
      <w:r>
        <w:rPr>
          <w:rStyle w:val="Hyperlink.0"/>
          <w:rtl w:val="0"/>
        </w:rPr>
        <w:t xml:space="preserve"> 2009 Jan-Mar;27(1):27-9</w:t>
      </w:r>
    </w:p>
    <w:p>
      <w:pPr>
        <w:pStyle w:val="Default"/>
        <w:rPr>
          <w:rStyle w:val="None"/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Default"/>
        <w:jc w:val="both"/>
        <w:rPr>
          <w:rStyle w:val="Hyperlink.0"/>
        </w:rPr>
      </w:pP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begin" w:fldLock="0"/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instrText xml:space="preserve"> HYPERLINK "http://www.researchgate.net/researcher/2034629513_Rathi_KR/"</w:instrTex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separate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>2.Rathi KR</w:t>
      </w:r>
      <w:r>
        <w:rPr/>
        <w:fldChar w:fldCharType="end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>,</w:t>
      </w:r>
      <w:r>
        <w:rPr>
          <w:rStyle w:val="Hyperlink.2"/>
          <w:rFonts w:ascii="Arial" w:hAnsi="Arial" w:hint="default"/>
          <w:color w:val="000000"/>
          <w:sz w:val="20"/>
          <w:szCs w:val="20"/>
          <w:u w:color="000000"/>
          <w:rtl w:val="0"/>
          <w:lang w:val="en-US"/>
        </w:rPr>
        <w:t> </w: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begin" w:fldLock="0"/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instrText xml:space="preserve"> HYPERLINK "http://www.researchgate.net/researcher/2034630958_Arora_MM/"</w:instrTex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separate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>Arora MM</w:t>
      </w:r>
      <w:r>
        <w:rPr/>
        <w:fldChar w:fldCharType="end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>,</w:t>
      </w:r>
      <w:r>
        <w:rPr>
          <w:rStyle w:val="Hyperlink.2"/>
          <w:rFonts w:ascii="Arial" w:hAnsi="Arial" w:hint="default"/>
          <w:color w:val="000000"/>
          <w:sz w:val="20"/>
          <w:szCs w:val="20"/>
          <w:u w:color="000000"/>
          <w:rtl w:val="0"/>
          <w:lang w:val="en-US"/>
        </w:rPr>
        <w:t> </w: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begin" w:fldLock="0"/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instrText xml:space="preserve"> HYPERLINK "http://www.researchgate.net/researcher/2034633445_Kavita_Sahai/"</w:instrTex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separate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>Kavita Sahai</w:t>
      </w:r>
      <w:r>
        <w:rPr/>
        <w:fldChar w:fldCharType="end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>,</w:t>
      </w:r>
      <w:r>
        <w:rPr>
          <w:rStyle w:val="Hyperlink.2"/>
          <w:rFonts w:ascii="Arial" w:hAnsi="Arial" w:hint="default"/>
          <w:color w:val="000000"/>
          <w:sz w:val="20"/>
          <w:szCs w:val="20"/>
          <w:u w:color="000000"/>
          <w:rtl w:val="0"/>
          <w:lang w:val="en-US"/>
        </w:rPr>
        <w:t> </w: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begin" w:fldLock="0"/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instrText xml:space="preserve"> HYPERLINK "http://www.researchgate.net/researcher/2034621619_Tripathi_S/"</w:instrTex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separate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>Tripathi S</w:t>
      </w:r>
      <w:r>
        <w:rPr/>
        <w:fldChar w:fldCharType="end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>,</w:t>
      </w:r>
      <w:r>
        <w:rPr>
          <w:rStyle w:val="Hyperlink.2"/>
          <w:rFonts w:ascii="Arial" w:hAnsi="Arial" w:hint="default"/>
          <w:color w:val="000000"/>
          <w:sz w:val="20"/>
          <w:szCs w:val="20"/>
          <w:u w:color="000000"/>
          <w:rtl w:val="0"/>
          <w:lang w:val="en-US"/>
        </w:rPr>
        <w:t> </w: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begin" w:fldLock="0"/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instrText xml:space="preserve"> HYPERLINK "http://www.researchgate.net/researcher/2034631012_SP_SIngh/"</w:instrTex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separate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 xml:space="preserve"> Singh</w:t>
      </w:r>
      <w:r>
        <w:rPr/>
        <w:fldChar w:fldCharType="end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 xml:space="preserve"> SP,</w:t>
      </w:r>
      <w:r>
        <w:rPr>
          <w:rStyle w:val="Hyperlink.2"/>
          <w:rFonts w:ascii="Arial" w:hAnsi="Arial" w:hint="default"/>
          <w:color w:val="000000"/>
          <w:sz w:val="20"/>
          <w:szCs w:val="20"/>
          <w:u w:color="000000"/>
          <w:rtl w:val="0"/>
          <w:lang w:val="en-US"/>
        </w:rPr>
        <w:t> </w:t>
      </w:r>
      <w:r>
        <w:rPr>
          <w:rStyle w:val="Hyperlink.3"/>
          <w:rFonts w:ascii="Arial" w:cs="Arial" w:hAnsi="Arial" w:eastAsia="Arial"/>
          <w:color w:val="000000"/>
          <w:sz w:val="20"/>
          <w:szCs w:val="20"/>
          <w:u w:color="000000"/>
          <w:lang w:val="nl-NL"/>
        </w:rPr>
        <w:fldChar w:fldCharType="begin" w:fldLock="0"/>
      </w:r>
      <w:r>
        <w:rPr>
          <w:rStyle w:val="Hyperlink.3"/>
          <w:rFonts w:ascii="Arial" w:cs="Arial" w:hAnsi="Arial" w:eastAsia="Arial"/>
          <w:color w:val="000000"/>
          <w:sz w:val="20"/>
          <w:szCs w:val="20"/>
          <w:u w:color="000000"/>
          <w:lang w:val="nl-NL"/>
        </w:rPr>
        <w:instrText xml:space="preserve"> HYPERLINK "http://www.researchgate.net/researcher/2034612454_Deep_Kumar_Raman/"</w:instrText>
      </w:r>
      <w:r>
        <w:rPr>
          <w:rStyle w:val="Hyperlink.3"/>
          <w:rFonts w:ascii="Arial" w:cs="Arial" w:hAnsi="Arial" w:eastAsia="Arial"/>
          <w:color w:val="000000"/>
          <w:sz w:val="20"/>
          <w:szCs w:val="20"/>
          <w:u w:color="000000"/>
          <w:lang w:val="nl-NL"/>
        </w:rPr>
        <w:fldChar w:fldCharType="separate" w:fldLock="0"/>
      </w:r>
      <w:r>
        <w:rPr>
          <w:rStyle w:val="Hyperlink.3"/>
          <w:rFonts w:ascii="Arial" w:hAnsi="Arial"/>
          <w:color w:val="000000"/>
          <w:sz w:val="20"/>
          <w:szCs w:val="20"/>
          <w:u w:color="000000"/>
          <w:rtl w:val="0"/>
          <w:lang w:val="nl-NL"/>
        </w:rPr>
        <w:t>Deep Kumar Raman</w:t>
      </w:r>
      <w:r>
        <w:rPr/>
        <w:fldChar w:fldCharType="end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>,</w:t>
      </w:r>
      <w:r>
        <w:rPr>
          <w:rStyle w:val="Hyperlink.2"/>
          <w:rFonts w:ascii="Arial" w:hAnsi="Arial" w:hint="default"/>
          <w:color w:val="000000"/>
          <w:sz w:val="20"/>
          <w:szCs w:val="20"/>
          <w:u w:color="000000"/>
          <w:rtl w:val="0"/>
          <w:lang w:val="en-US"/>
        </w:rPr>
        <w:t> </w: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begin" w:fldLock="0"/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instrText xml:space="preserve"> HYPERLINK "http://www.researchgate.net/researcher/2034633421_KB_Anand/"</w:instrTex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separate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 xml:space="preserve"> Anand</w:t>
      </w:r>
      <w:r>
        <w:rPr/>
        <w:fldChar w:fldCharType="end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 xml:space="preserve"> KB:</w:t>
      </w:r>
      <w:r>
        <w:rPr>
          <w:rStyle w:val="Hyperlink.2"/>
          <w:rFonts w:ascii="Arial" w:hAnsi="Arial" w:hint="default"/>
          <w:color w:val="000000"/>
          <w:sz w:val="20"/>
          <w:szCs w:val="20"/>
          <w:u w:color="000000"/>
          <w:rtl w:val="0"/>
          <w:lang w:val="en-US"/>
        </w:rPr>
        <w:t> </w: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begin" w:fldLock="0"/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instrText xml:space="preserve"> HYPERLINK "http://www.researchgate.net/publication/257875595_Autopsy_findings_in_fatal_dengue_haemorrhagic_fever__06_Cases"</w:instrText>
      </w:r>
      <w:r>
        <w:rPr>
          <w:rStyle w:val="Hyperlink.2"/>
          <w:rFonts w:ascii="Arial" w:cs="Arial" w:hAnsi="Arial" w:eastAsia="Arial"/>
          <w:color w:val="000000"/>
          <w:sz w:val="20"/>
          <w:szCs w:val="20"/>
          <w:u w:color="000000"/>
          <w:lang w:val="en-US"/>
        </w:rPr>
        <w:fldChar w:fldCharType="separate" w:fldLock="0"/>
      </w:r>
      <w:r>
        <w:rPr>
          <w:rStyle w:val="Hyperlink.2"/>
          <w:rFonts w:ascii="Arial" w:hAnsi="Arial"/>
          <w:color w:val="000000"/>
          <w:sz w:val="20"/>
          <w:szCs w:val="20"/>
          <w:u w:color="000000"/>
          <w:rtl w:val="0"/>
          <w:lang w:val="en-US"/>
        </w:rPr>
        <w:t xml:space="preserve">Autopsy findings in fatal dengue haemorrhagic fever </w:t>
      </w:r>
      <w:r>
        <w:rPr>
          <w:rStyle w:val="Hyperlink.2"/>
          <w:rFonts w:ascii="Arial" w:hAnsi="Arial" w:hint="default"/>
          <w:color w:val="000000"/>
          <w:sz w:val="20"/>
          <w:szCs w:val="20"/>
          <w:u w:color="000000"/>
          <w:rtl w:val="0"/>
          <w:lang w:val="en-US"/>
        </w:rPr>
        <w:t xml:space="preserve">– </w:t>
      </w:r>
      <w:r>
        <w:rPr>
          <w:rStyle w:val="None"/>
          <w:rFonts w:ascii="Arial" w:hAnsi="Arial"/>
          <w:color w:val="000000"/>
          <w:sz w:val="20"/>
          <w:szCs w:val="20"/>
          <w:u w:color="000000"/>
          <w:rtl w:val="0"/>
          <w:lang w:val="pt-PT"/>
        </w:rPr>
        <w:t>06 Cases</w:t>
      </w:r>
      <w:r>
        <w:rPr/>
        <w:fldChar w:fldCharType="end" w:fldLock="0"/>
      </w:r>
      <w:r>
        <w:rPr>
          <w:rStyle w:val="None"/>
          <w:rFonts w:ascii="Arial" w:hAnsi="Arial"/>
          <w:color w:val="000000"/>
          <w:sz w:val="20"/>
          <w:szCs w:val="20"/>
          <w:u w:color="000000"/>
          <w:rtl w:val="0"/>
          <w:lang w:val="pt-PT"/>
        </w:rPr>
        <w:t>. Medical Journal Armed Forces India 07/2013; 69(3):254-259.</w:t>
      </w:r>
    </w:p>
    <w:p>
      <w:pPr>
        <w:pStyle w:val="Default"/>
        <w:jc w:val="both"/>
        <w:rPr>
          <w:rStyle w:val="None"/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Default"/>
        <w:jc w:val="both"/>
        <w:rPr>
          <w:rStyle w:val="Hyperlink.0"/>
        </w:rPr>
      </w:pPr>
      <w:r>
        <w:rPr>
          <w:rStyle w:val="Hyperlink.0"/>
          <w:rtl w:val="0"/>
          <w:lang w:val="en-US"/>
        </w:rPr>
        <w:t>3.Sougat Ray , Kavita Anand, Gurpreet Singh. Ebola and other viral hemorrhagic fevers BMJ; 349:5079</w:t>
      </w:r>
    </w:p>
    <w:p>
      <w:pPr>
        <w:pStyle w:val="Default"/>
        <w:jc w:val="both"/>
        <w:rPr>
          <w:rStyle w:val="None"/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Default"/>
        <w:rPr>
          <w:rStyle w:val="Hyperlink.0"/>
        </w:rPr>
      </w:pPr>
      <w:r>
        <w:rPr>
          <w:rStyle w:val="Hyperlink.0"/>
          <w:rtl w:val="0"/>
        </w:rPr>
        <w:t xml:space="preserve">4. 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"http://www.lungindia.com/searchresult.asp?search=&amp;author=Rahul+Tyagi&amp;journal=Y&amp;but_search=Search&amp;entries=10&amp;pg=1&amp;s=0"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Rahul Tyagi</w:t>
      </w:r>
      <w:r>
        <w:rPr/>
        <w:fldChar w:fldCharType="end" w:fldLock="0"/>
      </w:r>
      <w:r>
        <w:rPr>
          <w:rStyle w:val="None"/>
          <w:rFonts w:ascii="Arial" w:hAnsi="Arial"/>
          <w:color w:val="000000"/>
          <w:sz w:val="20"/>
          <w:szCs w:val="20"/>
          <w:u w:color="000000"/>
          <w:vertAlign w:val="superscript"/>
          <w:rtl w:val="0"/>
          <w:lang w:val="en-US"/>
        </w:rPr>
        <w:t xml:space="preserve"> </w:t>
      </w:r>
      <w:r>
        <w:rPr>
          <w:rStyle w:val="Hyperlink.0"/>
          <w:rtl w:val="0"/>
        </w:rPr>
        <w:t>,</w:t>
      </w:r>
      <w:r>
        <w:rPr>
          <w:rStyle w:val="Hyperlink.0"/>
          <w:rtl w:val="0"/>
        </w:rPr>
        <w:t> 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"http://www.lungindia.com/searchresult.asp?search=&amp;author=Kavita+Bala+Anand&amp;journal=Y&amp;but_search=Search&amp;entries=10&amp;pg=1&amp;s=0"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Kavita Bala Anand</w:t>
      </w:r>
      <w:r>
        <w:rPr/>
        <w:fldChar w:fldCharType="end" w:fldLock="0"/>
      </w:r>
      <w:r>
        <w:rPr>
          <w:rStyle w:val="Hyperlink.0"/>
          <w:rtl w:val="0"/>
        </w:rPr>
        <w:t>,</w:t>
      </w:r>
      <w:r>
        <w:rPr>
          <w:rStyle w:val="None"/>
          <w:rFonts w:ascii="Arial" w:hAnsi="Arial"/>
          <w:i w:val="1"/>
          <w:iCs w:val="1"/>
          <w:color w:val="000000"/>
          <w:sz w:val="20"/>
          <w:szCs w:val="20"/>
          <w:u w:color="000000"/>
          <w:rtl w:val="0"/>
          <w:lang w:val="en-US"/>
        </w:rPr>
        <w:t xml:space="preserve"> Lophomonas blattarum</w:t>
      </w:r>
      <w:r>
        <w:rPr>
          <w:rStyle w:val="Hyperlink.0"/>
          <w:rtl w:val="0"/>
        </w:rPr>
        <w:t> </w:t>
      </w:r>
      <w:r>
        <w:rPr>
          <w:rStyle w:val="Hyperlink.0"/>
          <w:rtl w:val="0"/>
        </w:rPr>
        <w:t>infection in immunocompetent   patient Lung India2016:33(6)</w:t>
      </w:r>
      <w:r>
        <w:rPr>
          <w:rStyle w:val="Hyperlink.0"/>
          <w:rtl w:val="0"/>
        </w:rPr>
        <w:t xml:space="preserve">  </w:t>
      </w:r>
      <w:r>
        <w:rPr>
          <w:rStyle w:val="Hyperlink.0"/>
          <w:rtl w:val="0"/>
        </w:rPr>
        <w:t>667-8</w:t>
      </w:r>
    </w:p>
    <w:p>
      <w:pPr>
        <w:pStyle w:val="Default"/>
        <w:rPr>
          <w:rStyle w:val="None"/>
          <w:rFonts w:ascii="Arial" w:cs="Arial" w:hAnsi="Arial" w:eastAsia="Arial"/>
          <w:color w:val="000000"/>
          <w:sz w:val="20"/>
          <w:szCs w:val="20"/>
          <w:u w:color="000000"/>
        </w:rPr>
      </w:pPr>
    </w:p>
    <w:p>
      <w:pPr>
        <w:pStyle w:val="Default"/>
      </w:pPr>
      <w:r>
        <w:rPr>
          <w:rStyle w:val="Hyperlink.0"/>
          <w:rtl w:val="0"/>
        </w:rPr>
        <w:t>5.</w:t>
      </w:r>
      <w:r>
        <w:rPr>
          <w:rStyle w:val="None"/>
          <w:rFonts w:ascii="Arial" w:hAnsi="Arial"/>
          <w:sz w:val="20"/>
          <w:szCs w:val="20"/>
          <w:u w:color="000000"/>
          <w:rtl w:val="0"/>
          <w:lang w:val="en-US"/>
        </w:rPr>
        <w:t>Anand KB, Gohil D, Kothari S Influenza A virus(A/Mumbai/6871/2015(H1N1))  segment 6 neuraminidase(NA) gene complete CDS Genbank MH488971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color w:val="000000"/>
      <w:sz w:val="20"/>
      <w:szCs w:val="20"/>
      <w:u w:color="000000"/>
    </w:rPr>
  </w:style>
  <w:style w:type="character" w:styleId="Hyperlink.1">
    <w:name w:val="Hyperlink.1"/>
    <w:basedOn w:val="None"/>
    <w:next w:val="Hyperlink.1"/>
    <w:rPr>
      <w:rFonts w:ascii="Arial" w:cs="Arial" w:hAnsi="Arial" w:eastAsia="Arial"/>
      <w:color w:val="000000"/>
      <w:sz w:val="20"/>
      <w:szCs w:val="20"/>
      <w:u w:val="none" w:color="000000"/>
    </w:rPr>
  </w:style>
  <w:style w:type="character" w:styleId="Hyperlink.2">
    <w:name w:val="Hyperlink.2"/>
    <w:basedOn w:val="None"/>
    <w:next w:val="Hyperlink.2"/>
    <w:rPr>
      <w:rFonts w:ascii="Arial" w:cs="Arial" w:hAnsi="Arial" w:eastAsia="Arial"/>
      <w:color w:val="000000"/>
      <w:sz w:val="20"/>
      <w:szCs w:val="20"/>
      <w:u w:color="000000"/>
      <w:lang w:val="en-US"/>
    </w:rPr>
  </w:style>
  <w:style w:type="character" w:styleId="Hyperlink.3">
    <w:name w:val="Hyperlink.3"/>
    <w:basedOn w:val="None"/>
    <w:next w:val="Hyperlink.3"/>
    <w:rPr>
      <w:rFonts w:ascii="Arial" w:cs="Arial" w:hAnsi="Arial" w:eastAsia="Arial"/>
      <w:color w:val="000000"/>
      <w:sz w:val="20"/>
      <w:szCs w:val="20"/>
      <w:u w:color="000000"/>
      <w:lang w:val="nl-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