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9E" w:rsidRDefault="0087659E" w:rsidP="0087659E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67894">
        <w:rPr>
          <w:rFonts w:asciiTheme="majorHAnsi" w:hAnsiTheme="majorHAnsi" w:cstheme="majorHAnsi"/>
          <w:b/>
          <w:sz w:val="28"/>
          <w:szCs w:val="28"/>
        </w:rPr>
        <w:t>Isolation and elimination of Latent and Productive Herpes Simplex Virus from the Sacral and Trigeminal Ganglions</w:t>
      </w:r>
    </w:p>
    <w:p w:rsidR="0087659E" w:rsidRPr="005D2910" w:rsidRDefault="0087659E" w:rsidP="0087659E">
      <w:pPr>
        <w:jc w:val="center"/>
        <w:rPr>
          <w:rFonts w:cstheme="minorHAnsi"/>
          <w:sz w:val="20"/>
          <w:szCs w:val="20"/>
        </w:rPr>
      </w:pPr>
      <w:r w:rsidRPr="005D2910">
        <w:rPr>
          <w:rFonts w:cstheme="minorHAnsi"/>
          <w:sz w:val="20"/>
          <w:szCs w:val="20"/>
        </w:rPr>
        <w:t>Bernard L. Middleton and Susan P. Cosgrove</w:t>
      </w:r>
    </w:p>
    <w:p w:rsidR="0087659E" w:rsidRDefault="0087659E" w:rsidP="0087659E">
      <w:pPr>
        <w:jc w:val="center"/>
        <w:rPr>
          <w:rFonts w:cstheme="minorHAnsi"/>
          <w:sz w:val="20"/>
          <w:szCs w:val="20"/>
        </w:rPr>
      </w:pPr>
      <w:r w:rsidRPr="005D2910">
        <w:rPr>
          <w:rFonts w:cstheme="minorHAnsi"/>
          <w:sz w:val="20"/>
          <w:szCs w:val="20"/>
        </w:rPr>
        <w:t xml:space="preserve">Department of Virology, </w:t>
      </w:r>
      <w:r>
        <w:rPr>
          <w:rFonts w:cstheme="minorHAnsi"/>
          <w:sz w:val="20"/>
          <w:szCs w:val="20"/>
        </w:rPr>
        <w:t>ACU,</w:t>
      </w:r>
      <w:r w:rsidRPr="005D2910">
        <w:rPr>
          <w:rFonts w:cstheme="minorHAnsi"/>
          <w:sz w:val="20"/>
          <w:szCs w:val="20"/>
        </w:rPr>
        <w:t xml:space="preserve"> NSW; Synergy Pharmaceuticals Pty Ltd, NSW, Australia.</w:t>
      </w:r>
    </w:p>
    <w:p w:rsidR="00A370B7" w:rsidRDefault="00A370B7"/>
    <w:p w:rsidR="0087659E" w:rsidRPr="0087659E" w:rsidRDefault="0087659E">
      <w:pPr>
        <w:rPr>
          <w:b/>
          <w:sz w:val="28"/>
          <w:szCs w:val="28"/>
        </w:rPr>
      </w:pPr>
      <w:r w:rsidRPr="0087659E">
        <w:rPr>
          <w:b/>
          <w:sz w:val="28"/>
          <w:szCs w:val="28"/>
        </w:rPr>
        <w:t>Abstract</w:t>
      </w:r>
    </w:p>
    <w:p w:rsidR="0087659E" w:rsidRDefault="0087659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There is an immediate need for alternative anti-herpetic treatment options effective for both primary infections and reoccurring reactivations of herpes simplex virus types 1 (HSV-1) and 2 (HSV-2). Existing options include antivirals that have been approved for clinical administration and a limited number of nucleoside analogues. The present article tests a new treatment based on a systemic understanding of how the herpes virus affects cell inhibition and breakdown, and targets different phases of the viral cycle, including the entry stage, reproductive cross mutation, and cell-to-cell infection. The treatment consisted of five immunotherapeutic core compounds (5CC), which </w:t>
      </w:r>
      <w:proofErr w:type="gram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were hypothesized</w:t>
      </w:r>
      <w:proofErr w:type="gram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to be capable of neutralizing human monoclonal antibodies. These 5CC are effective inhibitors of herpes viral DNA synthesis and interferon (IFN)-induced cellular antiviral response, and they </w:t>
      </w:r>
      <w:proofErr w:type="gram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were here found</w:t>
      </w:r>
      <w:proofErr w:type="gram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to neutralize antiviral reproduction by blocking cell-to-cell infection. Antiviral activity of the 5CC against HSV-1 and HSV-2 </w:t>
      </w:r>
      <w:proofErr w:type="gram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was tested</w:t>
      </w:r>
      <w:proofErr w:type="gram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on RC-37 cells in vitro using a plaque reduction assay. The 50% inhibitory concentration (IC50) of 5CC was 0.0009% for HSV-1 plaque formation and 0.0008% for HSV-2 plaque formation. Further tests comprising of a phenotypic assay, PEA, </w:t>
      </w:r>
      <w:proofErr w:type="gram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were performed</w:t>
      </w:r>
      <w:proofErr w:type="gram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to evaluate the susceptibility of HSV-1 and HSV-2 to </w:t>
      </w:r>
      <w:proofErr w:type="spell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antiherpetic</w:t>
      </w:r>
      <w:proofErr w:type="spell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drugs in Vero cells after virus entry. Indicators of the 5CC found that the combination exhibited high levels of </w:t>
      </w:r>
      <w:proofErr w:type="spell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virucidal</w:t>
      </w:r>
      <w:proofErr w:type="spell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activity against HSV-1 and HSV-2 in viral suspension. These concentrations of the 5CC are nontoxic and reduced plaque formation by 98.2% for HSV-1 and 93.0% for HSV-2. Virus HSV-1 and HSV-2 </w:t>
      </w:r>
      <w:proofErr w:type="spellStart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>titers</w:t>
      </w:r>
      <w:proofErr w:type="spellEnd"/>
      <w:r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were reduced significantly by 5CC to the point of being negative, ranging 0.01–0.09 in 72%. These results suggest that the 5CC are strong alternative candidates for treating herpes simplex.</w:t>
      </w:r>
    </w:p>
    <w:p w:rsidR="0087659E" w:rsidRDefault="0087659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7659E" w:rsidRDefault="0087659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E21EE" w:rsidRDefault="008E21E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  <w:bookmarkStart w:id="0" w:name="_GoBack"/>
      <w:bookmarkEnd w:id="0"/>
    </w:p>
    <w:p w:rsidR="0087659E" w:rsidRDefault="0087659E">
      <w:pPr>
        <w:rPr>
          <w:rFonts w:ascii="Arial" w:hAnsi="Arial" w:cs="Arial"/>
          <w:color w:val="4A4A4A"/>
          <w:sz w:val="21"/>
          <w:szCs w:val="21"/>
          <w:shd w:val="clear" w:color="auto" w:fill="FFFFFF"/>
        </w:rPr>
      </w:pPr>
    </w:p>
    <w:p w:rsidR="0087659E" w:rsidRDefault="008E21EE" w:rsidP="0087659E">
      <w:pPr>
        <w:jc w:val="center"/>
        <w:rPr>
          <w:rFonts w:ascii="Arial" w:hAnsi="Arial" w:cs="Arial"/>
          <w:b/>
          <w:color w:val="4A4A4A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4A4A4A"/>
          <w:sz w:val="28"/>
          <w:szCs w:val="28"/>
          <w:shd w:val="clear" w:color="auto" w:fill="FFFFFF"/>
        </w:rPr>
        <w:lastRenderedPageBreak/>
        <w:t xml:space="preserve">Journal </w:t>
      </w:r>
      <w:r w:rsidR="0087659E" w:rsidRPr="0087659E">
        <w:rPr>
          <w:rFonts w:ascii="Arial" w:hAnsi="Arial" w:cs="Arial"/>
          <w:b/>
          <w:color w:val="4A4A4A"/>
          <w:sz w:val="28"/>
          <w:szCs w:val="28"/>
          <w:shd w:val="clear" w:color="auto" w:fill="FFFFFF"/>
        </w:rPr>
        <w:t>References</w:t>
      </w:r>
    </w:p>
    <w:p w:rsidR="0087659E" w:rsidRPr="00AD1456" w:rsidRDefault="0087659E" w:rsidP="0087659E">
      <w:pPr>
        <w:spacing w:after="240" w:line="240" w:lineRule="auto"/>
        <w:ind w:left="720" w:hanging="720"/>
        <w:rPr>
          <w:lang w:val="en-US"/>
        </w:rPr>
      </w:pPr>
      <w:r w:rsidRPr="00697282">
        <w:rPr>
          <w:lang w:val="en-US"/>
        </w:rPr>
        <w:t xml:space="preserve">Andrei, G., &amp; </w:t>
      </w:r>
      <w:proofErr w:type="spellStart"/>
      <w:r w:rsidRPr="00697282">
        <w:rPr>
          <w:lang w:val="en-US"/>
        </w:rPr>
        <w:t>Snoeck</w:t>
      </w:r>
      <w:proofErr w:type="spellEnd"/>
      <w:r w:rsidRPr="00697282">
        <w:rPr>
          <w:lang w:val="en-US"/>
        </w:rPr>
        <w:t>, R. (2013). Herpes simplex virus drug-resistance: new mutations and insights. </w:t>
      </w:r>
      <w:r w:rsidRPr="00697282">
        <w:rPr>
          <w:i/>
          <w:iCs/>
          <w:lang w:val="en-US"/>
        </w:rPr>
        <w:t xml:space="preserve">Current </w:t>
      </w:r>
      <w:r>
        <w:rPr>
          <w:i/>
          <w:iCs/>
          <w:lang w:val="en-US"/>
        </w:rPr>
        <w:t>O</w:t>
      </w:r>
      <w:r w:rsidRPr="00697282">
        <w:rPr>
          <w:i/>
          <w:iCs/>
          <w:lang w:val="en-US"/>
        </w:rPr>
        <w:t xml:space="preserve">pinion in </w:t>
      </w:r>
      <w:r>
        <w:rPr>
          <w:i/>
          <w:iCs/>
          <w:lang w:val="en-US"/>
        </w:rPr>
        <w:t>I</w:t>
      </w:r>
      <w:r w:rsidRPr="00697282">
        <w:rPr>
          <w:i/>
          <w:iCs/>
          <w:lang w:val="en-US"/>
        </w:rPr>
        <w:t xml:space="preserve">nfectious </w:t>
      </w:r>
      <w:r>
        <w:rPr>
          <w:i/>
          <w:iCs/>
          <w:lang w:val="en-US"/>
        </w:rPr>
        <w:t>D</w:t>
      </w:r>
      <w:r w:rsidRPr="00697282">
        <w:rPr>
          <w:i/>
          <w:iCs/>
          <w:lang w:val="en-US"/>
        </w:rPr>
        <w:t>iseases</w:t>
      </w:r>
      <w:r w:rsidRPr="00697282">
        <w:rPr>
          <w:lang w:val="en-US"/>
        </w:rPr>
        <w:t>, </w:t>
      </w:r>
      <w:r w:rsidRPr="00697282">
        <w:rPr>
          <w:i/>
          <w:iCs/>
          <w:lang w:val="en-US"/>
        </w:rPr>
        <w:t>26</w:t>
      </w:r>
      <w:r w:rsidRPr="00697282">
        <w:rPr>
          <w:lang w:val="en-US"/>
        </w:rPr>
        <w:t>(6), 551-560.</w:t>
      </w:r>
    </w:p>
    <w:p w:rsidR="0087659E" w:rsidRDefault="0087659E" w:rsidP="0087659E">
      <w:pPr>
        <w:spacing w:after="240" w:line="240" w:lineRule="auto"/>
        <w:ind w:left="720" w:hanging="720"/>
      </w:pPr>
      <w:proofErr w:type="spellStart"/>
      <w:r>
        <w:t>Deegreef</w:t>
      </w:r>
      <w:proofErr w:type="spellEnd"/>
      <w:r>
        <w:t xml:space="preserve">, H. (1994). </w:t>
      </w:r>
      <w:proofErr w:type="spellStart"/>
      <w:r>
        <w:t>F</w:t>
      </w:r>
      <w:r w:rsidRPr="0026348A">
        <w:t>amciclovir</w:t>
      </w:r>
      <w:proofErr w:type="spellEnd"/>
      <w:r w:rsidRPr="0026348A">
        <w:t xml:space="preserve">, a new oral </w:t>
      </w:r>
      <w:proofErr w:type="spellStart"/>
      <w:r w:rsidRPr="0026348A">
        <w:t>antiherpes</w:t>
      </w:r>
      <w:proofErr w:type="spellEnd"/>
      <w:r w:rsidRPr="0026348A">
        <w:t xml:space="preserve"> drug: results of the first controlled clinical study demonstrating its efficacy and safety in the treatment of uncomplicated herpes zoster in immunocompetent patients</w:t>
      </w:r>
      <w:r>
        <w:t xml:space="preserve">. </w:t>
      </w:r>
      <w:r w:rsidRPr="00AD1456">
        <w:rPr>
          <w:i/>
        </w:rPr>
        <w:t>International Journal of Antimicrobial Agents, 4</w:t>
      </w:r>
      <w:r>
        <w:t>(4), 241-246.</w:t>
      </w:r>
    </w:p>
    <w:p w:rsidR="0087659E" w:rsidRDefault="0087659E" w:rsidP="0087659E">
      <w:pPr>
        <w:spacing w:after="240" w:line="240" w:lineRule="auto"/>
        <w:ind w:left="720" w:hanging="720"/>
      </w:pPr>
      <w:r w:rsidRPr="00471C88">
        <w:rPr>
          <w:lang w:val="pl-PL"/>
        </w:rPr>
        <w:t>Kaneko, H., Iida</w:t>
      </w:r>
      <w:r w:rsidRPr="00AD1456">
        <w:rPr>
          <w:lang w:val="pl-PL"/>
        </w:rPr>
        <w:t>,</w:t>
      </w:r>
      <w:r w:rsidRPr="00471C88">
        <w:rPr>
          <w:lang w:val="pl-PL"/>
        </w:rPr>
        <w:t xml:space="preserve"> T</w:t>
      </w:r>
      <w:r w:rsidRPr="00AD1456">
        <w:rPr>
          <w:lang w:val="pl-PL"/>
        </w:rPr>
        <w:t>.</w:t>
      </w:r>
      <w:r w:rsidRPr="00471C88">
        <w:rPr>
          <w:lang w:val="pl-PL"/>
        </w:rPr>
        <w:t>, Aoki</w:t>
      </w:r>
      <w:r>
        <w:rPr>
          <w:lang w:val="pl-PL"/>
        </w:rPr>
        <w:t>,</w:t>
      </w:r>
      <w:r w:rsidRPr="00471C88">
        <w:rPr>
          <w:lang w:val="pl-PL"/>
        </w:rPr>
        <w:t xml:space="preserve"> K</w:t>
      </w:r>
      <w:r>
        <w:rPr>
          <w:lang w:val="pl-PL"/>
        </w:rPr>
        <w:t>.</w:t>
      </w:r>
      <w:r w:rsidRPr="00471C88">
        <w:rPr>
          <w:lang w:val="pl-PL"/>
        </w:rPr>
        <w:t>, Ohno</w:t>
      </w:r>
      <w:r>
        <w:rPr>
          <w:lang w:val="pl-PL"/>
        </w:rPr>
        <w:t>,</w:t>
      </w:r>
      <w:r w:rsidRPr="00471C88">
        <w:rPr>
          <w:lang w:val="pl-PL"/>
        </w:rPr>
        <w:t xml:space="preserve"> S</w:t>
      </w:r>
      <w:r>
        <w:rPr>
          <w:lang w:val="pl-PL"/>
        </w:rPr>
        <w:t>.</w:t>
      </w:r>
      <w:r w:rsidRPr="00471C88">
        <w:rPr>
          <w:lang w:val="pl-PL"/>
        </w:rPr>
        <w:t xml:space="preserve">, </w:t>
      </w:r>
      <w:r>
        <w:rPr>
          <w:lang w:val="pl-PL"/>
        </w:rPr>
        <w:t>&amp;</w:t>
      </w:r>
      <w:r w:rsidRPr="00471C88">
        <w:rPr>
          <w:lang w:val="pl-PL"/>
        </w:rPr>
        <w:t>Suzutani</w:t>
      </w:r>
      <w:r>
        <w:rPr>
          <w:lang w:val="pl-PL"/>
        </w:rPr>
        <w:t>,</w:t>
      </w:r>
      <w:r w:rsidRPr="00471C88">
        <w:rPr>
          <w:lang w:val="pl-PL"/>
        </w:rPr>
        <w:t xml:space="preserve"> T. (2005). </w:t>
      </w:r>
      <w:r w:rsidRPr="00E4768A">
        <w:t>Sensitive and Rapid Detection of Herpes Simplex Virus and Varicella-Zoster Virus DNA by Loop-Me</w:t>
      </w:r>
      <w:r>
        <w:t xml:space="preserve">diated Isothermal Amplification. </w:t>
      </w:r>
      <w:r w:rsidRPr="00AD1456">
        <w:rPr>
          <w:i/>
        </w:rPr>
        <w:t>Journal of Clinical Microbiology, 43</w:t>
      </w:r>
      <w:r>
        <w:t>(7), 3290-3296.</w:t>
      </w:r>
    </w:p>
    <w:p w:rsidR="0087659E" w:rsidRDefault="0087659E" w:rsidP="0087659E">
      <w:pPr>
        <w:spacing w:after="240" w:line="240" w:lineRule="auto"/>
        <w:ind w:left="720" w:hanging="720"/>
      </w:pPr>
      <w:r>
        <w:t xml:space="preserve">Margaret, A.S., Wald, A., Huang, M.L., </w:t>
      </w:r>
      <w:proofErr w:type="spellStart"/>
      <w:r>
        <w:t>Selke</w:t>
      </w:r>
      <w:proofErr w:type="spellEnd"/>
      <w:r>
        <w:t xml:space="preserve">, S., &amp; Corey, L. (2007). </w:t>
      </w:r>
      <w:r w:rsidRPr="00E4768A">
        <w:t>Optimizing PCR Positivity Criterion for Detection of Herpes Simplex Virus DNA on Skin and Mucosa</w:t>
      </w:r>
      <w:r>
        <w:t xml:space="preserve">. </w:t>
      </w:r>
      <w:r w:rsidRPr="00AD1456">
        <w:rPr>
          <w:i/>
        </w:rPr>
        <w:t>Journal of Clinical Microbiology, 45</w:t>
      </w:r>
      <w:r>
        <w:t xml:space="preserve">(5), 1618-1620. </w:t>
      </w:r>
    </w:p>
    <w:p w:rsidR="0087659E" w:rsidRDefault="0087659E" w:rsidP="0087659E">
      <w:pPr>
        <w:spacing w:after="240" w:line="240" w:lineRule="auto"/>
        <w:ind w:left="720" w:hanging="720"/>
      </w:pPr>
      <w:r w:rsidRPr="0022289F">
        <w:t>Mossman</w:t>
      </w:r>
      <w:r>
        <w:t xml:space="preserve">, K.L., &amp; </w:t>
      </w:r>
      <w:r w:rsidRPr="0022289F">
        <w:t>Smiley</w:t>
      </w:r>
      <w:r>
        <w:t xml:space="preserve">, R. (2002). </w:t>
      </w:r>
      <w:r w:rsidRPr="0022289F">
        <w:t>Herpes Simplex Virus ICP0 and ICP34.5 Counteract Distinct</w:t>
      </w:r>
      <w:r>
        <w:t xml:space="preserve"> </w:t>
      </w:r>
      <w:r w:rsidRPr="0022289F">
        <w:t>Interferon-Induced Barriers to Virus Replication</w:t>
      </w:r>
      <w:r>
        <w:t xml:space="preserve">. </w:t>
      </w:r>
      <w:r w:rsidRPr="00AD1456">
        <w:rPr>
          <w:i/>
        </w:rPr>
        <w:t>Journal of Virology, 76</w:t>
      </w:r>
      <w:r w:rsidRPr="00AD1456">
        <w:t>(</w:t>
      </w:r>
      <w:r>
        <w:t>4), 1995-1998.</w:t>
      </w:r>
    </w:p>
    <w:p w:rsidR="0087659E" w:rsidRPr="000B2BEA" w:rsidRDefault="0087659E" w:rsidP="0087659E">
      <w:pPr>
        <w:spacing w:after="240" w:line="240" w:lineRule="auto"/>
        <w:ind w:left="720" w:hanging="720"/>
        <w:rPr>
          <w:lang w:val="en-US"/>
        </w:rPr>
      </w:pPr>
      <w:proofErr w:type="spellStart"/>
      <w:r w:rsidRPr="000B2BEA">
        <w:rPr>
          <w:lang w:val="en-US"/>
        </w:rPr>
        <w:t>Piret</w:t>
      </w:r>
      <w:proofErr w:type="spellEnd"/>
      <w:r w:rsidRPr="000B2BEA">
        <w:rPr>
          <w:lang w:val="en-US"/>
        </w:rPr>
        <w:t xml:space="preserve">, J., &amp; </w:t>
      </w:r>
      <w:proofErr w:type="spellStart"/>
      <w:r w:rsidRPr="000B2BEA">
        <w:rPr>
          <w:lang w:val="en-US"/>
        </w:rPr>
        <w:t>Boivin</w:t>
      </w:r>
      <w:proofErr w:type="spellEnd"/>
      <w:r w:rsidRPr="000B2BEA">
        <w:rPr>
          <w:lang w:val="en-US"/>
        </w:rPr>
        <w:t>, G. (2011). Resistance of herpes simplex viruses to nucleoside analogues: mechanisms, prevalence, and management. </w:t>
      </w:r>
      <w:r w:rsidRPr="000B2BEA">
        <w:rPr>
          <w:i/>
          <w:iCs/>
          <w:lang w:val="en-US"/>
        </w:rPr>
        <w:t>Antimicrobial agents and chemotherapy</w:t>
      </w:r>
      <w:r w:rsidRPr="000B2BEA">
        <w:rPr>
          <w:lang w:val="en-US"/>
        </w:rPr>
        <w:t>, </w:t>
      </w:r>
      <w:r w:rsidRPr="000B2BEA">
        <w:rPr>
          <w:i/>
          <w:iCs/>
          <w:lang w:val="en-US"/>
        </w:rPr>
        <w:t>55</w:t>
      </w:r>
      <w:r w:rsidRPr="000B2BEA">
        <w:rPr>
          <w:lang w:val="en-US"/>
        </w:rPr>
        <w:t>(2), 459-472.</w:t>
      </w:r>
    </w:p>
    <w:p w:rsidR="0087659E" w:rsidDel="000B2BEA" w:rsidRDefault="0087659E" w:rsidP="0087659E">
      <w:pPr>
        <w:spacing w:after="240" w:line="240" w:lineRule="auto"/>
        <w:ind w:left="720" w:hanging="720"/>
      </w:pPr>
      <w:proofErr w:type="spellStart"/>
      <w:r>
        <w:t>Quinlivan</w:t>
      </w:r>
      <w:proofErr w:type="spellEnd"/>
      <w:r>
        <w:t xml:space="preserve">, M.L., Jensen, N.J., Radford, K.W., &amp; </w:t>
      </w:r>
      <w:proofErr w:type="spellStart"/>
      <w:r>
        <w:t>Schmid</w:t>
      </w:r>
      <w:proofErr w:type="spellEnd"/>
      <w:r>
        <w:t xml:space="preserve">, S.D. (2012). </w:t>
      </w:r>
      <w:r w:rsidRPr="00E4768A">
        <w:t>Novel Genetic Variation Identified at Fixed Loci in ORF62 of the Oka Varicella Vaccine and in a Case of Vaccine-Associated Herpes Zoster</w:t>
      </w:r>
      <w:r>
        <w:t xml:space="preserve">. </w:t>
      </w:r>
      <w:r w:rsidRPr="00AD1456">
        <w:rPr>
          <w:i/>
        </w:rPr>
        <w:t>Journal of Clinical Microbiology, 50</w:t>
      </w:r>
      <w:r>
        <w:t>(5), 1533-1538.</w:t>
      </w:r>
    </w:p>
    <w:p w:rsidR="0087659E" w:rsidRDefault="0087659E" w:rsidP="0087659E">
      <w:pPr>
        <w:spacing w:after="240" w:line="240" w:lineRule="auto"/>
        <w:ind w:left="720" w:hanging="720"/>
      </w:pPr>
      <w:proofErr w:type="spellStart"/>
      <w:r w:rsidRPr="0026348A">
        <w:t>Ryncarz</w:t>
      </w:r>
      <w:proofErr w:type="spellEnd"/>
      <w:r>
        <w:t>, A.J.</w:t>
      </w:r>
      <w:r w:rsidRPr="0026348A">
        <w:t>, </w:t>
      </w:r>
      <w:r>
        <w:t>G</w:t>
      </w:r>
      <w:r w:rsidRPr="0026348A">
        <w:t>oddard</w:t>
      </w:r>
      <w:r>
        <w:t>, J.</w:t>
      </w:r>
      <w:r w:rsidRPr="0026348A">
        <w:t>, Wald</w:t>
      </w:r>
      <w:r>
        <w:t>, A.</w:t>
      </w:r>
      <w:r w:rsidRPr="0026348A">
        <w:t>, Huang</w:t>
      </w:r>
      <w:r>
        <w:t>, M.L.</w:t>
      </w:r>
      <w:r w:rsidRPr="0026348A">
        <w:t>, </w:t>
      </w:r>
      <w:proofErr w:type="spellStart"/>
      <w:r w:rsidRPr="0026348A">
        <w:t>Roizman</w:t>
      </w:r>
      <w:proofErr w:type="spellEnd"/>
      <w:r>
        <w:t>, B., &amp;</w:t>
      </w:r>
      <w:r w:rsidRPr="0026348A">
        <w:t> Corey</w:t>
      </w:r>
      <w:r>
        <w:t>, L. (1999).</w:t>
      </w:r>
      <w:r w:rsidRPr="00E4768A">
        <w:t xml:space="preserve"> Development of a High-Throughput Quantitative Assay for Detecting Herpes Simplex Virus DNA in Clinical Samples</w:t>
      </w:r>
      <w:r>
        <w:t xml:space="preserve">. </w:t>
      </w:r>
      <w:r w:rsidRPr="00AD1456">
        <w:rPr>
          <w:i/>
        </w:rPr>
        <w:t>Journal of Clinical Microbiology, 37</w:t>
      </w:r>
      <w:r>
        <w:t>(</w:t>
      </w:r>
      <w:r w:rsidRPr="0026348A">
        <w:t>6</w:t>
      </w:r>
      <w:r>
        <w:t>),</w:t>
      </w:r>
      <w:r w:rsidRPr="0026348A">
        <w:t> 1941-1947</w:t>
      </w:r>
      <w:r>
        <w:t>.</w:t>
      </w:r>
    </w:p>
    <w:p w:rsidR="0087659E" w:rsidRPr="00697282" w:rsidRDefault="0087659E" w:rsidP="0087659E">
      <w:pPr>
        <w:spacing w:after="240" w:line="240" w:lineRule="auto"/>
        <w:ind w:left="720" w:hanging="720"/>
        <w:rPr>
          <w:lang w:val="en-US"/>
        </w:rPr>
      </w:pPr>
      <w:proofErr w:type="spellStart"/>
      <w:r w:rsidRPr="00697282">
        <w:rPr>
          <w:lang w:val="en-US"/>
        </w:rPr>
        <w:t>Sterman</w:t>
      </w:r>
      <w:proofErr w:type="spellEnd"/>
      <w:r w:rsidRPr="00697282">
        <w:rPr>
          <w:lang w:val="en-US"/>
        </w:rPr>
        <w:t xml:space="preserve">, D. H., Treat, J., </w:t>
      </w:r>
      <w:proofErr w:type="spellStart"/>
      <w:r w:rsidRPr="00697282">
        <w:rPr>
          <w:lang w:val="en-US"/>
        </w:rPr>
        <w:t>Litzky</w:t>
      </w:r>
      <w:proofErr w:type="spellEnd"/>
      <w:r w:rsidRPr="00697282">
        <w:rPr>
          <w:lang w:val="en-US"/>
        </w:rPr>
        <w:t xml:space="preserve">, L. A., Amin, K. M., </w:t>
      </w:r>
      <w:proofErr w:type="spellStart"/>
      <w:r w:rsidRPr="00697282">
        <w:rPr>
          <w:lang w:val="en-US"/>
        </w:rPr>
        <w:t>Coonrod</w:t>
      </w:r>
      <w:proofErr w:type="spellEnd"/>
      <w:r w:rsidRPr="00697282">
        <w:rPr>
          <w:lang w:val="en-US"/>
        </w:rPr>
        <w:t>, L., Molnar-Kimber, K</w:t>
      </w:r>
      <w:proofErr w:type="gramStart"/>
      <w:r w:rsidRPr="00697282">
        <w:rPr>
          <w:lang w:val="en-US"/>
        </w:rPr>
        <w:t>., ...</w:t>
      </w:r>
      <w:proofErr w:type="gramEnd"/>
      <w:r w:rsidRPr="00697282">
        <w:rPr>
          <w:lang w:val="en-US"/>
        </w:rPr>
        <w:t xml:space="preserve"> &amp; Kaiser, L. R. (1998). Adenovirus-mediated herpes simplex virus thymidine kinase/ganciclovir gene therapy in patients with localized malignancy: results of a phase I clinical trial in malignant mesothelioma. </w:t>
      </w:r>
      <w:r w:rsidRPr="00697282">
        <w:rPr>
          <w:i/>
          <w:iCs/>
          <w:lang w:val="en-US"/>
        </w:rPr>
        <w:t xml:space="preserve">Human </w:t>
      </w:r>
      <w:r>
        <w:rPr>
          <w:i/>
          <w:iCs/>
          <w:lang w:val="en-US"/>
        </w:rPr>
        <w:t>G</w:t>
      </w:r>
      <w:r w:rsidRPr="00697282">
        <w:rPr>
          <w:i/>
          <w:iCs/>
          <w:lang w:val="en-US"/>
        </w:rPr>
        <w:t xml:space="preserve">ene </w:t>
      </w:r>
      <w:r>
        <w:rPr>
          <w:i/>
          <w:iCs/>
          <w:lang w:val="en-US"/>
        </w:rPr>
        <w:t>T</w:t>
      </w:r>
      <w:r w:rsidRPr="00697282">
        <w:rPr>
          <w:i/>
          <w:iCs/>
          <w:lang w:val="en-US"/>
        </w:rPr>
        <w:t>herapy</w:t>
      </w:r>
      <w:r w:rsidRPr="00697282">
        <w:rPr>
          <w:lang w:val="en-US"/>
        </w:rPr>
        <w:t>, </w:t>
      </w:r>
      <w:r w:rsidRPr="00697282">
        <w:rPr>
          <w:i/>
          <w:iCs/>
          <w:lang w:val="en-US"/>
        </w:rPr>
        <w:t>9</w:t>
      </w:r>
      <w:r w:rsidRPr="00697282">
        <w:rPr>
          <w:lang w:val="en-US"/>
        </w:rPr>
        <w:t>(7), 1083-1092.</w:t>
      </w:r>
    </w:p>
    <w:p w:rsidR="0087659E" w:rsidRPr="0087659E" w:rsidRDefault="0087659E">
      <w:pPr>
        <w:rPr>
          <w:b/>
          <w:sz w:val="28"/>
          <w:szCs w:val="28"/>
        </w:rPr>
      </w:pPr>
    </w:p>
    <w:sectPr w:rsidR="0087659E" w:rsidRPr="00876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9E"/>
    <w:rsid w:val="0087659E"/>
    <w:rsid w:val="008E21EE"/>
    <w:rsid w:val="00A3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3A1BF"/>
  <w15:chartTrackingRefBased/>
  <w15:docId w15:val="{7DE31983-CBC8-40EA-82A8-5884372C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Ferguson</dc:creator>
  <cp:keywords/>
  <dc:description/>
  <cp:lastModifiedBy>Roger Ferguson</cp:lastModifiedBy>
  <cp:revision>1</cp:revision>
  <dcterms:created xsi:type="dcterms:W3CDTF">2019-12-29T09:49:00Z</dcterms:created>
  <dcterms:modified xsi:type="dcterms:W3CDTF">2019-12-29T11:02:00Z</dcterms:modified>
</cp:coreProperties>
</file>