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65CD6" w14:textId="77777777" w:rsidR="00435543" w:rsidRDefault="00435543" w:rsidP="007D703B">
      <w:pPr>
        <w:pStyle w:val="HTMLPreformatted"/>
        <w:ind w:left="720"/>
        <w:rPr>
          <w:rFonts w:ascii="Times New Roman" w:hAnsi="Times New Roman" w:cs="Times New Roman"/>
          <w:b/>
          <w:i/>
          <w:noProof/>
          <w:sz w:val="24"/>
          <w:szCs w:val="24"/>
        </w:rPr>
      </w:pPr>
      <w:bookmarkStart w:id="0" w:name="_GoBack"/>
      <w:bookmarkEnd w:id="0"/>
    </w:p>
    <w:p w14:paraId="430AD52F" w14:textId="77777777" w:rsidR="00435543" w:rsidRDefault="00435543" w:rsidP="007D703B">
      <w:pPr>
        <w:pStyle w:val="HTMLPreformatted"/>
        <w:ind w:left="720"/>
        <w:rPr>
          <w:rFonts w:ascii="Times New Roman" w:hAnsi="Times New Roman" w:cs="Times New Roman"/>
          <w:b/>
          <w:i/>
          <w:noProof/>
          <w:sz w:val="24"/>
          <w:szCs w:val="24"/>
        </w:rPr>
      </w:pPr>
    </w:p>
    <w:p w14:paraId="57116DF4" w14:textId="7A9879FA" w:rsidR="009E15C8" w:rsidRPr="00435543" w:rsidRDefault="00435543" w:rsidP="00F36F85">
      <w:pPr>
        <w:pStyle w:val="HTMLPreformatted"/>
        <w:ind w:left="916"/>
        <w:rPr>
          <w:rFonts w:asciiTheme="minorHAnsi" w:hAnsiTheme="minorHAnsi" w:cstheme="minorHAnsi"/>
          <w:b/>
          <w:i/>
          <w:sz w:val="22"/>
          <w:szCs w:val="22"/>
        </w:rPr>
      </w:pPr>
      <w:r w:rsidRPr="00435543">
        <w:rPr>
          <w:rFonts w:ascii="Times New Roman" w:hAnsi="Times New Roman" w:cs="Times New Roman"/>
          <w:b/>
          <w:i/>
          <w:noProof/>
          <w:sz w:val="24"/>
          <w:szCs w:val="24"/>
        </w:rPr>
        <w:drawing>
          <wp:inline distT="0" distB="0" distL="0" distR="0" wp14:anchorId="78102B4C" wp14:editId="714A3713">
            <wp:extent cx="866898" cy="104717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1580" t="5940" r="8277" b="29460"/>
                    <a:stretch/>
                  </pic:blipFill>
                  <pic:spPr bwMode="auto">
                    <a:xfrm>
                      <a:off x="0" y="0"/>
                      <a:ext cx="868920" cy="1049618"/>
                    </a:xfrm>
                    <a:prstGeom prst="rect">
                      <a:avLst/>
                    </a:prstGeom>
                    <a:noFill/>
                    <a:ln>
                      <a:noFill/>
                    </a:ln>
                    <a:extLst>
                      <a:ext uri="{53640926-AAD7-44D8-BBD7-CCE9431645EC}">
                        <a14:shadowObscured xmlns:a14="http://schemas.microsoft.com/office/drawing/2010/main"/>
                      </a:ext>
                    </a:extLst>
                  </pic:spPr>
                </pic:pic>
              </a:graphicData>
            </a:graphic>
          </wp:inline>
        </w:drawing>
      </w:r>
      <w:r w:rsidR="005674EC">
        <w:rPr>
          <w:rFonts w:ascii="Times New Roman" w:hAnsi="Times New Roman" w:cs="Times New Roman"/>
          <w:b/>
          <w:i/>
          <w:sz w:val="24"/>
          <w:szCs w:val="24"/>
        </w:rPr>
        <w:t xml:space="preserve">                                                                                                                                                                                                                                                                                 </w:t>
      </w:r>
      <w:r w:rsidR="007D703B">
        <w:rPr>
          <w:rFonts w:ascii="Times New Roman" w:hAnsi="Times New Roman" w:cs="Times New Roman"/>
          <w:b/>
          <w:i/>
          <w:sz w:val="24"/>
          <w:szCs w:val="24"/>
        </w:rPr>
        <w:t xml:space="preserve">                    </w:t>
      </w:r>
      <w:r w:rsidR="00893D81">
        <w:rPr>
          <w:rFonts w:ascii="Times New Roman" w:hAnsi="Times New Roman" w:cs="Times New Roman"/>
          <w:b/>
          <w:i/>
          <w:sz w:val="24"/>
          <w:szCs w:val="24"/>
        </w:rPr>
        <w:t xml:space="preserve">    </w:t>
      </w:r>
      <w:r w:rsidR="009E15C8" w:rsidRPr="00435543">
        <w:rPr>
          <w:rFonts w:asciiTheme="minorHAnsi" w:hAnsiTheme="minorHAnsi" w:cstheme="minorHAnsi"/>
          <w:b/>
          <w:i/>
          <w:sz w:val="22"/>
          <w:szCs w:val="22"/>
        </w:rPr>
        <w:t>Protein Level Test</w:t>
      </w:r>
      <w:r w:rsidR="009E15C8" w:rsidRPr="00435543">
        <w:rPr>
          <w:rFonts w:asciiTheme="minorHAnsi" w:hAnsiTheme="minorHAnsi" w:cstheme="minorHAnsi"/>
          <w:b/>
          <w:i/>
          <w:color w:val="222222"/>
          <w:sz w:val="22"/>
          <w:szCs w:val="22"/>
          <w:shd w:val="clear" w:color="auto" w:fill="F8F9FA"/>
        </w:rPr>
        <w:t xml:space="preserve"> </w:t>
      </w:r>
      <w:proofErr w:type="gramStart"/>
      <w:r w:rsidR="009E15C8" w:rsidRPr="00435543">
        <w:rPr>
          <w:rFonts w:asciiTheme="minorHAnsi" w:hAnsiTheme="minorHAnsi" w:cstheme="minorHAnsi"/>
          <w:b/>
          <w:i/>
          <w:color w:val="222222"/>
          <w:sz w:val="22"/>
          <w:szCs w:val="22"/>
        </w:rPr>
        <w:t>In</w:t>
      </w:r>
      <w:proofErr w:type="gramEnd"/>
      <w:r w:rsidR="009E15C8" w:rsidRPr="00435543">
        <w:rPr>
          <w:rFonts w:asciiTheme="minorHAnsi" w:hAnsiTheme="minorHAnsi" w:cstheme="minorHAnsi"/>
          <w:b/>
          <w:i/>
          <w:color w:val="222222"/>
          <w:sz w:val="22"/>
          <w:szCs w:val="22"/>
        </w:rPr>
        <w:t xml:space="preserve"> Enforcing </w:t>
      </w:r>
      <w:r w:rsidR="00183469" w:rsidRPr="00435543">
        <w:rPr>
          <w:rFonts w:asciiTheme="minorHAnsi" w:hAnsiTheme="minorHAnsi" w:cstheme="minorHAnsi"/>
          <w:b/>
          <w:i/>
          <w:color w:val="222222"/>
          <w:sz w:val="22"/>
          <w:szCs w:val="22"/>
        </w:rPr>
        <w:t>Tuberculous</w:t>
      </w:r>
      <w:r w:rsidR="009E15C8" w:rsidRPr="00435543">
        <w:rPr>
          <w:rFonts w:asciiTheme="minorHAnsi" w:hAnsiTheme="minorHAnsi" w:cstheme="minorHAnsi"/>
          <w:b/>
          <w:i/>
          <w:color w:val="222222"/>
          <w:sz w:val="22"/>
          <w:szCs w:val="22"/>
        </w:rPr>
        <w:t xml:space="preserve"> Pleural Effusion</w:t>
      </w:r>
      <w:r w:rsidR="009E15C8" w:rsidRPr="00435543">
        <w:rPr>
          <w:rFonts w:asciiTheme="minorHAnsi" w:hAnsiTheme="minorHAnsi" w:cstheme="minorHAnsi"/>
          <w:b/>
          <w:i/>
          <w:color w:val="222222"/>
          <w:sz w:val="22"/>
          <w:szCs w:val="22"/>
          <w:shd w:val="clear" w:color="auto" w:fill="F8F9FA"/>
        </w:rPr>
        <w:t xml:space="preserve"> </w:t>
      </w:r>
      <w:r w:rsidR="009E15C8" w:rsidRPr="00435543">
        <w:rPr>
          <w:rFonts w:asciiTheme="minorHAnsi" w:hAnsiTheme="minorHAnsi" w:cstheme="minorHAnsi"/>
          <w:b/>
          <w:i/>
          <w:color w:val="222222"/>
          <w:sz w:val="22"/>
          <w:szCs w:val="22"/>
          <w:lang w:val="en"/>
        </w:rPr>
        <w:t xml:space="preserve">On Inpatients </w:t>
      </w:r>
    </w:p>
    <w:p w14:paraId="52B4055A" w14:textId="77777777" w:rsidR="009E15C8" w:rsidRPr="00435543" w:rsidRDefault="005674EC" w:rsidP="009E15C8">
      <w:pPr>
        <w:pStyle w:val="HTMLPreformatted"/>
        <w:jc w:val="center"/>
        <w:rPr>
          <w:rFonts w:asciiTheme="minorHAnsi" w:hAnsiTheme="minorHAnsi" w:cstheme="minorHAnsi"/>
          <w:b/>
          <w:i/>
          <w:color w:val="222222"/>
          <w:sz w:val="22"/>
          <w:szCs w:val="22"/>
          <w:lang w:val="en"/>
        </w:rPr>
      </w:pPr>
      <w:proofErr w:type="gramStart"/>
      <w:r w:rsidRPr="00435543">
        <w:rPr>
          <w:rFonts w:asciiTheme="minorHAnsi" w:hAnsiTheme="minorHAnsi" w:cstheme="minorHAnsi"/>
          <w:b/>
          <w:i/>
          <w:color w:val="222222"/>
          <w:sz w:val="22"/>
          <w:szCs w:val="22"/>
          <w:lang w:val="en"/>
        </w:rPr>
        <w:t xml:space="preserve">at </w:t>
      </w:r>
      <w:r w:rsidR="009E15C8" w:rsidRPr="00435543">
        <w:rPr>
          <w:rFonts w:asciiTheme="minorHAnsi" w:hAnsiTheme="minorHAnsi" w:cstheme="minorHAnsi"/>
          <w:b/>
          <w:i/>
          <w:color w:val="222222"/>
          <w:sz w:val="22"/>
          <w:szCs w:val="22"/>
          <w:lang w:val="en"/>
        </w:rPr>
        <w:t xml:space="preserve"> H.</w:t>
      </w:r>
      <w:proofErr w:type="gramEnd"/>
      <w:r w:rsidR="009E15C8" w:rsidRPr="00435543">
        <w:rPr>
          <w:rFonts w:asciiTheme="minorHAnsi" w:hAnsiTheme="minorHAnsi" w:cstheme="minorHAnsi"/>
          <w:b/>
          <w:i/>
          <w:color w:val="222222"/>
          <w:sz w:val="22"/>
          <w:szCs w:val="22"/>
          <w:lang w:val="en"/>
        </w:rPr>
        <w:t xml:space="preserve"> Adam Malik</w:t>
      </w:r>
      <w:r w:rsidRPr="00435543">
        <w:rPr>
          <w:rFonts w:asciiTheme="minorHAnsi" w:hAnsiTheme="minorHAnsi" w:cstheme="minorHAnsi"/>
          <w:b/>
          <w:i/>
          <w:color w:val="222222"/>
          <w:sz w:val="22"/>
          <w:szCs w:val="22"/>
          <w:lang w:val="en"/>
        </w:rPr>
        <w:t xml:space="preserve"> General Hospital</w:t>
      </w:r>
      <w:r w:rsidR="009E15C8" w:rsidRPr="00435543">
        <w:rPr>
          <w:rFonts w:asciiTheme="minorHAnsi" w:hAnsiTheme="minorHAnsi" w:cstheme="minorHAnsi"/>
          <w:b/>
          <w:i/>
          <w:color w:val="222222"/>
          <w:sz w:val="22"/>
          <w:szCs w:val="22"/>
          <w:lang w:val="en"/>
        </w:rPr>
        <w:t xml:space="preserve"> Medan In 2018</w:t>
      </w:r>
    </w:p>
    <w:p w14:paraId="24803C94" w14:textId="77777777" w:rsidR="00435543" w:rsidRDefault="00435543" w:rsidP="009D3E9C">
      <w:pPr>
        <w:tabs>
          <w:tab w:val="left" w:pos="7071"/>
        </w:tabs>
        <w:spacing w:after="0" w:line="240" w:lineRule="auto"/>
        <w:jc w:val="center"/>
        <w:rPr>
          <w:rFonts w:asciiTheme="minorHAnsi" w:hAnsiTheme="minorHAnsi" w:cstheme="minorHAnsi"/>
        </w:rPr>
      </w:pPr>
    </w:p>
    <w:p w14:paraId="70626EB6" w14:textId="0FA4132C" w:rsidR="009D3E9C" w:rsidRPr="00435543" w:rsidRDefault="009D3E9C" w:rsidP="009D3E9C">
      <w:pPr>
        <w:tabs>
          <w:tab w:val="left" w:pos="7071"/>
        </w:tabs>
        <w:spacing w:after="0" w:line="240" w:lineRule="auto"/>
        <w:jc w:val="center"/>
        <w:rPr>
          <w:rFonts w:asciiTheme="minorHAnsi" w:hAnsiTheme="minorHAnsi" w:cstheme="minorHAnsi"/>
          <w:vertAlign w:val="superscript"/>
        </w:rPr>
      </w:pPr>
      <w:proofErr w:type="spellStart"/>
      <w:r w:rsidRPr="00435543">
        <w:rPr>
          <w:rFonts w:asciiTheme="minorHAnsi" w:hAnsiTheme="minorHAnsi" w:cstheme="minorHAnsi"/>
        </w:rPr>
        <w:t>Selvy</w:t>
      </w:r>
      <w:proofErr w:type="spellEnd"/>
      <w:r w:rsidRPr="00435543">
        <w:rPr>
          <w:rFonts w:asciiTheme="minorHAnsi" w:hAnsiTheme="minorHAnsi" w:cstheme="minorHAnsi"/>
        </w:rPr>
        <w:t xml:space="preserve"> Wulandari</w:t>
      </w:r>
      <w:r w:rsidRPr="00435543">
        <w:rPr>
          <w:rFonts w:asciiTheme="minorHAnsi" w:hAnsiTheme="minorHAnsi" w:cstheme="minorHAnsi"/>
          <w:vertAlign w:val="superscript"/>
        </w:rPr>
        <w:t>1</w:t>
      </w:r>
      <w:r w:rsidRPr="00435543">
        <w:rPr>
          <w:rFonts w:asciiTheme="minorHAnsi" w:hAnsiTheme="minorHAnsi" w:cstheme="minorHAnsi"/>
        </w:rPr>
        <w:t>, Widirahardjo</w:t>
      </w:r>
      <w:r w:rsidRPr="00435543">
        <w:rPr>
          <w:rFonts w:asciiTheme="minorHAnsi" w:hAnsiTheme="minorHAnsi" w:cstheme="minorHAnsi"/>
          <w:vertAlign w:val="superscript"/>
        </w:rPr>
        <w:t>1</w:t>
      </w:r>
      <w:r w:rsidRPr="00435543">
        <w:rPr>
          <w:rFonts w:asciiTheme="minorHAnsi" w:hAnsiTheme="minorHAnsi" w:cstheme="minorHAnsi"/>
        </w:rPr>
        <w:t>, Ade Rahmaini</w:t>
      </w:r>
      <w:r w:rsidRPr="00435543">
        <w:rPr>
          <w:rFonts w:asciiTheme="minorHAnsi" w:hAnsiTheme="minorHAnsi" w:cstheme="minorHAnsi"/>
          <w:vertAlign w:val="superscript"/>
        </w:rPr>
        <w:t>1</w:t>
      </w:r>
      <w:r w:rsidRPr="00435543">
        <w:rPr>
          <w:rFonts w:asciiTheme="minorHAnsi" w:hAnsiTheme="minorHAnsi" w:cstheme="minorHAnsi"/>
        </w:rPr>
        <w:t xml:space="preserve">, Putri </w:t>
      </w:r>
      <w:proofErr w:type="spellStart"/>
      <w:r w:rsidRPr="00435543">
        <w:rPr>
          <w:rFonts w:asciiTheme="minorHAnsi" w:hAnsiTheme="minorHAnsi" w:cstheme="minorHAnsi"/>
        </w:rPr>
        <w:t>Chariani</w:t>
      </w:r>
      <w:proofErr w:type="spellEnd"/>
      <w:r w:rsidRPr="00435543">
        <w:rPr>
          <w:rFonts w:asciiTheme="minorHAnsi" w:hAnsiTheme="minorHAnsi" w:cstheme="minorHAnsi"/>
        </w:rPr>
        <w:t xml:space="preserve"> Eyanoer</w:t>
      </w:r>
      <w:r w:rsidRPr="00435543">
        <w:rPr>
          <w:rFonts w:asciiTheme="minorHAnsi" w:hAnsiTheme="minorHAnsi" w:cstheme="minorHAnsi"/>
          <w:vertAlign w:val="superscript"/>
        </w:rPr>
        <w:t>2</w:t>
      </w:r>
    </w:p>
    <w:p w14:paraId="3EE920C3" w14:textId="77777777" w:rsidR="00435543" w:rsidRDefault="00435543" w:rsidP="009D3E9C">
      <w:pPr>
        <w:spacing w:after="0" w:line="240" w:lineRule="auto"/>
        <w:jc w:val="center"/>
        <w:rPr>
          <w:rFonts w:asciiTheme="minorHAnsi" w:hAnsiTheme="minorHAnsi" w:cstheme="minorHAnsi"/>
          <w:vertAlign w:val="superscript"/>
        </w:rPr>
      </w:pPr>
    </w:p>
    <w:p w14:paraId="6D46AB6A" w14:textId="66A0B914" w:rsidR="009D3E9C" w:rsidRPr="00435543" w:rsidRDefault="009D3E9C" w:rsidP="009D3E9C">
      <w:pPr>
        <w:spacing w:after="0" w:line="240" w:lineRule="auto"/>
        <w:jc w:val="center"/>
        <w:rPr>
          <w:rFonts w:asciiTheme="minorHAnsi" w:hAnsiTheme="minorHAnsi" w:cstheme="minorHAnsi"/>
          <w:i/>
          <w:vertAlign w:val="superscript"/>
          <w:lang w:eastAsia="en-GB"/>
        </w:rPr>
      </w:pPr>
      <w:r w:rsidRPr="00435543">
        <w:rPr>
          <w:rFonts w:asciiTheme="minorHAnsi" w:hAnsiTheme="minorHAnsi" w:cstheme="minorHAnsi"/>
          <w:vertAlign w:val="superscript"/>
        </w:rPr>
        <w:t>1</w:t>
      </w:r>
      <w:r w:rsidRPr="00435543">
        <w:rPr>
          <w:rFonts w:asciiTheme="minorHAnsi" w:hAnsiTheme="minorHAnsi" w:cstheme="minorHAnsi"/>
          <w:i/>
        </w:rPr>
        <w:t xml:space="preserve">Department of Pulmonology and Respiratory Medicine, Faculty of Medicine, </w:t>
      </w:r>
      <w:proofErr w:type="spellStart"/>
      <w:r w:rsidRPr="00435543">
        <w:rPr>
          <w:rFonts w:asciiTheme="minorHAnsi" w:hAnsiTheme="minorHAnsi" w:cstheme="minorHAnsi"/>
          <w:i/>
        </w:rPr>
        <w:t>Universitas</w:t>
      </w:r>
      <w:proofErr w:type="spellEnd"/>
      <w:r w:rsidRPr="00435543">
        <w:rPr>
          <w:rFonts w:asciiTheme="minorHAnsi" w:hAnsiTheme="minorHAnsi" w:cstheme="minorHAnsi"/>
          <w:i/>
        </w:rPr>
        <w:t xml:space="preserve"> Sumatera Utara, </w:t>
      </w:r>
      <w:r w:rsidR="005674EC" w:rsidRPr="00435543">
        <w:rPr>
          <w:rFonts w:asciiTheme="minorHAnsi" w:hAnsiTheme="minorHAnsi" w:cstheme="minorHAnsi"/>
          <w:i/>
        </w:rPr>
        <w:t xml:space="preserve">Adam Malik General Hospital, Medan, </w:t>
      </w:r>
      <w:r w:rsidRPr="00435543">
        <w:rPr>
          <w:rFonts w:asciiTheme="minorHAnsi" w:hAnsiTheme="minorHAnsi" w:cstheme="minorHAnsi"/>
          <w:i/>
        </w:rPr>
        <w:t>Indonesia</w:t>
      </w:r>
    </w:p>
    <w:p w14:paraId="4B2AEA68" w14:textId="77777777" w:rsidR="009D3E9C" w:rsidRPr="00435543" w:rsidRDefault="009D3E9C" w:rsidP="009D3E9C">
      <w:pPr>
        <w:spacing w:after="0" w:line="240" w:lineRule="auto"/>
        <w:jc w:val="center"/>
        <w:rPr>
          <w:rFonts w:asciiTheme="minorHAnsi" w:hAnsiTheme="minorHAnsi" w:cstheme="minorHAnsi"/>
        </w:rPr>
      </w:pPr>
      <w:r w:rsidRPr="00435543">
        <w:rPr>
          <w:rFonts w:asciiTheme="minorHAnsi" w:hAnsiTheme="minorHAnsi" w:cstheme="minorHAnsi"/>
          <w:i/>
          <w:vertAlign w:val="superscript"/>
          <w:lang w:eastAsia="en-GB"/>
        </w:rPr>
        <w:t>2</w:t>
      </w:r>
      <w:r w:rsidRPr="00435543">
        <w:rPr>
          <w:rFonts w:asciiTheme="minorHAnsi" w:hAnsiTheme="minorHAnsi" w:cstheme="minorHAnsi"/>
          <w:i/>
          <w:lang w:eastAsia="en-GB"/>
        </w:rPr>
        <w:t>Department of Public Health</w:t>
      </w:r>
      <w:r w:rsidRPr="00435543">
        <w:rPr>
          <w:rFonts w:asciiTheme="minorHAnsi" w:hAnsiTheme="minorHAnsi" w:cstheme="minorHAnsi"/>
          <w:i/>
        </w:rPr>
        <w:t>, Faculty of Medicine,</w:t>
      </w:r>
      <w:r w:rsidRPr="00435543">
        <w:rPr>
          <w:rFonts w:asciiTheme="minorHAnsi" w:hAnsiTheme="minorHAnsi" w:cstheme="minorHAnsi"/>
          <w:i/>
          <w:lang w:eastAsia="en-GB"/>
        </w:rPr>
        <w:t xml:space="preserve"> </w:t>
      </w:r>
      <w:proofErr w:type="spellStart"/>
      <w:r w:rsidRPr="00435543">
        <w:rPr>
          <w:rFonts w:asciiTheme="minorHAnsi" w:hAnsiTheme="minorHAnsi" w:cstheme="minorHAnsi"/>
          <w:i/>
          <w:lang w:eastAsia="en-GB"/>
        </w:rPr>
        <w:t>Universitas</w:t>
      </w:r>
      <w:proofErr w:type="spellEnd"/>
      <w:r w:rsidRPr="00435543">
        <w:rPr>
          <w:rFonts w:asciiTheme="minorHAnsi" w:hAnsiTheme="minorHAnsi" w:cstheme="minorHAnsi"/>
          <w:i/>
          <w:lang w:eastAsia="en-GB"/>
        </w:rPr>
        <w:t xml:space="preserve"> Sumatera Utara, Meda</w:t>
      </w:r>
      <w:r w:rsidR="005674EC" w:rsidRPr="00435543">
        <w:rPr>
          <w:rFonts w:asciiTheme="minorHAnsi" w:hAnsiTheme="minorHAnsi" w:cstheme="minorHAnsi"/>
          <w:i/>
          <w:lang w:eastAsia="en-GB"/>
        </w:rPr>
        <w:t>n,</w:t>
      </w:r>
      <w:r w:rsidRPr="00435543">
        <w:rPr>
          <w:rFonts w:asciiTheme="minorHAnsi" w:hAnsiTheme="minorHAnsi" w:cstheme="minorHAnsi"/>
          <w:i/>
          <w:lang w:eastAsia="en-GB"/>
        </w:rPr>
        <w:t xml:space="preserve"> Indonesia</w:t>
      </w:r>
    </w:p>
    <w:p w14:paraId="486F7D02" w14:textId="77777777" w:rsidR="009D3E9C" w:rsidRPr="00435543" w:rsidRDefault="009D3E9C" w:rsidP="009E15C8">
      <w:pPr>
        <w:pStyle w:val="HTMLPreformatted"/>
        <w:jc w:val="center"/>
        <w:rPr>
          <w:rFonts w:asciiTheme="minorHAnsi" w:hAnsiTheme="minorHAnsi" w:cstheme="minorHAnsi"/>
          <w:b/>
          <w:color w:val="222222"/>
          <w:sz w:val="22"/>
          <w:szCs w:val="22"/>
          <w:lang w:val="en"/>
        </w:rPr>
      </w:pPr>
    </w:p>
    <w:p w14:paraId="56A70518" w14:textId="6DF3FB85" w:rsidR="00E16F13" w:rsidRPr="00435543" w:rsidRDefault="00E16F13" w:rsidP="00435543">
      <w:pPr>
        <w:spacing w:after="0" w:line="240" w:lineRule="auto"/>
        <w:jc w:val="both"/>
        <w:rPr>
          <w:rFonts w:asciiTheme="minorHAnsi" w:hAnsiTheme="minorHAnsi" w:cstheme="minorHAnsi"/>
          <w:b/>
        </w:rPr>
      </w:pPr>
      <w:r w:rsidRPr="00435543">
        <w:rPr>
          <w:rFonts w:asciiTheme="minorHAnsi" w:hAnsiTheme="minorHAnsi" w:cstheme="minorHAnsi"/>
          <w:b/>
        </w:rPr>
        <w:t>ABSTRACT</w:t>
      </w:r>
    </w:p>
    <w:p w14:paraId="607B4A99" w14:textId="0E4941F9" w:rsidR="009E15C8" w:rsidRPr="00435543" w:rsidRDefault="00E16F13" w:rsidP="00435543">
      <w:pPr>
        <w:spacing w:after="0" w:line="240" w:lineRule="auto"/>
        <w:jc w:val="both"/>
        <w:rPr>
          <w:rFonts w:asciiTheme="minorHAnsi" w:hAnsiTheme="minorHAnsi" w:cstheme="minorHAnsi"/>
        </w:rPr>
      </w:pPr>
      <w:r w:rsidRPr="00435543">
        <w:rPr>
          <w:rStyle w:val="A4"/>
          <w:rFonts w:asciiTheme="minorHAnsi" w:eastAsia="Malgun Gothic" w:hAnsiTheme="minorHAnsi" w:cstheme="minorHAnsi"/>
          <w:b/>
          <w:bCs/>
          <w:lang w:eastAsia="ko-KR"/>
        </w:rPr>
        <w:t>Background</w:t>
      </w:r>
      <w:r w:rsidRPr="00435543">
        <w:rPr>
          <w:rFonts w:asciiTheme="minorHAnsi" w:hAnsiTheme="minorHAnsi" w:cstheme="minorHAnsi"/>
        </w:rPr>
        <w:t xml:space="preserve">: </w:t>
      </w:r>
      <w:r w:rsidR="009E15C8" w:rsidRPr="00435543">
        <w:rPr>
          <w:rFonts w:asciiTheme="minorHAnsi" w:hAnsiTheme="minorHAnsi" w:cstheme="minorHAnsi"/>
        </w:rPr>
        <w:t>Tuberculous pleural effusion is a buildup of fluid in the pleural cavity caused by mycobacterium tuberculosis. The gold standard diagnosis of TB pleural effusion is finding TB bacilli in pleural fluid or pleural tissue, but this is often constrained due to the low level of identification of these bacilli and the slow growth of mycobacterial cultures. This study aims to assess the level of pleural fluid protein in establishing a diagnosis of pleural effusion caused by tuberculosis</w:t>
      </w:r>
    </w:p>
    <w:p w14:paraId="74E9CA76" w14:textId="77777777" w:rsidR="009E15C8" w:rsidRPr="00435543" w:rsidRDefault="00E16F13" w:rsidP="00435543">
      <w:pPr>
        <w:spacing w:after="0" w:line="240" w:lineRule="auto"/>
        <w:jc w:val="both"/>
        <w:rPr>
          <w:rFonts w:asciiTheme="minorHAnsi" w:hAnsiTheme="minorHAnsi" w:cstheme="minorHAnsi"/>
        </w:rPr>
      </w:pPr>
      <w:r w:rsidRPr="00435543">
        <w:rPr>
          <w:rStyle w:val="A4"/>
          <w:rFonts w:asciiTheme="minorHAnsi" w:hAnsiTheme="minorHAnsi" w:cstheme="minorHAnsi"/>
          <w:b/>
          <w:bCs/>
        </w:rPr>
        <w:t xml:space="preserve">Methods: </w:t>
      </w:r>
      <w:r w:rsidR="009E15C8" w:rsidRPr="00435543">
        <w:rPr>
          <w:rFonts w:asciiTheme="minorHAnsi" w:hAnsiTheme="minorHAnsi" w:cstheme="minorHAnsi"/>
        </w:rPr>
        <w:t>This study is a diagnostic test conducted on 111 patients with pleural effusion, caused by tuberculosis, malignancy and non-TB infections that are enforced based on investigations obtained from medical records, then assessed for pleural fluid proteins from each case. Statistical an</w:t>
      </w:r>
      <w:r w:rsidR="00ED46D3" w:rsidRPr="00435543">
        <w:rPr>
          <w:rFonts w:asciiTheme="minorHAnsi" w:hAnsiTheme="minorHAnsi" w:cstheme="minorHAnsi"/>
        </w:rPr>
        <w:t xml:space="preserve">alysis was performed by Kruskal </w:t>
      </w:r>
      <w:r w:rsidR="009E15C8" w:rsidRPr="00435543">
        <w:rPr>
          <w:rFonts w:asciiTheme="minorHAnsi" w:hAnsiTheme="minorHAnsi" w:cstheme="minorHAnsi"/>
        </w:rPr>
        <w:t>Wallis Test and Receiver Operating Chara</w:t>
      </w:r>
      <w:r w:rsidR="00ED46D3" w:rsidRPr="00435543">
        <w:rPr>
          <w:rFonts w:asciiTheme="minorHAnsi" w:hAnsiTheme="minorHAnsi" w:cstheme="minorHAnsi"/>
        </w:rPr>
        <w:t>cteristic curve to find the cut-</w:t>
      </w:r>
      <w:r w:rsidR="009E15C8" w:rsidRPr="00435543">
        <w:rPr>
          <w:rFonts w:asciiTheme="minorHAnsi" w:hAnsiTheme="minorHAnsi" w:cstheme="minorHAnsi"/>
        </w:rPr>
        <w:t>off point of pleural fluid protein levels.</w:t>
      </w:r>
    </w:p>
    <w:p w14:paraId="48090CE0" w14:textId="77777777" w:rsidR="009E15C8" w:rsidRPr="00435543" w:rsidRDefault="009E15C8" w:rsidP="00435543">
      <w:pPr>
        <w:spacing w:after="0" w:line="240" w:lineRule="auto"/>
        <w:jc w:val="both"/>
        <w:rPr>
          <w:rFonts w:asciiTheme="minorHAnsi" w:hAnsiTheme="minorHAnsi" w:cstheme="minorHAnsi"/>
        </w:rPr>
      </w:pPr>
      <w:r w:rsidRPr="00435543">
        <w:rPr>
          <w:rFonts w:asciiTheme="minorHAnsi" w:hAnsiTheme="minorHAnsi" w:cstheme="minorHAnsi"/>
          <w:b/>
        </w:rPr>
        <w:t>Results:</w:t>
      </w:r>
      <w:r w:rsidRPr="00435543">
        <w:rPr>
          <w:rFonts w:asciiTheme="minorHAnsi" w:hAnsiTheme="minorHAnsi" w:cstheme="minorHAnsi"/>
        </w:rPr>
        <w:t xml:space="preserve"> Pleural fluid protein levels caused by tuberculosis were significantly different when compared to those of pleural effusion caused by malignancy and non-TB infections (p &lt;0.001). Pleural fluid protein levels ≥ 4.75 mg / dl is a cut-off diagnostic test of pleural effusion caused by tuberculosis with a sensitivity value of 97.9%, specificity of 84.1%, positive predictive value of 82.4%. Negative prediction value 98.1%</w:t>
      </w:r>
    </w:p>
    <w:p w14:paraId="1E3FB888" w14:textId="77777777" w:rsidR="009E15C8" w:rsidRPr="00435543" w:rsidRDefault="009E15C8" w:rsidP="00435543">
      <w:pPr>
        <w:spacing w:after="0" w:line="240" w:lineRule="auto"/>
        <w:jc w:val="both"/>
        <w:rPr>
          <w:rFonts w:asciiTheme="minorHAnsi" w:hAnsiTheme="minorHAnsi" w:cstheme="minorHAnsi"/>
        </w:rPr>
      </w:pPr>
      <w:r w:rsidRPr="00435543">
        <w:rPr>
          <w:rFonts w:asciiTheme="minorHAnsi" w:hAnsiTheme="minorHAnsi" w:cstheme="minorHAnsi"/>
          <w:b/>
        </w:rPr>
        <w:t>Conclusions</w:t>
      </w:r>
      <w:r w:rsidRPr="00435543">
        <w:rPr>
          <w:rFonts w:asciiTheme="minorHAnsi" w:hAnsiTheme="minorHAnsi" w:cstheme="minorHAnsi"/>
        </w:rPr>
        <w:t>:</w:t>
      </w:r>
      <w:r w:rsidRPr="00435543">
        <w:rPr>
          <w:rFonts w:asciiTheme="minorHAnsi" w:hAnsiTheme="minorHAnsi" w:cstheme="minorHAnsi"/>
          <w:i/>
        </w:rPr>
        <w:t xml:space="preserve"> </w:t>
      </w:r>
      <w:r w:rsidRPr="00435543">
        <w:rPr>
          <w:rFonts w:asciiTheme="minorHAnsi" w:hAnsiTheme="minorHAnsi" w:cstheme="minorHAnsi"/>
        </w:rPr>
        <w:t>Pleural fluid protein levels ≥ 4.75 mg / dl can help to diagnose pleural effusion caused by tuberculosis</w:t>
      </w:r>
    </w:p>
    <w:p w14:paraId="2DA2BF16" w14:textId="77777777" w:rsidR="00435543" w:rsidRDefault="009E15C8" w:rsidP="00435543">
      <w:pPr>
        <w:spacing w:line="240" w:lineRule="auto"/>
        <w:rPr>
          <w:rFonts w:asciiTheme="minorHAnsi" w:hAnsiTheme="minorHAnsi" w:cstheme="minorHAnsi"/>
          <w:lang w:val="en"/>
        </w:rPr>
      </w:pPr>
      <w:r w:rsidRPr="00435543">
        <w:rPr>
          <w:rFonts w:asciiTheme="minorHAnsi" w:hAnsiTheme="minorHAnsi" w:cstheme="minorHAnsi"/>
          <w:b/>
          <w:bCs/>
          <w:lang w:eastAsia="en-GB"/>
        </w:rPr>
        <w:t>Keywords:</w:t>
      </w:r>
      <w:r w:rsidRPr="00435543">
        <w:rPr>
          <w:rFonts w:asciiTheme="minorHAnsi" w:hAnsiTheme="minorHAnsi" w:cstheme="minorHAnsi"/>
          <w:i/>
          <w:lang w:eastAsia="en-GB"/>
        </w:rPr>
        <w:t xml:space="preserve"> </w:t>
      </w:r>
      <w:r w:rsidRPr="00435543">
        <w:rPr>
          <w:rFonts w:asciiTheme="minorHAnsi" w:hAnsiTheme="minorHAnsi" w:cstheme="minorHAnsi"/>
        </w:rPr>
        <w:t xml:space="preserve">Pulmonary TB, Pleural Effusion, </w:t>
      </w:r>
      <w:r w:rsidRPr="00435543">
        <w:rPr>
          <w:rFonts w:asciiTheme="minorHAnsi" w:hAnsiTheme="minorHAnsi" w:cstheme="minorHAnsi"/>
          <w:lang w:val="en"/>
        </w:rPr>
        <w:t>pleural fluid protein levels, pneumonia, malignancy</w:t>
      </w:r>
    </w:p>
    <w:p w14:paraId="747885B7" w14:textId="7831E81E" w:rsidR="00435543" w:rsidRDefault="00435543" w:rsidP="00435543">
      <w:pPr>
        <w:spacing w:line="240" w:lineRule="auto"/>
        <w:rPr>
          <w:b/>
        </w:rPr>
      </w:pPr>
      <w:r>
        <w:rPr>
          <w:b/>
        </w:rPr>
        <w:t>Biography</w:t>
      </w:r>
    </w:p>
    <w:p w14:paraId="6371CD60" w14:textId="1E4EBAF3" w:rsidR="00435543" w:rsidRDefault="00435543" w:rsidP="00435543">
      <w:pPr>
        <w:spacing w:after="0" w:line="240" w:lineRule="auto"/>
        <w:jc w:val="both"/>
      </w:pPr>
      <w:proofErr w:type="spellStart"/>
      <w:r>
        <w:t>Selvy</w:t>
      </w:r>
      <w:proofErr w:type="spellEnd"/>
      <w:r>
        <w:t xml:space="preserve"> </w:t>
      </w:r>
      <w:proofErr w:type="spellStart"/>
      <w:r>
        <w:t>Wulandari</w:t>
      </w:r>
      <w:proofErr w:type="spellEnd"/>
      <w:r>
        <w:t xml:space="preserve"> is Resident of Pulmonology and Respiratory Medicine in Faculty of Medicine, </w:t>
      </w:r>
      <w:proofErr w:type="spellStart"/>
      <w:r>
        <w:t>Universitas</w:t>
      </w:r>
      <w:proofErr w:type="spellEnd"/>
      <w:r>
        <w:t xml:space="preserve"> Sumatera Utara, Medan, Indonesia. The high number of TB cases in Indonesia made him interested in conducting research on TB, especially drug resistant TB.</w:t>
      </w:r>
    </w:p>
    <w:p w14:paraId="1022C00B" w14:textId="5BC5290D" w:rsidR="00435543" w:rsidRDefault="00435543" w:rsidP="00435543">
      <w:pPr>
        <w:autoSpaceDE w:val="0"/>
        <w:autoSpaceDN w:val="0"/>
        <w:adjustRightInd w:val="0"/>
        <w:spacing w:after="0" w:line="240" w:lineRule="auto"/>
        <w:rPr>
          <w:b/>
          <w:lang w:val="en-NZ"/>
        </w:rPr>
      </w:pPr>
      <w:r>
        <w:rPr>
          <w:b/>
          <w:lang w:val="en-NZ"/>
        </w:rPr>
        <w:t xml:space="preserve">Presenting author details </w:t>
      </w:r>
      <w:r>
        <w:rPr>
          <w:b/>
          <w:lang w:val="en-NZ"/>
        </w:rPr>
        <w:br/>
      </w:r>
      <w:r>
        <w:rPr>
          <w:lang w:val="en-NZ"/>
        </w:rPr>
        <w:t xml:space="preserve">Full name: </w:t>
      </w:r>
      <w:r w:rsidR="00A50476">
        <w:rPr>
          <w:lang w:val="en-NZ"/>
        </w:rPr>
        <w:t xml:space="preserve">Selvy </w:t>
      </w:r>
      <w:proofErr w:type="spellStart"/>
      <w:r w:rsidR="00A50476">
        <w:rPr>
          <w:lang w:val="en-NZ"/>
        </w:rPr>
        <w:t>Wulandari</w:t>
      </w:r>
      <w:proofErr w:type="spellEnd"/>
      <w:r>
        <w:rPr>
          <w:lang w:val="en-NZ"/>
        </w:rPr>
        <w:br/>
        <w:t>Contact number: +6281</w:t>
      </w:r>
      <w:r w:rsidR="00A50476">
        <w:rPr>
          <w:lang w:val="en-NZ"/>
        </w:rPr>
        <w:t>26444353</w:t>
      </w:r>
      <w:r>
        <w:rPr>
          <w:lang w:val="en-NZ"/>
        </w:rPr>
        <w:br/>
        <w:t>Twitter account: -</w:t>
      </w:r>
      <w:r>
        <w:rPr>
          <w:lang w:val="en-NZ"/>
        </w:rPr>
        <w:br/>
        <w:t xml:space="preserve">Linked In account: </w:t>
      </w:r>
      <w:r w:rsidR="00A50476">
        <w:rPr>
          <w:lang w:val="en-NZ"/>
        </w:rPr>
        <w:t>dr.selvy.pulmo@gmail.com</w:t>
      </w:r>
    </w:p>
    <w:p w14:paraId="13E81634" w14:textId="0F39B4F5" w:rsidR="00435543" w:rsidRPr="009E15C8" w:rsidRDefault="00435543" w:rsidP="00435543">
      <w:pPr>
        <w:autoSpaceDE w:val="0"/>
        <w:autoSpaceDN w:val="0"/>
        <w:adjustRightInd w:val="0"/>
        <w:spacing w:after="0" w:line="240" w:lineRule="auto"/>
      </w:pPr>
      <w:r>
        <w:rPr>
          <w:lang w:val="en-NZ"/>
        </w:rPr>
        <w:t>Session name/ number: -</w:t>
      </w:r>
      <w:r>
        <w:rPr>
          <w:lang w:val="en-NZ"/>
        </w:rPr>
        <w:br/>
        <w:t>Category: Poster presentation</w:t>
      </w:r>
    </w:p>
    <w:sectPr w:rsidR="00435543" w:rsidRPr="009E1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022"/>
    <w:rsid w:val="00183469"/>
    <w:rsid w:val="00195AC5"/>
    <w:rsid w:val="00435543"/>
    <w:rsid w:val="005674EC"/>
    <w:rsid w:val="00595527"/>
    <w:rsid w:val="00781DD6"/>
    <w:rsid w:val="007D703B"/>
    <w:rsid w:val="00893D81"/>
    <w:rsid w:val="00924DB2"/>
    <w:rsid w:val="009D3E9C"/>
    <w:rsid w:val="009E15C8"/>
    <w:rsid w:val="00A50476"/>
    <w:rsid w:val="00B12525"/>
    <w:rsid w:val="00E16F13"/>
    <w:rsid w:val="00ED46D3"/>
    <w:rsid w:val="00F36F85"/>
    <w:rsid w:val="00FC238E"/>
    <w:rsid w:val="00FF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82F48"/>
  <w15:chartTrackingRefBased/>
  <w15:docId w15:val="{AF5FA8B7-6DD9-4A88-8ACD-0741ED15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5C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F5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F5022"/>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183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469"/>
    <w:rPr>
      <w:rFonts w:ascii="Segoe UI" w:eastAsia="Calibri" w:hAnsi="Segoe UI" w:cs="Segoe UI"/>
      <w:sz w:val="18"/>
      <w:szCs w:val="18"/>
    </w:rPr>
  </w:style>
  <w:style w:type="character" w:customStyle="1" w:styleId="A4">
    <w:name w:val="A4"/>
    <w:uiPriority w:val="99"/>
    <w:rsid w:val="00E16F13"/>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772091">
      <w:bodyDiv w:val="1"/>
      <w:marLeft w:val="0"/>
      <w:marRight w:val="0"/>
      <w:marTop w:val="0"/>
      <w:marBottom w:val="0"/>
      <w:divBdr>
        <w:top w:val="none" w:sz="0" w:space="0" w:color="auto"/>
        <w:left w:val="none" w:sz="0" w:space="0" w:color="auto"/>
        <w:bottom w:val="none" w:sz="0" w:space="0" w:color="auto"/>
        <w:right w:val="none" w:sz="0" w:space="0" w:color="auto"/>
      </w:divBdr>
    </w:div>
    <w:div w:id="183186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s e r</dc:creator>
  <cp:keywords/>
  <dc:description/>
  <cp:lastModifiedBy>U s e r</cp:lastModifiedBy>
  <cp:revision>13</cp:revision>
  <cp:lastPrinted>2019-12-19T13:42:00Z</cp:lastPrinted>
  <dcterms:created xsi:type="dcterms:W3CDTF">2019-12-19T13:24:00Z</dcterms:created>
  <dcterms:modified xsi:type="dcterms:W3CDTF">2019-12-21T23:45:00Z</dcterms:modified>
</cp:coreProperties>
</file>