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F49" w:rsidRDefault="00AA6F49" w:rsidP="00AA6F49">
      <w:pPr>
        <w:spacing w:after="200" w:line="360" w:lineRule="auto"/>
        <w:jc w:val="center"/>
        <w:rPr>
          <w:rFonts w:asciiTheme="majorBidi" w:eastAsia="Times New Roman" w:hAnsiTheme="majorBidi" w:cstheme="majorBidi"/>
          <w:b/>
          <w:sz w:val="28"/>
          <w:szCs w:val="28"/>
        </w:rPr>
      </w:pPr>
      <w:r w:rsidRPr="00AA6F49">
        <w:rPr>
          <w:rFonts w:asciiTheme="majorBidi" w:eastAsia="Times New Roman" w:hAnsiTheme="majorBidi" w:cstheme="majorBidi"/>
          <w:b/>
          <w:sz w:val="28"/>
          <w:szCs w:val="28"/>
          <w:rtl/>
        </w:rPr>
        <w:t xml:space="preserve">" </w:t>
      </w:r>
      <w:r w:rsidRPr="00AA6F49">
        <w:rPr>
          <w:rFonts w:asciiTheme="majorBidi" w:hAnsiTheme="majorBidi" w:cstheme="majorBidi"/>
          <w:b/>
          <w:color w:val="222222"/>
          <w:sz w:val="28"/>
          <w:szCs w:val="28"/>
          <w:shd w:val="clear" w:color="auto" w:fill="FFFFFF"/>
        </w:rPr>
        <w:t xml:space="preserve">Survey of human alveolar and cystic echinococcosis rates based on ELISA and portable ultrasound in </w:t>
      </w:r>
      <w:proofErr w:type="spellStart"/>
      <w:r w:rsidRPr="00AA6F49">
        <w:rPr>
          <w:rFonts w:asciiTheme="majorBidi" w:hAnsiTheme="majorBidi" w:cstheme="majorBidi"/>
          <w:b/>
          <w:color w:val="222222"/>
          <w:sz w:val="28"/>
          <w:szCs w:val="28"/>
          <w:shd w:val="clear" w:color="auto" w:fill="FFFFFF"/>
        </w:rPr>
        <w:t>Moghan</w:t>
      </w:r>
      <w:proofErr w:type="spellEnd"/>
      <w:r w:rsidRPr="00AA6F49">
        <w:rPr>
          <w:rFonts w:asciiTheme="majorBidi" w:hAnsiTheme="majorBidi" w:cstheme="majorBidi"/>
          <w:b/>
          <w:color w:val="222222"/>
          <w:sz w:val="28"/>
          <w:szCs w:val="28"/>
          <w:shd w:val="clear" w:color="auto" w:fill="FFFFFF"/>
        </w:rPr>
        <w:t>, northwestern Iran</w:t>
      </w:r>
      <w:r w:rsidRPr="00AA6F49">
        <w:rPr>
          <w:rFonts w:asciiTheme="majorBidi" w:eastAsia="Times New Roman" w:hAnsiTheme="majorBidi" w:cstheme="majorBidi"/>
          <w:b/>
          <w:sz w:val="28"/>
          <w:szCs w:val="28"/>
          <w:rtl/>
        </w:rPr>
        <w:t>"</w:t>
      </w:r>
    </w:p>
    <w:p w:rsidR="00AA6F49" w:rsidRPr="00AA6F49" w:rsidRDefault="00AA6F49" w:rsidP="00AA6F49">
      <w:pPr>
        <w:spacing w:after="20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Hafez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Mirzanezhad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AA6F49">
        <w:rPr>
          <w:rFonts w:ascii="Times New Roman" w:eastAsia="Calibri" w:hAnsi="Times New Roman" w:cs="Times New Roman"/>
          <w:sz w:val="24"/>
          <w:szCs w:val="24"/>
        </w:rPr>
        <w:t>Asl</w:t>
      </w:r>
      <w:proofErr w:type="spellEnd"/>
      <w:r w:rsidRPr="00AA6F49">
        <w:rPr>
          <w:rFonts w:ascii="Times New Roman" w:eastAsia="Calibri" w:hAnsi="Times New Roman" w:cs="Times New Roman"/>
          <w:sz w:val="24"/>
          <w:szCs w:val="24"/>
        </w:rPr>
        <w:t xml:space="preserve"> ⃰  </w:t>
      </w:r>
    </w:p>
    <w:p w:rsidR="00AA6F49" w:rsidRPr="00AA6F49" w:rsidRDefault="00AA6F49" w:rsidP="00AA6F49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A6F49">
        <w:rPr>
          <w:rFonts w:ascii="Times New Roman" w:eastAsia="Calibri" w:hAnsi="Times New Roman" w:cs="Times New Roman"/>
          <w:sz w:val="24"/>
          <w:szCs w:val="24"/>
          <w:lang w:val="es-ES"/>
        </w:rPr>
        <w:t>*</w:t>
      </w:r>
      <w:r w:rsidRPr="00AA6F49">
        <w:rPr>
          <w:rFonts w:ascii="Times New Roman" w:eastAsia="Calibri" w:hAnsi="Times New Roman" w:cs="Times New Roman"/>
          <w:sz w:val="24"/>
          <w:szCs w:val="24"/>
        </w:rPr>
        <w:t>Department of medical Parasitology and microbiology, Ardabil University of Medical Sciences (Arums), Iran</w:t>
      </w:r>
    </w:p>
    <w:p w:rsidR="00AA6F49" w:rsidRPr="00AA6F49" w:rsidRDefault="00AA6F49" w:rsidP="00AA6F49">
      <w:pPr>
        <w:autoSpaceDE w:val="0"/>
        <w:autoSpaceDN w:val="0"/>
        <w:adjustRightInd w:val="0"/>
        <w:spacing w:after="200" w:line="360" w:lineRule="auto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  <w:r w:rsidRPr="00AA6F49"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  <w:t xml:space="preserve">Mail: </w:t>
      </w:r>
      <w:hyperlink r:id="rId4" w:history="1">
        <w:r w:rsidRPr="00AA6F49">
          <w:rPr>
            <w:rFonts w:asciiTheme="majorBidi" w:eastAsia="Calibri" w:hAnsiTheme="majorBidi" w:cstheme="majorBidi"/>
            <w:color w:val="0000FF"/>
            <w:sz w:val="24"/>
            <w:szCs w:val="24"/>
            <w:u w:val="single"/>
            <w:lang w:bidi="fa-IR"/>
          </w:rPr>
          <w:t>h.mirzanejad@arums.ac.ir</w:t>
        </w:r>
      </w:hyperlink>
      <w:r w:rsidRPr="00AA6F49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, </w:t>
      </w:r>
      <w:hyperlink r:id="rId5" w:history="1">
        <w:r w:rsidRPr="00AA6F49">
          <w:rPr>
            <w:rFonts w:asciiTheme="majorBidi" w:eastAsia="Calibri" w:hAnsiTheme="majorBidi" w:cstheme="majorBidi"/>
            <w:color w:val="0000FF"/>
            <w:sz w:val="24"/>
            <w:szCs w:val="24"/>
            <w:u w:val="single"/>
            <w:lang w:bidi="fa-IR"/>
          </w:rPr>
          <w:t>h.mr2006@gmail.com</w:t>
        </w:r>
      </w:hyperlink>
      <w:r>
        <w:rPr>
          <w:rFonts w:asciiTheme="majorBidi" w:eastAsia="Calibri" w:hAnsiTheme="majorBidi" w:cstheme="majorBidi"/>
          <w:color w:val="0000FF"/>
          <w:sz w:val="24"/>
          <w:szCs w:val="24"/>
          <w:u w:val="single"/>
          <w:lang w:bidi="fa-IR"/>
        </w:rPr>
        <w:t xml:space="preserve"> </w:t>
      </w:r>
      <w:r w:rsidRPr="00AA6F49"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  <w:t xml:space="preserve">Tell: </w:t>
      </w:r>
      <w:r w:rsidRPr="00AA6F49">
        <w:rPr>
          <w:rFonts w:asciiTheme="majorBidi" w:eastAsia="Calibri" w:hAnsiTheme="majorBidi" w:cstheme="majorBidi"/>
          <w:sz w:val="24"/>
          <w:szCs w:val="24"/>
          <w:lang w:bidi="fa-IR"/>
        </w:rPr>
        <w:t>(+98-45)-33513429</w:t>
      </w:r>
      <w:r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</w:t>
      </w:r>
      <w:r w:rsidRPr="00AA6F49"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  <w:t xml:space="preserve">Fax: </w:t>
      </w:r>
      <w:r w:rsidRPr="00AA6F49">
        <w:rPr>
          <w:rFonts w:asciiTheme="majorBidi" w:eastAsia="Calibri" w:hAnsiTheme="majorBidi" w:cstheme="majorBidi"/>
          <w:sz w:val="24"/>
          <w:szCs w:val="24"/>
          <w:lang w:bidi="fa-IR"/>
        </w:rPr>
        <w:t>(+98-45)-33510057</w:t>
      </w:r>
    </w:p>
    <w:p w:rsidR="00AA6F49" w:rsidRPr="00AA6F49" w:rsidRDefault="00AA6F49" w:rsidP="00AA6F4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AA6F49">
        <w:rPr>
          <w:rFonts w:asciiTheme="majorBidi" w:hAnsiTheme="majorBidi" w:cstheme="majorBidi"/>
          <w:b/>
          <w:bCs/>
          <w:sz w:val="28"/>
          <w:szCs w:val="28"/>
          <w:lang w:bidi="fa-IR"/>
        </w:rPr>
        <w:t>Abstract</w:t>
      </w:r>
    </w:p>
    <w:p w:rsidR="00AA6F49" w:rsidRPr="00AA6F49" w:rsidRDefault="00AA6F49" w:rsidP="00AA6F49">
      <w:pPr>
        <w:spacing w:line="360" w:lineRule="auto"/>
        <w:jc w:val="both"/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</w:pPr>
      <w:r w:rsidRPr="00AA6F49">
        <w:rPr>
          <w:rFonts w:asciiTheme="majorBidi" w:eastAsia="Calibri" w:hAnsiTheme="majorBidi" w:cstheme="majorBidi"/>
          <w:b/>
          <w:bCs/>
          <w:color w:val="000000"/>
          <w:sz w:val="24"/>
          <w:szCs w:val="24"/>
          <w:lang w:bidi="fa-IR"/>
        </w:rPr>
        <w:t>Background: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 Alveolar echinococcosis (AE) and cystic echinococcosis (CE) are severe helminthic </w:t>
      </w:r>
      <w:proofErr w:type="spellStart"/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>zoonoses</w:t>
      </w:r>
      <w:proofErr w:type="spellEnd"/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. </w:t>
      </w:r>
      <w:r w:rsidRPr="00AA6F49">
        <w:rPr>
          <w:rFonts w:asciiTheme="majorBidi" w:eastAsia="Calibri" w:hAnsiTheme="majorBidi" w:cstheme="majorBidi"/>
          <w:i/>
          <w:iCs/>
          <w:color w:val="000000"/>
          <w:sz w:val="24"/>
          <w:szCs w:val="24"/>
          <w:lang w:bidi="fa-IR"/>
        </w:rPr>
        <w:t xml:space="preserve">Echinococcus </w:t>
      </w:r>
      <w:proofErr w:type="spellStart"/>
      <w:r w:rsidRPr="00AA6F49">
        <w:rPr>
          <w:rFonts w:asciiTheme="majorBidi" w:eastAsia="Calibri" w:hAnsiTheme="majorBidi" w:cstheme="majorBidi"/>
          <w:i/>
          <w:iCs/>
          <w:color w:val="000000"/>
          <w:sz w:val="24"/>
          <w:szCs w:val="24"/>
          <w:lang w:bidi="fa-IR"/>
        </w:rPr>
        <w:t>multilocularis</w:t>
      </w:r>
      <w:proofErr w:type="spellEnd"/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 (causative agent of AE) is widely distributed in the northern hemisphere where it is typically maintained in a wild animal cycle including canids as definitive hosts and rodents as intermediate hosts. </w:t>
      </w:r>
    </w:p>
    <w:p w:rsidR="00AA6F49" w:rsidRPr="00AA6F49" w:rsidRDefault="00AA6F49" w:rsidP="00AA6F49">
      <w:pPr>
        <w:spacing w:line="360" w:lineRule="auto"/>
        <w:jc w:val="both"/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</w:pPr>
      <w:r w:rsidRPr="00AA6F49">
        <w:rPr>
          <w:rFonts w:asciiTheme="majorBidi" w:eastAsia="Calibri" w:hAnsiTheme="majorBidi" w:cstheme="majorBidi"/>
          <w:b/>
          <w:bCs/>
          <w:color w:val="000000"/>
          <w:sz w:val="24"/>
          <w:szCs w:val="24"/>
          <w:lang w:bidi="fa-IR"/>
        </w:rPr>
        <w:t>Methods: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 This study was conducted to determine the spread of human AE and CE disease among tribes, livestock breeders and farmers in the </w:t>
      </w:r>
      <w:proofErr w:type="spellStart"/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>Moghan</w:t>
      </w:r>
      <w:proofErr w:type="spellEnd"/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 plain. Knowledge gains were compared at the 6th and 12th months after study, elementary and guidance courses, and higher education with a basic level of education Prevalence of infection.</w:t>
      </w:r>
    </w:p>
    <w:p w:rsidR="00AA6F49" w:rsidRPr="00AA6F49" w:rsidRDefault="00AA6F49" w:rsidP="00AA6F49">
      <w:pPr>
        <w:spacing w:line="360" w:lineRule="auto"/>
        <w:jc w:val="both"/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</w:pPr>
      <w:r w:rsidRPr="00AA6F49">
        <w:rPr>
          <w:rFonts w:asciiTheme="majorBidi" w:eastAsia="Calibri" w:hAnsiTheme="majorBidi" w:cstheme="majorBidi"/>
          <w:b/>
          <w:bCs/>
          <w:color w:val="000000"/>
          <w:sz w:val="24"/>
          <w:szCs w:val="24"/>
          <w:lang w:bidi="fa-IR"/>
        </w:rPr>
        <w:t>Results: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 The most important risk factors were excessive consumption of wild vegetables and the use of spring water. Keeping the dog in the yard was the third risk factor.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rtl/>
          <w:lang w:bidi="fa-IR"/>
        </w:rPr>
        <w:t xml:space="preserve"> 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Results were analyzed using logistic regression and </w:t>
      </w:r>
      <w:r w:rsidRPr="00AA6F49">
        <w:rPr>
          <w:rFonts w:asciiTheme="majorBidi" w:eastAsia="Calibri" w:hAnsiTheme="majorBidi" w:cstheme="majorBidi"/>
          <w:i/>
          <w:iCs/>
          <w:color w:val="000000"/>
          <w:sz w:val="24"/>
          <w:szCs w:val="24"/>
          <w:lang w:bidi="fa-IR"/>
        </w:rPr>
        <w:t>SPSS 21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 software. From 2453 serum samples, 21 samples were positive for AE 0.79% with Em2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vertAlign w:val="superscript"/>
          <w:lang w:bidi="fa-IR"/>
        </w:rPr>
        <w:t>+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 Ag. The prevalence was higher in men than women (1.24% vs. 0.6%). Age range of 40-59 years' highest infection rates. About </w:t>
      </w:r>
      <w:r w:rsidRPr="00AA6F49">
        <w:rPr>
          <w:rFonts w:asciiTheme="majorBidi" w:eastAsia="Calibri" w:hAnsiTheme="majorBidi" w:cstheme="majorBidi"/>
          <w:i/>
          <w:iCs/>
          <w:color w:val="000000"/>
          <w:sz w:val="24"/>
          <w:szCs w:val="24"/>
          <w:lang w:bidi="fa-IR"/>
        </w:rPr>
        <w:t>CE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, for Ag-5 and Ag-B, 172(6.4%) &amp; 178 (6.7%) serum samples were positive, respectively. </w:t>
      </w:r>
      <w:r w:rsidRPr="00AA6F49">
        <w:rPr>
          <w:rFonts w:asciiTheme="majorBidi" w:eastAsia="Calibri" w:hAnsiTheme="majorBidi" w:cstheme="majorBidi"/>
          <w:i/>
          <w:iCs/>
          <w:color w:val="000000"/>
          <w:sz w:val="24"/>
          <w:szCs w:val="24"/>
          <w:lang w:bidi="fa-IR"/>
        </w:rPr>
        <w:t>CE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 xml:space="preserve"> was higher in women than men (8.52% vs. 5.6%). The age range 40-59 years presented the highest infection rates.</w:t>
      </w:r>
    </w:p>
    <w:p w:rsidR="00AA6F49" w:rsidRPr="00AA6F49" w:rsidRDefault="00AA6F49" w:rsidP="00AA6F49">
      <w:pPr>
        <w:spacing w:line="360" w:lineRule="auto"/>
        <w:jc w:val="both"/>
        <w:rPr>
          <w:rFonts w:asciiTheme="majorBidi" w:eastAsia="Calibri" w:hAnsiTheme="majorBidi" w:cstheme="majorBidi" w:hint="cs"/>
          <w:color w:val="000000"/>
          <w:sz w:val="24"/>
          <w:szCs w:val="24"/>
          <w:rtl/>
          <w:lang w:bidi="fa-IR"/>
        </w:rPr>
      </w:pPr>
      <w:r w:rsidRPr="00AA6F49">
        <w:rPr>
          <w:rFonts w:asciiTheme="majorBidi" w:eastAsia="Calibri" w:hAnsiTheme="majorBidi" w:cstheme="majorBidi"/>
          <w:b/>
          <w:bCs/>
          <w:color w:val="000000"/>
          <w:sz w:val="24"/>
          <w:szCs w:val="24"/>
          <w:lang w:bidi="fa-IR"/>
        </w:rPr>
        <w:t>Conclusion:</w:t>
      </w:r>
      <w:r w:rsidRPr="00AA6F49">
        <w:rPr>
          <w:rtl/>
        </w:rPr>
        <w:t xml:space="preserve"> </w:t>
      </w:r>
      <w:r w:rsidRPr="00AA6F49">
        <w:rPr>
          <w:rFonts w:asciiTheme="majorBidi" w:eastAsia="Calibri" w:hAnsiTheme="majorBidi" w:cstheme="majorBidi"/>
          <w:color w:val="000000"/>
          <w:sz w:val="24"/>
          <w:szCs w:val="24"/>
          <w:lang w:bidi="fa-IR"/>
        </w:rPr>
        <w:t>Due to the high prevalence of Echinococcosis in these areas, it is necessary to control, prevent and combat these diseases</w:t>
      </w:r>
      <w:r w:rsidRPr="00AA6F49">
        <w:rPr>
          <w:rFonts w:asciiTheme="majorBidi" w:eastAsia="Calibri" w:hAnsiTheme="majorBidi" w:cstheme="majorBidi" w:hint="cs"/>
          <w:color w:val="000000"/>
          <w:sz w:val="24"/>
          <w:szCs w:val="24"/>
          <w:rtl/>
          <w:lang w:bidi="fa-IR"/>
        </w:rPr>
        <w:t>.</w:t>
      </w:r>
    </w:p>
    <w:p w:rsidR="00AA6F49" w:rsidRPr="00AA6F49" w:rsidRDefault="00AA6F49" w:rsidP="00AA6F49">
      <w:pPr>
        <w:spacing w:line="360" w:lineRule="auto"/>
        <w:jc w:val="both"/>
        <w:rPr>
          <w:rFonts w:asciiTheme="majorBidi" w:eastAsia="Calibri" w:hAnsiTheme="majorBidi" w:cstheme="majorBidi"/>
          <w:color w:val="000000"/>
          <w:sz w:val="24"/>
          <w:szCs w:val="24"/>
          <w:rtl/>
          <w:lang w:bidi="fa-IR"/>
        </w:rPr>
      </w:pPr>
    </w:p>
    <w:p w:rsidR="00AA6F49" w:rsidRDefault="00AA6F49" w:rsidP="00AA6F49">
      <w:pPr>
        <w:autoSpaceDE w:val="0"/>
        <w:autoSpaceDN w:val="0"/>
        <w:adjustRightInd w:val="0"/>
        <w:spacing w:after="200" w:line="360" w:lineRule="auto"/>
        <w:rPr>
          <w:rFonts w:asciiTheme="majorBidi" w:eastAsia="Calibri" w:hAnsiTheme="majorBidi" w:cstheme="majorBidi"/>
          <w:sz w:val="24"/>
          <w:szCs w:val="24"/>
          <w:lang w:bidi="fa-IR"/>
        </w:rPr>
      </w:pPr>
      <w:r w:rsidRPr="00AA6F49"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  <w:t>Keywords:</w:t>
      </w:r>
      <w:r w:rsidRPr="00AA6F49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Alveolar Echinococcosis, Cystic Echinococcosis, Zoonosis, HCF-Ag</w:t>
      </w:r>
    </w:p>
    <w:p w:rsidR="001C1AB7" w:rsidRDefault="00AA6F49"/>
    <w:sectPr w:rsidR="001C1AB7" w:rsidSect="00AF5E1F">
      <w:pgSz w:w="11907" w:h="16840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F49"/>
    <w:rsid w:val="00384502"/>
    <w:rsid w:val="00AA6F49"/>
    <w:rsid w:val="00AF5E1F"/>
    <w:rsid w:val="00BD4F47"/>
    <w:rsid w:val="00F0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CCAA6"/>
  <w15:chartTrackingRefBased/>
  <w15:docId w15:val="{64F052E2-5A19-4698-8430-7EFF340FF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F4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1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.mr2006@gmail.com" TargetMode="External"/><Relationship Id="rId4" Type="http://schemas.openxmlformats.org/officeDocument/2006/relationships/hyperlink" Target="mailto:h.mirzanejad@arums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Dr-Mirzanejad</dc:creator>
  <cp:keywords/>
  <dc:description/>
  <cp:lastModifiedBy>Dr-Mirzanejad</cp:lastModifiedBy>
  <cp:revision>2</cp:revision>
  <dcterms:created xsi:type="dcterms:W3CDTF">2019-12-10T14:59:00Z</dcterms:created>
  <dcterms:modified xsi:type="dcterms:W3CDTF">2019-12-10T15:01:00Z</dcterms:modified>
</cp:coreProperties>
</file>