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DE7B51" w:rsidRDefault="00DB57BA" w:rsidP="00494130">
      <w:pPr>
        <w:pStyle w:val="1"/>
        <w:spacing w:before="170"/>
        <w:ind w:left="0"/>
        <w:rPr>
          <w:rFonts w:eastAsiaTheme="minorEastAsia"/>
          <w:i/>
          <w:lang w:eastAsia="zh-TW"/>
        </w:rPr>
      </w:pPr>
      <w:r>
        <w:rPr>
          <w:rFonts w:eastAsiaTheme="minorEastAsia" w:hint="eastAsia"/>
          <w:color w:val="337AB7"/>
          <w:lang w:eastAsia="zh-TW"/>
        </w:rPr>
        <w:t xml:space="preserve">Filament Suppressor </w:t>
      </w:r>
      <w:r w:rsidRPr="00DB57BA">
        <w:rPr>
          <w:rFonts w:eastAsiaTheme="minorEastAsia" w:hint="eastAsia"/>
          <w:i/>
          <w:color w:val="337AB7"/>
          <w:lang w:eastAsia="zh-TW"/>
        </w:rPr>
        <w:t>CDC4</w:t>
      </w:r>
      <w:r>
        <w:rPr>
          <w:rFonts w:eastAsiaTheme="minorEastAsia" w:hint="eastAsia"/>
          <w:color w:val="337AB7"/>
          <w:lang w:eastAsia="zh-TW"/>
        </w:rPr>
        <w:t xml:space="preserve"> Modulates</w:t>
      </w:r>
      <w:r w:rsidR="00DE7B51">
        <w:rPr>
          <w:rFonts w:eastAsiaTheme="minorEastAsia" w:hint="eastAsia"/>
          <w:color w:val="337AB7"/>
          <w:lang w:eastAsia="zh-TW"/>
        </w:rPr>
        <w:t xml:space="preserve"> Glycogen</w:t>
      </w:r>
      <w:r w:rsidR="0098006F">
        <w:rPr>
          <w:rFonts w:eastAsiaTheme="minorEastAsia" w:hint="eastAsia"/>
          <w:color w:val="337AB7"/>
          <w:lang w:eastAsia="zh-TW"/>
        </w:rPr>
        <w:t xml:space="preserve"> P</w:t>
      </w:r>
      <w:r w:rsidR="00DE7B51">
        <w:rPr>
          <w:rFonts w:eastAsiaTheme="minorEastAsia" w:hint="eastAsia"/>
          <w:color w:val="337AB7"/>
          <w:lang w:eastAsia="zh-TW"/>
        </w:rPr>
        <w:t xml:space="preserve">hosphorylase Encoded </w:t>
      </w:r>
      <w:r w:rsidR="00DE7B51" w:rsidRPr="00DE7B51">
        <w:rPr>
          <w:rFonts w:eastAsiaTheme="minorEastAsia" w:hint="eastAsia"/>
          <w:i/>
          <w:color w:val="337AB7"/>
          <w:lang w:eastAsia="zh-TW"/>
        </w:rPr>
        <w:t xml:space="preserve">GPH1 </w:t>
      </w:r>
      <w:r w:rsidR="0098006F">
        <w:rPr>
          <w:rFonts w:eastAsiaTheme="minorEastAsia" w:hint="eastAsia"/>
          <w:color w:val="337AB7"/>
          <w:lang w:eastAsia="zh-TW"/>
        </w:rPr>
        <w:t>that Involves in</w:t>
      </w:r>
      <w:r w:rsidR="00DE7B51">
        <w:rPr>
          <w:rFonts w:eastAsiaTheme="minorEastAsia" w:hint="eastAsia"/>
          <w:color w:val="337AB7"/>
          <w:lang w:eastAsia="zh-TW"/>
        </w:rPr>
        <w:t xml:space="preserve"> Cell Wall</w:t>
      </w:r>
      <w:r w:rsidR="0098006F">
        <w:rPr>
          <w:rFonts w:eastAsiaTheme="minorEastAsia" w:hint="eastAsia"/>
          <w:color w:val="337AB7"/>
          <w:lang w:eastAsia="zh-TW"/>
        </w:rPr>
        <w:t xml:space="preserve"> </w:t>
      </w:r>
      <w:r w:rsidR="00C56FB9">
        <w:rPr>
          <w:rFonts w:eastAsiaTheme="minorEastAsia" w:hint="eastAsia"/>
          <w:color w:val="337AB7"/>
          <w:lang w:eastAsia="zh-TW"/>
        </w:rPr>
        <w:t>Structure</w:t>
      </w:r>
      <w:r w:rsidR="00DE7B51">
        <w:rPr>
          <w:rFonts w:eastAsiaTheme="minorEastAsia" w:hint="eastAsia"/>
          <w:color w:val="337AB7"/>
          <w:lang w:eastAsia="zh-TW"/>
        </w:rPr>
        <w:t xml:space="preserve"> in </w:t>
      </w:r>
      <w:r w:rsidR="00DE7B51" w:rsidRPr="00DE7B51">
        <w:rPr>
          <w:rFonts w:eastAsiaTheme="minorEastAsia" w:hint="eastAsia"/>
          <w:i/>
          <w:color w:val="337AB7"/>
          <w:lang w:eastAsia="zh-TW"/>
        </w:rPr>
        <w:t xml:space="preserve">Candida </w:t>
      </w:r>
      <w:proofErr w:type="spellStart"/>
      <w:r w:rsidR="00DE7B51" w:rsidRPr="00DE7B51">
        <w:rPr>
          <w:rFonts w:eastAsiaTheme="minorEastAsia" w:hint="eastAsia"/>
          <w:i/>
          <w:color w:val="337AB7"/>
          <w:lang w:eastAsia="zh-TW"/>
        </w:rPr>
        <w:t>albicans</w:t>
      </w:r>
      <w:proofErr w:type="spellEnd"/>
    </w:p>
    <w:p w:rsidR="005973B9" w:rsidRDefault="00026B45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 w:eastAsiaTheme="minorEastAsia" w:hint="eastAsia"/>
          <w:lang w:eastAsia="zh-TW"/>
        </w:rPr>
        <w:t>Jia</w:t>
      </w:r>
      <w:proofErr w:type="spellEnd"/>
      <w:r>
        <w:rPr>
          <w:rFonts w:ascii="Arial" w:eastAsiaTheme="minorEastAsia" w:hint="eastAsia"/>
          <w:lang w:eastAsia="zh-TW"/>
        </w:rPr>
        <w:t>-Ching Shieh</w:t>
      </w:r>
      <w:r w:rsidR="005973B9">
        <w:rPr>
          <w:rFonts w:ascii="Arial"/>
        </w:rPr>
        <w:t xml:space="preserve">, PhD, </w:t>
      </w:r>
      <w:r>
        <w:rPr>
          <w:rFonts w:ascii="Arial" w:eastAsiaTheme="minorEastAsia" w:hint="eastAsia"/>
          <w:lang w:eastAsia="zh-TW"/>
        </w:rPr>
        <w:t>Department of Biomedical Sciences</w:t>
      </w:r>
      <w:r w:rsidR="005973B9">
        <w:rPr>
          <w:rFonts w:ascii="Arial"/>
        </w:rPr>
        <w:t xml:space="preserve">, </w:t>
      </w:r>
      <w:r>
        <w:rPr>
          <w:rFonts w:ascii="Arial" w:eastAsiaTheme="minorEastAsia" w:hint="eastAsia"/>
          <w:lang w:eastAsia="zh-TW"/>
        </w:rPr>
        <w:t>Chung Shan Medical University, Taiwan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311C9F">
      <w:pPr>
        <w:pStyle w:val="3"/>
        <w:spacing w:before="147"/>
        <w:jc w:val="both"/>
      </w:pPr>
      <w:r>
        <w:rPr>
          <w:rFonts w:eastAsiaTheme="minorEastAsia"/>
          <w:b w:val="0"/>
          <w:noProof/>
          <w:color w:val="BF5A14"/>
          <w:lang w:eastAsia="zh-TW"/>
        </w:rPr>
        <w:lastRenderedPageBreak/>
        <w:drawing>
          <wp:anchor distT="0" distB="0" distL="114300" distR="114300" simplePos="0" relativeHeight="251658240" behindDoc="1" locked="0" layoutInCell="1" allowOverlap="1" wp14:anchorId="6AFB847C" wp14:editId="4E167E3C">
            <wp:simplePos x="0" y="0"/>
            <wp:positionH relativeFrom="column">
              <wp:posOffset>3847465</wp:posOffset>
            </wp:positionH>
            <wp:positionV relativeFrom="paragraph">
              <wp:posOffset>198120</wp:posOffset>
            </wp:positionV>
            <wp:extent cx="2759075" cy="2562225"/>
            <wp:effectExtent l="0" t="0" r="3175" b="9525"/>
            <wp:wrapTight wrapText="bothSides">
              <wp:wrapPolygon edited="0">
                <wp:start x="0" y="0"/>
                <wp:lineTo x="0" y="21520"/>
                <wp:lineTo x="21476" y="21520"/>
                <wp:lineTo x="21476" y="0"/>
                <wp:lineTo x="0" y="0"/>
              </wp:wrapPolygon>
            </wp:wrapTight>
            <wp:docPr id="1" name="圖片 1" descr="C:\Users\user\Desktop\Rationale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Rationale.tif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07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0C"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C50F57" w:rsidRDefault="00C50F57" w:rsidP="00C50F57">
      <w:pPr>
        <w:autoSpaceDE w:val="0"/>
        <w:autoSpaceDN w:val="0"/>
        <w:adjustRightInd w:val="0"/>
        <w:rPr>
          <w:rFonts w:eastAsiaTheme="minorEastAsia" w:cs="Times New Roman"/>
          <w:sz w:val="18"/>
          <w:szCs w:val="18"/>
          <w:lang w:eastAsia="zh-TW"/>
        </w:rPr>
      </w:pPr>
    </w:p>
    <w:p w:rsidR="00C50F57" w:rsidRPr="00C50F57" w:rsidRDefault="00C50F57" w:rsidP="00C50F57">
      <w:pPr>
        <w:autoSpaceDE w:val="0"/>
        <w:autoSpaceDN w:val="0"/>
        <w:adjustRightInd w:val="0"/>
        <w:spacing w:before="90" w:line="281" w:lineRule="auto"/>
        <w:ind w:left="102"/>
        <w:jc w:val="both"/>
        <w:rPr>
          <w:rFonts w:cs="Times New Roman"/>
          <w:bCs/>
          <w:iCs/>
          <w:sz w:val="18"/>
          <w:szCs w:val="18"/>
        </w:rPr>
      </w:pPr>
      <w:r w:rsidRPr="00C50F57">
        <w:rPr>
          <w:rFonts w:cs="Times New Roman"/>
          <w:sz w:val="18"/>
          <w:szCs w:val="18"/>
        </w:rPr>
        <w:t xml:space="preserve">We have previously identified </w:t>
      </w:r>
      <w:r w:rsidRPr="00C50F57">
        <w:rPr>
          <w:rFonts w:cs="Times New Roman"/>
          <w:i/>
          <w:sz w:val="18"/>
          <w:szCs w:val="18"/>
        </w:rPr>
        <w:t xml:space="preserve">Candida </w:t>
      </w:r>
      <w:proofErr w:type="spellStart"/>
      <w:r w:rsidRPr="00C50F57">
        <w:rPr>
          <w:rFonts w:cs="Times New Roman"/>
          <w:i/>
          <w:sz w:val="18"/>
          <w:szCs w:val="18"/>
        </w:rPr>
        <w:t>albicans</w:t>
      </w:r>
      <w:proofErr w:type="spellEnd"/>
      <w:r w:rsidRPr="00C50F57">
        <w:rPr>
          <w:rFonts w:cs="Times New Roman"/>
          <w:i/>
          <w:iCs/>
          <w:sz w:val="18"/>
          <w:szCs w:val="18"/>
        </w:rPr>
        <w:t xml:space="preserve"> GPH1</w:t>
      </w:r>
      <w:r w:rsidRPr="00C50F57">
        <w:rPr>
          <w:rFonts w:cs="Times New Roman"/>
          <w:sz w:val="18"/>
          <w:szCs w:val="18"/>
        </w:rPr>
        <w:t xml:space="preserve"> (</w:t>
      </w:r>
      <w:r w:rsidRPr="00C50F57">
        <w:rPr>
          <w:rFonts w:cs="Times New Roman"/>
          <w:iCs/>
          <w:sz w:val="18"/>
          <w:szCs w:val="18"/>
        </w:rPr>
        <w:t>orf19.7021</w:t>
      </w:r>
      <w:r w:rsidRPr="00C50F57">
        <w:rPr>
          <w:rFonts w:cs="Times New Roman"/>
          <w:sz w:val="18"/>
          <w:szCs w:val="18"/>
        </w:rPr>
        <w:t xml:space="preserve">) as one of the </w:t>
      </w:r>
      <w:r w:rsidRPr="00C50F57">
        <w:rPr>
          <w:rFonts w:cs="Times New Roman"/>
          <w:i/>
          <w:sz w:val="18"/>
          <w:szCs w:val="18"/>
        </w:rPr>
        <w:t xml:space="preserve">C. </w:t>
      </w:r>
      <w:proofErr w:type="spellStart"/>
      <w:r w:rsidRPr="00C50F57">
        <w:rPr>
          <w:rFonts w:cs="Times New Roman"/>
          <w:i/>
          <w:sz w:val="18"/>
          <w:szCs w:val="18"/>
        </w:rPr>
        <w:t>albicans</w:t>
      </w:r>
      <w:proofErr w:type="spellEnd"/>
      <w:r w:rsidRPr="00C50F57">
        <w:rPr>
          <w:rFonts w:cs="Times New Roman"/>
          <w:i/>
          <w:iCs/>
          <w:sz w:val="18"/>
          <w:szCs w:val="18"/>
        </w:rPr>
        <w:t xml:space="preserve"> </w:t>
      </w:r>
      <w:r w:rsidRPr="00C50F57">
        <w:rPr>
          <w:rFonts w:cs="Times New Roman"/>
          <w:i/>
          <w:sz w:val="18"/>
          <w:szCs w:val="18"/>
        </w:rPr>
        <w:t>Cdc4</w:t>
      </w:r>
      <w:r w:rsidRPr="00C50F57">
        <w:rPr>
          <w:rFonts w:cs="Times New Roman"/>
          <w:sz w:val="18"/>
          <w:szCs w:val="18"/>
        </w:rPr>
        <w:t xml:space="preserve"> associated proteins by affinity purification. Significantly, we showed that constitutively expression </w:t>
      </w:r>
      <w:r w:rsidRPr="00C50F57">
        <w:rPr>
          <w:rFonts w:cs="Times New Roman"/>
          <w:i/>
          <w:sz w:val="18"/>
          <w:szCs w:val="18"/>
        </w:rPr>
        <w:t>CaGPH1</w:t>
      </w:r>
      <w:r w:rsidRPr="00C50F57">
        <w:rPr>
          <w:rFonts w:cs="Times New Roman"/>
          <w:sz w:val="18"/>
          <w:szCs w:val="18"/>
        </w:rPr>
        <w:t xml:space="preserve"> partially suppresses the </w:t>
      </w:r>
      <w:proofErr w:type="spellStart"/>
      <w:r w:rsidRPr="00C50F57">
        <w:rPr>
          <w:rFonts w:cs="Times New Roman"/>
          <w:sz w:val="18"/>
          <w:szCs w:val="18"/>
        </w:rPr>
        <w:t>filamentation</w:t>
      </w:r>
      <w:proofErr w:type="spellEnd"/>
      <w:r w:rsidRPr="00C50F57">
        <w:rPr>
          <w:rFonts w:cs="Times New Roman"/>
          <w:sz w:val="18"/>
          <w:szCs w:val="18"/>
        </w:rPr>
        <w:t xml:space="preserve"> where the expression of</w:t>
      </w:r>
      <w:r w:rsidRPr="00C50F57">
        <w:rPr>
          <w:rFonts w:cs="Times New Roman"/>
          <w:i/>
          <w:sz w:val="18"/>
          <w:szCs w:val="18"/>
        </w:rPr>
        <w:t xml:space="preserve"> CaCDC4</w:t>
      </w:r>
      <w:r w:rsidRPr="00C50F57">
        <w:rPr>
          <w:rFonts w:cs="Times New Roman"/>
          <w:sz w:val="18"/>
          <w:szCs w:val="18"/>
        </w:rPr>
        <w:t xml:space="preserve"> is repressed.</w:t>
      </w:r>
      <w:r>
        <w:rPr>
          <w:rFonts w:eastAsiaTheme="minorEastAsia" w:cs="Times New Roman" w:hint="eastAsia"/>
          <w:lang w:eastAsia="zh-TW"/>
        </w:rPr>
        <w:t xml:space="preserve"> </w:t>
      </w:r>
      <w:r w:rsidRPr="00C50F57">
        <w:rPr>
          <w:rFonts w:eastAsia="標楷體" w:cs="Times New Roman"/>
          <w:i/>
          <w:sz w:val="18"/>
          <w:szCs w:val="18"/>
        </w:rPr>
        <w:t>CaGPH1</w:t>
      </w:r>
      <w:r w:rsidRPr="00C50F57">
        <w:rPr>
          <w:rFonts w:eastAsia="標楷體" w:cs="Times New Roman"/>
          <w:sz w:val="18"/>
          <w:szCs w:val="18"/>
        </w:rPr>
        <w:t xml:space="preserve"> gene is a putative glycogen phosphorylase as its </w:t>
      </w:r>
      <w:r w:rsidRPr="00C50F57">
        <w:rPr>
          <w:rFonts w:eastAsia="標楷體" w:cs="Times New Roman"/>
          <w:i/>
          <w:sz w:val="18"/>
          <w:szCs w:val="18"/>
        </w:rPr>
        <w:t>Saccharomyces cerevisiae</w:t>
      </w:r>
      <w:r w:rsidRPr="00C50F57">
        <w:rPr>
          <w:rFonts w:eastAsia="標楷體" w:cs="Times New Roman"/>
          <w:sz w:val="18"/>
          <w:szCs w:val="18"/>
        </w:rPr>
        <w:t xml:space="preserve"> homolog is known to participate in carbohydrate metabolism, particularly in glycogen catabolism that is associated with synthesis of </w:t>
      </w:r>
      <w:r w:rsidRPr="00C50F57">
        <w:rPr>
          <w:rFonts w:eastAsia="標楷體" w:cs="Times New Roman"/>
          <w:sz w:val="18"/>
          <w:szCs w:val="18"/>
        </w:rPr>
        <w:sym w:font="Symbol" w:char="F062"/>
      </w:r>
      <w:r w:rsidRPr="00C50F57">
        <w:rPr>
          <w:rFonts w:eastAsia="標楷體" w:cs="Times New Roman"/>
          <w:sz w:val="18"/>
          <w:szCs w:val="18"/>
        </w:rPr>
        <w:t xml:space="preserve">-glucan of the fungal cell wall. Hence, we established </w:t>
      </w:r>
      <w:r w:rsidRPr="00C50F57">
        <w:rPr>
          <w:rFonts w:eastAsia="標楷體" w:cs="Times New Roman"/>
          <w:i/>
          <w:color w:val="212121"/>
          <w:sz w:val="18"/>
          <w:szCs w:val="18"/>
        </w:rPr>
        <w:t xml:space="preserve">CaGPH1 </w:t>
      </w:r>
      <w:r w:rsidRPr="00C50F57">
        <w:rPr>
          <w:rFonts w:eastAsia="標楷體" w:cs="Times New Roman"/>
          <w:color w:val="212121"/>
          <w:sz w:val="18"/>
          <w:szCs w:val="18"/>
        </w:rPr>
        <w:t xml:space="preserve">null mutant strain and used to perform the </w:t>
      </w:r>
      <w:r w:rsidRPr="00C50F57">
        <w:rPr>
          <w:rFonts w:eastAsia="標楷體" w:cs="Times New Roman"/>
          <w:i/>
          <w:color w:val="212121"/>
          <w:sz w:val="18"/>
          <w:szCs w:val="18"/>
        </w:rPr>
        <w:t>in vitro</w:t>
      </w:r>
      <w:r w:rsidRPr="00C50F57">
        <w:rPr>
          <w:rFonts w:eastAsia="標楷體" w:cs="Times New Roman"/>
          <w:color w:val="212121"/>
          <w:sz w:val="18"/>
          <w:szCs w:val="18"/>
        </w:rPr>
        <w:t xml:space="preserve"> virulence assays that are attributed to the affection of cell wall function. </w:t>
      </w:r>
      <w:r w:rsidRPr="00C50F57">
        <w:rPr>
          <w:rFonts w:eastAsia="標楷體" w:cs="Times New Roman"/>
          <w:sz w:val="18"/>
          <w:szCs w:val="18"/>
        </w:rPr>
        <w:t xml:space="preserve">The </w:t>
      </w:r>
      <w:r w:rsidRPr="00C50F57">
        <w:rPr>
          <w:rFonts w:eastAsia="標楷體" w:cs="Times New Roman"/>
          <w:i/>
          <w:sz w:val="18"/>
          <w:szCs w:val="18"/>
        </w:rPr>
        <w:t>in vitro</w:t>
      </w:r>
      <w:r w:rsidRPr="00C50F57">
        <w:rPr>
          <w:rFonts w:eastAsia="標楷體" w:cs="Times New Roman"/>
          <w:sz w:val="18"/>
          <w:szCs w:val="18"/>
        </w:rPr>
        <w:t xml:space="preserve"> virulence assay is centered on biofilm formation in which analytic procedures to evaluate the ability in germ tube formation, cell surface hydrophobicity, calcium-dependent flocculation, association with fibronectin, stress resistance, and XTT-based adhesion and biofilm formation are performed.</w:t>
      </w:r>
      <w:r w:rsidRPr="00C50F57">
        <w:rPr>
          <w:rFonts w:eastAsia="標楷體" w:cs="Times New Roman"/>
          <w:sz w:val="18"/>
          <w:szCs w:val="18"/>
          <w:lang w:eastAsia="zh-TW"/>
        </w:rPr>
        <w:t xml:space="preserve"> </w:t>
      </w:r>
      <w:r w:rsidRPr="00C50F57">
        <w:rPr>
          <w:rFonts w:cs="Times New Roman"/>
          <w:sz w:val="18"/>
          <w:szCs w:val="18"/>
        </w:rPr>
        <w:t xml:space="preserve">Compared </w:t>
      </w:r>
      <w:r w:rsidRPr="00C50F57">
        <w:rPr>
          <w:rFonts w:cs="Times New Roman"/>
          <w:color w:val="000000" w:themeColor="text1"/>
          <w:sz w:val="18"/>
          <w:szCs w:val="18"/>
        </w:rPr>
        <w:t xml:space="preserve">with the wild-type strain, the </w:t>
      </w:r>
      <w:r w:rsidRPr="00C50F57">
        <w:rPr>
          <w:rFonts w:cs="Times New Roman"/>
          <w:i/>
          <w:iCs/>
          <w:color w:val="000000" w:themeColor="text1"/>
          <w:sz w:val="18"/>
          <w:szCs w:val="18"/>
        </w:rPr>
        <w:t>Cagph1</w:t>
      </w:r>
      <w:r w:rsidRPr="00C50F57">
        <w:rPr>
          <w:rFonts w:cs="Times New Roman"/>
          <w:bCs/>
          <w:iCs/>
          <w:color w:val="000000" w:themeColor="text1"/>
          <w:sz w:val="18"/>
          <w:szCs w:val="18"/>
        </w:rPr>
        <w:sym w:font="Symbol" w:char="0044"/>
      </w:r>
      <w:r w:rsidRPr="00C50F57">
        <w:rPr>
          <w:rFonts w:cs="Times New Roman"/>
          <w:color w:val="000000" w:themeColor="text1"/>
          <w:sz w:val="18"/>
          <w:szCs w:val="18"/>
        </w:rPr>
        <w:t>/</w:t>
      </w:r>
      <w:r w:rsidRPr="00C50F57">
        <w:rPr>
          <w:rFonts w:cs="Times New Roman"/>
          <w:i/>
          <w:iCs/>
          <w:color w:val="000000" w:themeColor="text1"/>
          <w:sz w:val="18"/>
          <w:szCs w:val="18"/>
        </w:rPr>
        <w:t>Cagph1</w:t>
      </w:r>
      <w:r w:rsidRPr="00C50F57">
        <w:rPr>
          <w:rFonts w:cs="Times New Roman"/>
          <w:bCs/>
          <w:iCs/>
          <w:color w:val="000000" w:themeColor="text1"/>
          <w:sz w:val="18"/>
          <w:szCs w:val="18"/>
        </w:rPr>
        <w:sym w:font="Symbol" w:char="0044"/>
      </w:r>
      <w:r w:rsidRPr="00C50F57">
        <w:rPr>
          <w:rFonts w:cs="Times New Roman"/>
          <w:color w:val="000000" w:themeColor="text1"/>
          <w:sz w:val="18"/>
          <w:szCs w:val="18"/>
        </w:rPr>
        <w:t xml:space="preserve"> mutant showed a decrease in the ability to form germ tube and the cell surface hydrophobicity but an increase in the capacity to associate with fibronectin. Ca</w:t>
      </w:r>
      <w:r w:rsidRPr="00C50F57">
        <w:rPr>
          <w:rFonts w:cs="Times New Roman"/>
          <w:color w:val="000000" w:themeColor="text1"/>
          <w:sz w:val="18"/>
          <w:szCs w:val="18"/>
          <w:vertAlign w:val="superscript"/>
        </w:rPr>
        <w:t>2+</w:t>
      </w:r>
      <w:r w:rsidRPr="00C50F57">
        <w:rPr>
          <w:rFonts w:cs="Times New Roman"/>
          <w:color w:val="000000" w:themeColor="text1"/>
          <w:sz w:val="18"/>
          <w:szCs w:val="18"/>
        </w:rPr>
        <w:t>-dependent fl</w:t>
      </w:r>
      <w:r w:rsidRPr="00C50F57">
        <w:rPr>
          <w:rFonts w:cs="Times New Roman"/>
          <w:sz w:val="18"/>
          <w:szCs w:val="18"/>
        </w:rPr>
        <w:t xml:space="preserve">occulation did not appear to be different between the wild-type and the null mutant strains. In comparison with the wild-type strain, the </w:t>
      </w:r>
      <w:r w:rsidRPr="00C50F57">
        <w:rPr>
          <w:rFonts w:cs="Times New Roman"/>
          <w:i/>
          <w:iCs/>
          <w:sz w:val="18"/>
          <w:szCs w:val="18"/>
        </w:rPr>
        <w:t>Cagph1</w:t>
      </w:r>
      <w:r w:rsidRPr="00C50F57">
        <w:rPr>
          <w:rFonts w:cs="Times New Roman"/>
          <w:bCs/>
          <w:iCs/>
          <w:sz w:val="18"/>
          <w:szCs w:val="18"/>
        </w:rPr>
        <w:sym w:font="Symbol" w:char="0044"/>
      </w:r>
      <w:r w:rsidRPr="00C50F57">
        <w:rPr>
          <w:rFonts w:cs="Times New Roman"/>
          <w:sz w:val="18"/>
          <w:szCs w:val="18"/>
        </w:rPr>
        <w:t>/</w:t>
      </w:r>
      <w:r w:rsidRPr="00C50F57">
        <w:rPr>
          <w:rFonts w:cs="Times New Roman"/>
          <w:i/>
          <w:iCs/>
          <w:sz w:val="18"/>
          <w:szCs w:val="18"/>
        </w:rPr>
        <w:t>Cagph1</w:t>
      </w:r>
      <w:r w:rsidRPr="00C50F57">
        <w:rPr>
          <w:rFonts w:cs="Times New Roman"/>
          <w:bCs/>
          <w:iCs/>
          <w:sz w:val="18"/>
          <w:szCs w:val="18"/>
        </w:rPr>
        <w:sym w:font="Symbol" w:char="0044"/>
      </w:r>
      <w:r w:rsidRPr="00C50F57">
        <w:rPr>
          <w:rFonts w:cs="Times New Roman"/>
          <w:sz w:val="18"/>
          <w:szCs w:val="18"/>
        </w:rPr>
        <w:t xml:space="preserve"> mutant exhibited an increase in adhesion, the early phase of biofilm formation, but showed the same ability to form a mature biofilm.</w:t>
      </w:r>
      <w:r w:rsidRPr="00C50F57">
        <w:rPr>
          <w:rFonts w:eastAsiaTheme="minorEastAsia" w:cs="Times New Roman"/>
          <w:sz w:val="18"/>
          <w:szCs w:val="18"/>
          <w:lang w:eastAsia="zh-TW"/>
        </w:rPr>
        <w:t xml:space="preserve"> </w:t>
      </w:r>
      <w:r w:rsidRPr="00C50F57">
        <w:rPr>
          <w:rFonts w:cs="Times New Roman"/>
          <w:sz w:val="18"/>
          <w:szCs w:val="18"/>
        </w:rPr>
        <w:t xml:space="preserve">No significant effect on </w:t>
      </w:r>
      <w:r w:rsidRPr="00C50F57">
        <w:rPr>
          <w:rFonts w:cs="Times New Roman"/>
          <w:i/>
          <w:iCs/>
          <w:sz w:val="18"/>
          <w:szCs w:val="18"/>
        </w:rPr>
        <w:t>Cagph1</w:t>
      </w:r>
      <w:r w:rsidRPr="00C50F57">
        <w:rPr>
          <w:rFonts w:cs="Times New Roman"/>
          <w:bCs/>
          <w:iCs/>
          <w:sz w:val="18"/>
          <w:szCs w:val="18"/>
        </w:rPr>
        <w:sym w:font="Symbol" w:char="0044"/>
      </w:r>
      <w:r w:rsidRPr="00C50F57">
        <w:rPr>
          <w:rFonts w:cs="Times New Roman"/>
          <w:sz w:val="18"/>
          <w:szCs w:val="18"/>
        </w:rPr>
        <w:t>/</w:t>
      </w:r>
      <w:r w:rsidRPr="00C50F57">
        <w:rPr>
          <w:rFonts w:cs="Times New Roman"/>
          <w:i/>
          <w:iCs/>
          <w:sz w:val="18"/>
          <w:szCs w:val="18"/>
        </w:rPr>
        <w:t>Cagph1</w:t>
      </w:r>
      <w:r w:rsidRPr="00C50F57">
        <w:rPr>
          <w:rFonts w:cs="Times New Roman"/>
          <w:bCs/>
          <w:iCs/>
          <w:sz w:val="18"/>
          <w:szCs w:val="18"/>
        </w:rPr>
        <w:sym w:font="Symbol" w:char="0044"/>
      </w:r>
      <w:r w:rsidRPr="00C50F57">
        <w:rPr>
          <w:rFonts w:cs="Times New Roman"/>
          <w:sz w:val="18"/>
          <w:szCs w:val="18"/>
        </w:rPr>
        <w:t xml:space="preserve"> mutant in regarding to the conditions of cell wall damaging and TOR pathway-associated nutrient depletion.</w:t>
      </w:r>
      <w:r w:rsidRPr="00C50F57">
        <w:rPr>
          <w:rFonts w:cs="Times New Roman"/>
          <w:iCs/>
          <w:sz w:val="18"/>
          <w:szCs w:val="18"/>
        </w:rPr>
        <w:t xml:space="preserve"> </w:t>
      </w:r>
      <w:r w:rsidRPr="00C50F57">
        <w:rPr>
          <w:rFonts w:cs="Times New Roman"/>
          <w:bCs/>
          <w:iCs/>
          <w:sz w:val="18"/>
          <w:szCs w:val="18"/>
        </w:rPr>
        <w:t xml:space="preserve">We conclude that the loss of </w:t>
      </w:r>
      <w:r w:rsidRPr="00C50F57">
        <w:rPr>
          <w:rFonts w:cs="Times New Roman"/>
          <w:bCs/>
          <w:i/>
          <w:iCs/>
          <w:sz w:val="18"/>
          <w:szCs w:val="18"/>
        </w:rPr>
        <w:t>CaGPH1</w:t>
      </w:r>
      <w:r w:rsidRPr="00C50F57">
        <w:rPr>
          <w:rFonts w:cs="Times New Roman"/>
          <w:bCs/>
          <w:iCs/>
          <w:sz w:val="18"/>
          <w:szCs w:val="18"/>
        </w:rPr>
        <w:t xml:space="preserve"> affects only some of the specific features related to cell wall structure, and the sum of these alterations are insufficient to reflect the ability of </w:t>
      </w:r>
      <w:r w:rsidRPr="00C50F57">
        <w:rPr>
          <w:rFonts w:cs="Times New Roman"/>
          <w:bCs/>
          <w:i/>
          <w:iCs/>
          <w:sz w:val="18"/>
          <w:szCs w:val="18"/>
        </w:rPr>
        <w:t xml:space="preserve">C. </w:t>
      </w:r>
      <w:proofErr w:type="spellStart"/>
      <w:r w:rsidRPr="00C50F57">
        <w:rPr>
          <w:rFonts w:cs="Times New Roman"/>
          <w:bCs/>
          <w:i/>
          <w:iCs/>
          <w:sz w:val="18"/>
          <w:szCs w:val="18"/>
        </w:rPr>
        <w:t>albicans</w:t>
      </w:r>
      <w:proofErr w:type="spellEnd"/>
      <w:r w:rsidRPr="00C50F57">
        <w:rPr>
          <w:rFonts w:cs="Times New Roman"/>
          <w:bCs/>
          <w:iCs/>
          <w:sz w:val="18"/>
          <w:szCs w:val="18"/>
        </w:rPr>
        <w:t xml:space="preserve"> to form a mature biofilm, hence the overall virulence. </w:t>
      </w:r>
    </w:p>
    <w:p w:rsidR="00AE3E37" w:rsidRPr="00C50F57" w:rsidRDefault="00AE3E37">
      <w:pPr>
        <w:pStyle w:val="a3"/>
        <w:spacing w:before="90" w:line="280" w:lineRule="auto"/>
        <w:ind w:left="100"/>
        <w:jc w:val="both"/>
        <w:rPr>
          <w:rFonts w:eastAsiaTheme="minorEastAsia"/>
          <w:lang w:eastAsia="zh-TW"/>
        </w:rPr>
      </w:pP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AE3E37">
      <w:pPr>
        <w:pStyle w:val="a3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B40C0" w:rsidRPr="00791AF6" w:rsidRDefault="005B40C0" w:rsidP="005B40C0">
      <w:pPr>
        <w:numPr>
          <w:ilvl w:val="0"/>
          <w:numId w:val="4"/>
        </w:numPr>
        <w:spacing w:line="216" w:lineRule="exact"/>
        <w:ind w:left="357" w:hanging="357"/>
        <w:jc w:val="both"/>
        <w:outlineLvl w:val="0"/>
        <w:rPr>
          <w:rFonts w:asciiTheme="minorHAnsi" w:eastAsia="標楷體" w:hAnsiTheme="minorHAnsi"/>
          <w:color w:val="000000"/>
          <w:sz w:val="18"/>
          <w:szCs w:val="18"/>
        </w:rPr>
      </w:pPr>
      <w:r w:rsidRPr="005B40C0">
        <w:rPr>
          <w:rFonts w:asciiTheme="minorHAnsi" w:hAnsiTheme="minorHAnsi"/>
          <w:color w:val="000000"/>
          <w:sz w:val="18"/>
          <w:szCs w:val="18"/>
        </w:rPr>
        <w:t>Lai WC</w:t>
      </w:r>
      <w:r w:rsidRPr="005B40C0">
        <w:rPr>
          <w:rFonts w:asciiTheme="minorHAnsi" w:hAnsiTheme="minorHAnsi"/>
          <w:sz w:val="18"/>
          <w:szCs w:val="18"/>
        </w:rPr>
        <w:t xml:space="preserve">, Chang TW, Wu CH, </w:t>
      </w:r>
      <w:r w:rsidRPr="005B40C0">
        <w:rPr>
          <w:rFonts w:asciiTheme="minorHAnsi" w:hAnsiTheme="minorHAnsi"/>
          <w:color w:val="000000"/>
          <w:sz w:val="18"/>
          <w:szCs w:val="18"/>
        </w:rPr>
        <w:t>Yang SY</w:t>
      </w:r>
      <w:r w:rsidRPr="005B40C0">
        <w:rPr>
          <w:rFonts w:asciiTheme="minorHAnsi" w:hAnsiTheme="minorHAnsi"/>
          <w:sz w:val="18"/>
          <w:szCs w:val="18"/>
        </w:rPr>
        <w:t>, Lee TL, Li</w:t>
      </w:r>
      <w:r w:rsidRPr="005B40C0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Pr="005B40C0">
        <w:rPr>
          <w:rFonts w:asciiTheme="minorHAnsi" w:hAnsiTheme="minorHAnsi"/>
          <w:sz w:val="18"/>
          <w:szCs w:val="18"/>
        </w:rPr>
        <w:t xml:space="preserve">WC, </w:t>
      </w:r>
      <w:proofErr w:type="spellStart"/>
      <w:r w:rsidRPr="005B40C0">
        <w:rPr>
          <w:rFonts w:asciiTheme="minorHAnsi" w:hAnsiTheme="minorHAnsi"/>
          <w:sz w:val="18"/>
          <w:szCs w:val="18"/>
        </w:rPr>
        <w:t>Chien</w:t>
      </w:r>
      <w:proofErr w:type="spellEnd"/>
      <w:r w:rsidRPr="005B40C0">
        <w:rPr>
          <w:rFonts w:asciiTheme="minorHAnsi" w:hAnsiTheme="minorHAnsi"/>
          <w:sz w:val="18"/>
          <w:szCs w:val="18"/>
        </w:rPr>
        <w:t xml:space="preserve"> T, Cheng</w:t>
      </w:r>
      <w:r w:rsidRPr="005B40C0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Pr="005B40C0">
        <w:rPr>
          <w:rFonts w:asciiTheme="minorHAnsi" w:hAnsiTheme="minorHAnsi"/>
          <w:sz w:val="18"/>
          <w:szCs w:val="18"/>
        </w:rPr>
        <w:t>YC,</w:t>
      </w:r>
      <w:r w:rsidRPr="00791AF6">
        <w:rPr>
          <w:rFonts w:asciiTheme="minorHAnsi" w:hAnsiTheme="minorHAnsi"/>
          <w:sz w:val="18"/>
          <w:szCs w:val="18"/>
        </w:rPr>
        <w:t xml:space="preserve"> </w:t>
      </w:r>
      <w:r w:rsidRPr="00791AF6">
        <w:rPr>
          <w:rFonts w:asciiTheme="minorHAnsi" w:hAnsiTheme="minorHAnsi"/>
          <w:i/>
          <w:sz w:val="18"/>
          <w:szCs w:val="18"/>
        </w:rPr>
        <w:t>Shieh JC</w:t>
      </w:r>
      <w:r w:rsidRPr="00791AF6">
        <w:rPr>
          <w:rFonts w:asciiTheme="minorHAnsi" w:hAnsiTheme="minorHAnsi"/>
          <w:sz w:val="18"/>
          <w:szCs w:val="18"/>
        </w:rPr>
        <w:t xml:space="preserve"> (2016) </w:t>
      </w:r>
      <w:r w:rsidRPr="00791AF6">
        <w:rPr>
          <w:rFonts w:asciiTheme="minorHAnsi" w:hAnsiTheme="minorHAnsi"/>
          <w:i/>
          <w:sz w:val="18"/>
          <w:szCs w:val="18"/>
        </w:rPr>
        <w:t xml:space="preserve">Candida </w:t>
      </w:r>
      <w:proofErr w:type="spellStart"/>
      <w:r w:rsidRPr="00791AF6">
        <w:rPr>
          <w:rFonts w:asciiTheme="minorHAnsi" w:hAnsiTheme="minorHAnsi"/>
          <w:i/>
          <w:sz w:val="18"/>
          <w:szCs w:val="18"/>
        </w:rPr>
        <w:t>albicans</w:t>
      </w:r>
      <w:proofErr w:type="spellEnd"/>
      <w:r w:rsidRPr="00791AF6">
        <w:rPr>
          <w:rFonts w:asciiTheme="minorHAnsi" w:hAnsiTheme="minorHAnsi"/>
          <w:sz w:val="18"/>
          <w:szCs w:val="18"/>
        </w:rPr>
        <w:t xml:space="preserve"> Dbf4-dependent Cdc7 kinase plays a novel role in the</w:t>
      </w:r>
      <w:r w:rsidRPr="00791AF6">
        <w:rPr>
          <w:rFonts w:asciiTheme="minorHAnsi" w:hAnsiTheme="minorHAnsi"/>
          <w:bCs/>
          <w:sz w:val="18"/>
          <w:szCs w:val="18"/>
        </w:rPr>
        <w:t xml:space="preserve"> inhibition of </w:t>
      </w:r>
      <w:r w:rsidRPr="00791AF6">
        <w:rPr>
          <w:rFonts w:asciiTheme="minorHAnsi" w:hAnsiTheme="minorHAnsi"/>
          <w:bCs/>
          <w:color w:val="000000"/>
          <w:sz w:val="18"/>
          <w:szCs w:val="18"/>
        </w:rPr>
        <w:t>hyphal development</w:t>
      </w:r>
      <w:r w:rsidRPr="00791AF6">
        <w:rPr>
          <w:rFonts w:asciiTheme="minorHAnsi" w:hAnsiTheme="minorHAnsi"/>
          <w:bCs/>
          <w:sz w:val="18"/>
          <w:szCs w:val="18"/>
        </w:rPr>
        <w:t xml:space="preserve">. </w:t>
      </w:r>
      <w:r w:rsidRPr="00791AF6">
        <w:rPr>
          <w:rFonts w:asciiTheme="minorHAnsi" w:hAnsiTheme="minorHAnsi"/>
          <w:color w:val="000000"/>
          <w:sz w:val="18"/>
          <w:szCs w:val="18"/>
        </w:rPr>
        <w:t xml:space="preserve">Scientific Reports 6:33716, 1-13. </w:t>
      </w:r>
      <w:r w:rsidRPr="00791AF6">
        <w:rPr>
          <w:rFonts w:asciiTheme="minorHAnsi" w:hAnsiTheme="minorHAnsi"/>
          <w:sz w:val="18"/>
          <w:szCs w:val="18"/>
        </w:rPr>
        <w:t xml:space="preserve"> </w:t>
      </w:r>
    </w:p>
    <w:p w:rsidR="005B40C0" w:rsidRPr="00791AF6" w:rsidRDefault="005B40C0" w:rsidP="005B40C0">
      <w:pPr>
        <w:numPr>
          <w:ilvl w:val="0"/>
          <w:numId w:val="4"/>
        </w:numPr>
        <w:spacing w:line="216" w:lineRule="exact"/>
        <w:ind w:left="357" w:hanging="357"/>
        <w:jc w:val="both"/>
        <w:outlineLvl w:val="0"/>
        <w:rPr>
          <w:rFonts w:asciiTheme="minorHAnsi" w:eastAsia="標楷體" w:hAnsiTheme="minorHAnsi"/>
          <w:color w:val="000000"/>
          <w:sz w:val="18"/>
          <w:szCs w:val="18"/>
        </w:rPr>
      </w:pPr>
      <w:r w:rsidRPr="00791AF6">
        <w:rPr>
          <w:rFonts w:asciiTheme="minorHAnsi" w:hAnsiTheme="minorHAnsi"/>
          <w:sz w:val="18"/>
          <w:szCs w:val="18"/>
        </w:rPr>
        <w:t xml:space="preserve">Lai WC, Sun HFS, Lin H, </w:t>
      </w:r>
      <w:r w:rsidRPr="00791AF6">
        <w:rPr>
          <w:rFonts w:asciiTheme="minorHAnsi" w:hAnsiTheme="minorHAnsi"/>
          <w:i/>
          <w:sz w:val="18"/>
          <w:szCs w:val="18"/>
        </w:rPr>
        <w:t>Shieh JC</w:t>
      </w:r>
      <w:r w:rsidRPr="00791AF6">
        <w:rPr>
          <w:rFonts w:asciiTheme="minorHAnsi" w:hAnsiTheme="minorHAnsi"/>
          <w:sz w:val="18"/>
          <w:szCs w:val="18"/>
        </w:rPr>
        <w:t xml:space="preserve"> (2016) </w:t>
      </w:r>
      <w:proofErr w:type="gramStart"/>
      <w:r w:rsidRPr="00791AF6">
        <w:rPr>
          <w:rFonts w:asciiTheme="minorHAnsi" w:hAnsiTheme="minorHAnsi"/>
          <w:color w:val="000000"/>
          <w:sz w:val="18"/>
          <w:szCs w:val="18"/>
          <w:shd w:val="clear" w:color="auto" w:fill="FFFFFF"/>
          <w:lang w:val="en-GB"/>
        </w:rPr>
        <w:t>A</w:t>
      </w:r>
      <w:proofErr w:type="gramEnd"/>
      <w:r w:rsidRPr="00791AF6">
        <w:rPr>
          <w:rFonts w:asciiTheme="minorHAnsi" w:hAnsiTheme="minorHAnsi"/>
          <w:color w:val="000000"/>
          <w:sz w:val="18"/>
          <w:szCs w:val="18"/>
          <w:shd w:val="clear" w:color="auto" w:fill="FFFFFF"/>
          <w:lang w:val="en-GB"/>
        </w:rPr>
        <w:t xml:space="preserve"> new rapid and efficient system with dominant selection developed to inactivate and conditionally express genes in </w:t>
      </w:r>
      <w:r w:rsidRPr="00791AF6">
        <w:rPr>
          <w:rFonts w:asciiTheme="minorHAnsi" w:hAnsiTheme="minorHAnsi"/>
          <w:i/>
          <w:color w:val="000000"/>
          <w:sz w:val="18"/>
          <w:szCs w:val="18"/>
          <w:shd w:val="clear" w:color="auto" w:fill="FFFFFF"/>
          <w:lang w:val="en-GB"/>
        </w:rPr>
        <w:t xml:space="preserve">Candida </w:t>
      </w:r>
      <w:proofErr w:type="spellStart"/>
      <w:r w:rsidRPr="00791AF6">
        <w:rPr>
          <w:rFonts w:asciiTheme="minorHAnsi" w:hAnsiTheme="minorHAnsi"/>
          <w:i/>
          <w:color w:val="000000"/>
          <w:sz w:val="18"/>
          <w:szCs w:val="18"/>
          <w:shd w:val="clear" w:color="auto" w:fill="FFFFFF"/>
          <w:lang w:val="en-GB"/>
        </w:rPr>
        <w:t>albicans</w:t>
      </w:r>
      <w:proofErr w:type="spellEnd"/>
      <w:r w:rsidRPr="00791AF6">
        <w:rPr>
          <w:rFonts w:asciiTheme="minorHAnsi" w:hAnsiTheme="minorHAnsi"/>
          <w:color w:val="000000"/>
          <w:sz w:val="18"/>
          <w:szCs w:val="18"/>
          <w:shd w:val="clear" w:color="auto" w:fill="FFFFFF"/>
        </w:rPr>
        <w:t>.</w:t>
      </w:r>
      <w:r w:rsidRPr="00791AF6">
        <w:rPr>
          <w:rFonts w:asciiTheme="minorHAnsi" w:hAnsiTheme="minorHAnsi"/>
          <w:color w:val="000000"/>
          <w:sz w:val="18"/>
          <w:szCs w:val="18"/>
        </w:rPr>
        <w:t xml:space="preserve"> Current Genetics 62 (1): 213-235. </w:t>
      </w:r>
    </w:p>
    <w:p w:rsidR="005B40C0" w:rsidRPr="00791AF6" w:rsidRDefault="005B40C0" w:rsidP="005B40C0">
      <w:pPr>
        <w:numPr>
          <w:ilvl w:val="0"/>
          <w:numId w:val="4"/>
        </w:numPr>
        <w:spacing w:line="216" w:lineRule="exact"/>
        <w:ind w:left="357" w:hanging="357"/>
        <w:jc w:val="both"/>
        <w:outlineLvl w:val="0"/>
        <w:rPr>
          <w:rFonts w:asciiTheme="minorHAnsi" w:eastAsia="標楷體" w:hAnsiTheme="minorHAnsi"/>
          <w:color w:val="000000"/>
          <w:sz w:val="18"/>
          <w:szCs w:val="18"/>
        </w:rPr>
      </w:pPr>
      <w:proofErr w:type="spellStart"/>
      <w:r w:rsidRPr="00791AF6">
        <w:rPr>
          <w:rFonts w:asciiTheme="minorHAnsi" w:hAnsiTheme="minorHAnsi"/>
          <w:color w:val="000000"/>
          <w:sz w:val="18"/>
          <w:szCs w:val="18"/>
        </w:rPr>
        <w:t>Chien</w:t>
      </w:r>
      <w:proofErr w:type="spellEnd"/>
      <w:r w:rsidRPr="00791AF6">
        <w:rPr>
          <w:rFonts w:asciiTheme="minorHAnsi" w:hAnsiTheme="minorHAnsi"/>
          <w:color w:val="000000"/>
          <w:sz w:val="18"/>
          <w:szCs w:val="18"/>
        </w:rPr>
        <w:t xml:space="preserve"> T, Tseng TL, Wang JY, Shen YT, Lin TH, </w:t>
      </w:r>
      <w:r w:rsidRPr="00791AF6">
        <w:rPr>
          <w:rFonts w:asciiTheme="minorHAnsi" w:hAnsiTheme="minorHAnsi"/>
          <w:i/>
          <w:color w:val="000000"/>
          <w:sz w:val="18"/>
          <w:szCs w:val="18"/>
        </w:rPr>
        <w:t>Shieh JC</w:t>
      </w:r>
      <w:r w:rsidRPr="00791AF6">
        <w:rPr>
          <w:rFonts w:asciiTheme="minorHAnsi" w:hAnsiTheme="minorHAnsi"/>
          <w:color w:val="000000"/>
          <w:sz w:val="18"/>
          <w:szCs w:val="18"/>
        </w:rPr>
        <w:t xml:space="preserve"> (2015) </w:t>
      </w:r>
      <w:r w:rsidRPr="00791AF6">
        <w:rPr>
          <w:rFonts w:asciiTheme="minorHAnsi" w:hAnsiTheme="minorHAnsi"/>
          <w:i/>
          <w:color w:val="000000"/>
          <w:sz w:val="18"/>
          <w:szCs w:val="18"/>
        </w:rPr>
        <w:t xml:space="preserve">Candida </w:t>
      </w:r>
      <w:proofErr w:type="spellStart"/>
      <w:r w:rsidRPr="00791AF6">
        <w:rPr>
          <w:rFonts w:asciiTheme="minorHAnsi" w:hAnsiTheme="minorHAnsi"/>
          <w:i/>
          <w:color w:val="000000"/>
          <w:sz w:val="18"/>
          <w:szCs w:val="18"/>
        </w:rPr>
        <w:t>albicans</w:t>
      </w:r>
      <w:proofErr w:type="spellEnd"/>
      <w:r w:rsidRPr="00791AF6">
        <w:rPr>
          <w:rFonts w:asciiTheme="minorHAnsi" w:hAnsiTheme="minorHAnsi"/>
          <w:color w:val="000000"/>
          <w:sz w:val="18"/>
          <w:szCs w:val="18"/>
        </w:rPr>
        <w:t xml:space="preserve"> </w:t>
      </w:r>
      <w:r w:rsidRPr="00791AF6">
        <w:rPr>
          <w:rFonts w:asciiTheme="minorHAnsi" w:hAnsiTheme="minorHAnsi"/>
          <w:i/>
          <w:color w:val="000000"/>
          <w:sz w:val="18"/>
          <w:szCs w:val="18"/>
        </w:rPr>
        <w:t>DBF4</w:t>
      </w:r>
      <w:r w:rsidRPr="00791AF6">
        <w:rPr>
          <w:rFonts w:asciiTheme="minorHAnsi" w:hAnsiTheme="minorHAnsi"/>
          <w:color w:val="000000"/>
          <w:sz w:val="18"/>
          <w:szCs w:val="18"/>
        </w:rPr>
        <w:t xml:space="preserve"> gene </w:t>
      </w:r>
      <w:proofErr w:type="spellStart"/>
      <w:r w:rsidRPr="00791AF6">
        <w:rPr>
          <w:rFonts w:asciiTheme="minorHAnsi" w:hAnsiTheme="minorHAnsi"/>
          <w:color w:val="000000"/>
          <w:sz w:val="18"/>
          <w:szCs w:val="18"/>
        </w:rPr>
        <w:t>inducibly</w:t>
      </w:r>
      <w:proofErr w:type="spellEnd"/>
      <w:r w:rsidRPr="00791AF6">
        <w:rPr>
          <w:rFonts w:asciiTheme="minorHAnsi" w:hAnsiTheme="minorHAnsi"/>
          <w:color w:val="000000"/>
          <w:sz w:val="18"/>
          <w:szCs w:val="18"/>
        </w:rPr>
        <w:t xml:space="preserve"> duplicated by the mini-</w:t>
      </w:r>
      <w:proofErr w:type="spellStart"/>
      <w:r w:rsidRPr="00791AF6">
        <w:rPr>
          <w:rFonts w:asciiTheme="minorHAnsi" w:hAnsiTheme="minorHAnsi"/>
          <w:color w:val="000000"/>
          <w:sz w:val="18"/>
          <w:szCs w:val="18"/>
        </w:rPr>
        <w:t>Ura</w:t>
      </w:r>
      <w:proofErr w:type="spellEnd"/>
      <w:r w:rsidRPr="00791AF6">
        <w:rPr>
          <w:rFonts w:asciiTheme="minorHAnsi" w:hAnsiTheme="minorHAnsi"/>
          <w:color w:val="000000"/>
          <w:sz w:val="18"/>
          <w:szCs w:val="18"/>
        </w:rPr>
        <w:t xml:space="preserve">-blaster is involved in hypha-suppression. </w:t>
      </w:r>
      <w:r w:rsidRPr="00791AF6">
        <w:rPr>
          <w:rFonts w:asciiTheme="minorHAnsi" w:hAnsiTheme="minorHAnsi"/>
          <w:bCs/>
          <w:color w:val="000000"/>
          <w:kern w:val="36"/>
          <w:sz w:val="18"/>
          <w:szCs w:val="18"/>
        </w:rPr>
        <w:t xml:space="preserve">Mutation Research - Fundamental and Molecular Mechanisms of Mutagenesis 779:78-85. </w:t>
      </w:r>
      <w:r w:rsidRPr="00791AF6">
        <w:rPr>
          <w:rFonts w:asciiTheme="minorHAnsi" w:hAnsiTheme="minorHAnsi"/>
          <w:sz w:val="18"/>
          <w:szCs w:val="18"/>
        </w:rPr>
        <w:t xml:space="preserve"> </w:t>
      </w:r>
    </w:p>
    <w:p w:rsidR="005B40C0" w:rsidRPr="00791AF6" w:rsidRDefault="005B40C0" w:rsidP="005B40C0">
      <w:pPr>
        <w:numPr>
          <w:ilvl w:val="0"/>
          <w:numId w:val="4"/>
        </w:numPr>
        <w:spacing w:line="216" w:lineRule="exact"/>
        <w:ind w:left="357" w:hanging="357"/>
        <w:jc w:val="both"/>
        <w:outlineLvl w:val="0"/>
        <w:rPr>
          <w:rFonts w:asciiTheme="minorHAnsi" w:eastAsia="標楷體" w:hAnsiTheme="minorHAnsi"/>
          <w:color w:val="000000"/>
          <w:sz w:val="18"/>
          <w:szCs w:val="18"/>
        </w:rPr>
      </w:pPr>
      <w:r w:rsidRPr="00791AF6">
        <w:rPr>
          <w:rFonts w:asciiTheme="minorHAnsi" w:hAnsiTheme="minorHAnsi"/>
          <w:sz w:val="18"/>
          <w:szCs w:val="18"/>
        </w:rPr>
        <w:t xml:space="preserve">Tseng TL, Lai WC, Lee TL, Hsu WH, Sun YW, Li WC, Cheng CW, </w:t>
      </w:r>
      <w:r w:rsidRPr="00791AF6">
        <w:rPr>
          <w:rFonts w:asciiTheme="minorHAnsi" w:hAnsiTheme="minorHAnsi"/>
          <w:i/>
          <w:sz w:val="18"/>
          <w:szCs w:val="18"/>
        </w:rPr>
        <w:t>Shieh JC</w:t>
      </w:r>
      <w:r w:rsidRPr="00791AF6">
        <w:rPr>
          <w:rFonts w:asciiTheme="minorHAnsi" w:hAnsiTheme="minorHAnsi"/>
          <w:sz w:val="18"/>
          <w:szCs w:val="18"/>
        </w:rPr>
        <w:t xml:space="preserve"> (2015) A role of </w:t>
      </w:r>
      <w:r w:rsidRPr="00791AF6">
        <w:rPr>
          <w:rFonts w:asciiTheme="minorHAnsi" w:hAnsiTheme="minorHAnsi"/>
          <w:i/>
          <w:iCs/>
          <w:sz w:val="18"/>
          <w:szCs w:val="18"/>
        </w:rPr>
        <w:t xml:space="preserve">Candida </w:t>
      </w:r>
      <w:proofErr w:type="spellStart"/>
      <w:r w:rsidRPr="00791AF6">
        <w:rPr>
          <w:rFonts w:asciiTheme="minorHAnsi" w:hAnsiTheme="minorHAnsi"/>
          <w:i/>
          <w:iCs/>
          <w:sz w:val="18"/>
          <w:szCs w:val="18"/>
        </w:rPr>
        <w:t>albicans</w:t>
      </w:r>
      <w:proofErr w:type="spellEnd"/>
      <w:r w:rsidRPr="00791AF6">
        <w:rPr>
          <w:rFonts w:asciiTheme="minorHAnsi" w:hAnsiTheme="minorHAnsi"/>
          <w:sz w:val="18"/>
          <w:szCs w:val="18"/>
        </w:rPr>
        <w:t xml:space="preserve"> </w:t>
      </w:r>
      <w:r w:rsidRPr="00791AF6">
        <w:rPr>
          <w:rFonts w:asciiTheme="minorHAnsi" w:hAnsiTheme="minorHAnsi"/>
          <w:i/>
          <w:iCs/>
          <w:sz w:val="18"/>
          <w:szCs w:val="18"/>
        </w:rPr>
        <w:t>CDC4</w:t>
      </w:r>
      <w:r w:rsidRPr="00791AF6">
        <w:rPr>
          <w:rFonts w:asciiTheme="minorHAnsi" w:hAnsiTheme="minorHAnsi"/>
          <w:sz w:val="18"/>
          <w:szCs w:val="18"/>
        </w:rPr>
        <w:t xml:space="preserve"> in the negative regulation of biofilm formation. </w:t>
      </w:r>
      <w:r w:rsidRPr="00791AF6">
        <w:rPr>
          <w:rFonts w:asciiTheme="minorHAnsi" w:hAnsiTheme="minorHAnsi"/>
          <w:color w:val="000000"/>
          <w:sz w:val="18"/>
          <w:szCs w:val="18"/>
          <w:shd w:val="clear" w:color="auto" w:fill="FFFFFF"/>
        </w:rPr>
        <w:t xml:space="preserve">Canadian Journal of Microbiology 61(4):247-55. </w:t>
      </w:r>
    </w:p>
    <w:p w:rsidR="005B40C0" w:rsidRPr="00791AF6" w:rsidRDefault="005B40C0" w:rsidP="005B40C0">
      <w:pPr>
        <w:numPr>
          <w:ilvl w:val="0"/>
          <w:numId w:val="4"/>
        </w:numPr>
        <w:spacing w:line="216" w:lineRule="exact"/>
        <w:ind w:left="357" w:hanging="357"/>
        <w:jc w:val="both"/>
        <w:outlineLvl w:val="0"/>
        <w:rPr>
          <w:rFonts w:asciiTheme="minorHAnsi" w:eastAsia="標楷體" w:hAnsiTheme="minorHAnsi"/>
          <w:color w:val="000000"/>
          <w:sz w:val="18"/>
          <w:szCs w:val="18"/>
        </w:rPr>
      </w:pPr>
      <w:r w:rsidRPr="00791AF6">
        <w:rPr>
          <w:rFonts w:asciiTheme="minorHAnsi" w:eastAsia="TimesNewRomanPSMT" w:hAnsiTheme="minorHAnsi"/>
          <w:sz w:val="18"/>
          <w:szCs w:val="18"/>
        </w:rPr>
        <w:t xml:space="preserve">Chin C, Lai WC, Lee TL, Tseng TL, </w:t>
      </w:r>
      <w:r w:rsidRPr="00791AF6">
        <w:rPr>
          <w:rFonts w:asciiTheme="minorHAnsi" w:eastAsia="TimesNewRomanPSMT" w:hAnsiTheme="minorHAnsi"/>
          <w:i/>
          <w:sz w:val="18"/>
          <w:szCs w:val="18"/>
        </w:rPr>
        <w:t>Shieh JC</w:t>
      </w:r>
      <w:r w:rsidRPr="00791AF6">
        <w:rPr>
          <w:rFonts w:asciiTheme="minorHAnsi" w:eastAsia="TimesNewRomanPSMT" w:hAnsiTheme="minorHAnsi"/>
          <w:sz w:val="18"/>
          <w:szCs w:val="18"/>
        </w:rPr>
        <w:t xml:space="preserve"> (2013). Dissection of the Candida </w:t>
      </w:r>
      <w:proofErr w:type="spellStart"/>
      <w:r w:rsidRPr="00791AF6">
        <w:rPr>
          <w:rFonts w:asciiTheme="minorHAnsi" w:eastAsia="TimesNewRomanPSMT" w:hAnsiTheme="minorHAnsi"/>
          <w:sz w:val="18"/>
          <w:szCs w:val="18"/>
        </w:rPr>
        <w:t>albicans</w:t>
      </w:r>
      <w:proofErr w:type="spellEnd"/>
      <w:r w:rsidRPr="00791AF6">
        <w:rPr>
          <w:rFonts w:asciiTheme="minorHAnsi" w:eastAsia="TimesNewRomanPSMT" w:hAnsiTheme="minorHAnsi"/>
          <w:sz w:val="18"/>
          <w:szCs w:val="18"/>
        </w:rPr>
        <w:t xml:space="preserve"> Cdc4 protein reveals the involvement of domains in morphogenesis and cell flocculation. </w:t>
      </w:r>
      <w:r w:rsidRPr="00791AF6">
        <w:rPr>
          <w:rFonts w:asciiTheme="minorHAnsi" w:eastAsia="TimesNewRomanPS-ItalicMT" w:hAnsiTheme="minorHAnsi"/>
          <w:i/>
          <w:iCs/>
          <w:sz w:val="18"/>
          <w:szCs w:val="18"/>
        </w:rPr>
        <w:t>Journal of Biomedical Science</w:t>
      </w:r>
      <w:r w:rsidRPr="00791AF6">
        <w:rPr>
          <w:rFonts w:asciiTheme="minorHAnsi" w:eastAsia="TimesNewRomanPSMT" w:hAnsiTheme="minorHAnsi"/>
          <w:sz w:val="18"/>
          <w:szCs w:val="18"/>
        </w:rPr>
        <w:t xml:space="preserve">, 20(1):97, 1-11 </w:t>
      </w:r>
    </w:p>
    <w:p w:rsidR="00AE3E37" w:rsidRPr="00001EAD" w:rsidRDefault="00001EAD">
      <w:pPr>
        <w:spacing w:line="200" w:lineRule="exact"/>
        <w:jc w:val="both"/>
        <w:rPr>
          <w:rFonts w:ascii="Calibri" w:eastAsiaTheme="minorEastAsia" w:hAnsi="Calibri"/>
          <w:lang w:eastAsia="zh-TW"/>
        </w:rPr>
        <w:sectPr w:rsidR="00AE3E37" w:rsidRPr="00001EA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</w:t>
      </w: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TW"/>
        </w:rPr>
        <w:lastRenderedPageBreak/>
        <mc:AlternateContent>
          <mc:Choice Requires="wpg">
            <w:drawing>
              <wp:inline distT="0" distB="0" distL="0" distR="0" wp14:anchorId="285A389E" wp14:editId="283AC6DA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791AF6">
        <w:rPr>
          <w:b/>
          <w:noProof/>
          <w:lang w:eastAsia="zh-TW"/>
        </w:rPr>
        <w:drawing>
          <wp:inline distT="0" distB="0" distL="0" distR="0" wp14:anchorId="33974007" wp14:editId="4C8019CB">
            <wp:extent cx="452438" cy="685800"/>
            <wp:effectExtent l="0" t="0" r="5080" b="0"/>
            <wp:docPr id="3" name="圖片 3" descr="20180117_Visiting JCS-(2)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180117_Visiting JCS-(2)-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626" cy="6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FA4CBF" w:rsidRPr="00FA4CBF" w:rsidRDefault="00DA5D3C" w:rsidP="00643511">
      <w:pPr>
        <w:spacing w:before="41" w:line="154" w:lineRule="exact"/>
        <w:ind w:left="215" w:right="232"/>
        <w:jc w:val="both"/>
        <w:rPr>
          <w:rFonts w:ascii="Arial" w:hAnsi="Arial" w:cs="Arial"/>
          <w:color w:val="000000" w:themeColor="text1"/>
          <w:sz w:val="14"/>
          <w:szCs w:val="14"/>
        </w:rPr>
      </w:pPr>
      <w:proofErr w:type="spellStart"/>
      <w:r>
        <w:rPr>
          <w:rFonts w:ascii="Arial" w:eastAsiaTheme="minorEastAsia" w:hint="eastAsia"/>
          <w:sz w:val="14"/>
          <w:lang w:eastAsia="zh-TW"/>
        </w:rPr>
        <w:t>Jia</w:t>
      </w:r>
      <w:proofErr w:type="spellEnd"/>
      <w:r>
        <w:rPr>
          <w:rFonts w:ascii="Arial" w:eastAsiaTheme="minorEastAsia" w:hint="eastAsia"/>
          <w:sz w:val="14"/>
          <w:lang w:eastAsia="zh-TW"/>
        </w:rPr>
        <w:t>-Ching Shieh</w:t>
      </w:r>
      <w:r>
        <w:rPr>
          <w:rFonts w:ascii="Arial" w:eastAsiaTheme="minorEastAsia"/>
          <w:sz w:val="14"/>
          <w:lang w:eastAsia="zh-TW"/>
        </w:rPr>
        <w:t>’</w:t>
      </w:r>
      <w:r>
        <w:rPr>
          <w:rFonts w:ascii="Arial" w:eastAsiaTheme="minorEastAsia" w:hint="eastAsia"/>
          <w:sz w:val="14"/>
          <w:lang w:eastAsia="zh-TW"/>
        </w:rPr>
        <w:t xml:space="preserve">s research interests are on genetic, epigenetic, and environmental factors </w:t>
      </w:r>
      <w:r w:rsidRPr="00E54279">
        <w:rPr>
          <w:rFonts w:ascii="Arial" w:hAnsi="Arial" w:cs="Arial"/>
          <w:sz w:val="14"/>
          <w:szCs w:val="14"/>
        </w:rPr>
        <w:t>involved in a variety of human diseases</w:t>
      </w:r>
      <w:r w:rsidR="00FA4CBF">
        <w:rPr>
          <w:rFonts w:ascii="Arial" w:eastAsiaTheme="minorEastAsia" w:hAnsi="Arial" w:cs="Arial" w:hint="eastAsia"/>
          <w:sz w:val="14"/>
          <w:szCs w:val="14"/>
          <w:lang w:eastAsia="zh-TW"/>
        </w:rPr>
        <w:t xml:space="preserve">, which are in concert with </w:t>
      </w:r>
      <w:r w:rsidR="005B3E73">
        <w:rPr>
          <w:rFonts w:ascii="Arial" w:eastAsiaTheme="minorEastAsia" w:hAnsi="Arial" w:cs="Arial" w:hint="eastAsia"/>
          <w:sz w:val="14"/>
          <w:szCs w:val="14"/>
          <w:lang w:eastAsia="zh-TW"/>
        </w:rPr>
        <w:t xml:space="preserve">the </w:t>
      </w:r>
      <w:r w:rsidR="00FA4CBF">
        <w:rPr>
          <w:rFonts w:ascii="Arial" w:eastAsiaTheme="minorEastAsia" w:hAnsi="Arial" w:cs="Arial" w:hint="eastAsia"/>
          <w:sz w:val="14"/>
          <w:szCs w:val="14"/>
          <w:lang w:eastAsia="zh-TW"/>
        </w:rPr>
        <w:t>subjects of his teaching</w:t>
      </w:r>
      <w:r w:rsidRPr="00E54279">
        <w:rPr>
          <w:rFonts w:ascii="Arial" w:hAnsi="Arial" w:cs="Arial"/>
          <w:sz w:val="14"/>
          <w:szCs w:val="14"/>
        </w:rPr>
        <w:t>.</w:t>
      </w:r>
      <w:r>
        <w:rPr>
          <w:rFonts w:ascii="Arial" w:eastAsiaTheme="minorEastAsia" w:hAnsi="Arial" w:cs="Arial" w:hint="eastAsia"/>
          <w:sz w:val="14"/>
          <w:szCs w:val="14"/>
          <w:lang w:eastAsia="zh-TW"/>
        </w:rPr>
        <w:t xml:space="preserve"> </w:t>
      </w:r>
      <w:r w:rsidRPr="00E54279">
        <w:rPr>
          <w:rFonts w:ascii="Arial" w:hAnsi="Arial" w:cs="Arial"/>
          <w:sz w:val="14"/>
          <w:szCs w:val="14"/>
        </w:rPr>
        <w:t xml:space="preserve">His main research focus presently addresses the mechanism underlying morphological plasticity </w:t>
      </w:r>
      <w:r w:rsidR="003F29B4" w:rsidRPr="003F29B4">
        <w:rPr>
          <w:rFonts w:ascii="Arial" w:hAnsi="Arial" w:cs="Arial"/>
          <w:color w:val="000000" w:themeColor="text1"/>
          <w:sz w:val="14"/>
          <w:szCs w:val="14"/>
        </w:rPr>
        <w:t xml:space="preserve">of the opportunistic human fungal pathogen </w:t>
      </w:r>
      <w:r w:rsidR="003F29B4" w:rsidRPr="003F29B4">
        <w:rPr>
          <w:rStyle w:val="ad"/>
          <w:rFonts w:ascii="Arial" w:hAnsi="Arial" w:cs="Arial"/>
          <w:color w:val="000000" w:themeColor="text1"/>
          <w:sz w:val="14"/>
          <w:szCs w:val="14"/>
        </w:rPr>
        <w:t xml:space="preserve">Candida </w:t>
      </w:r>
      <w:proofErr w:type="spellStart"/>
      <w:r w:rsidR="003F29B4" w:rsidRPr="003F29B4">
        <w:rPr>
          <w:rStyle w:val="ad"/>
          <w:rFonts w:ascii="Arial" w:hAnsi="Arial" w:cs="Arial"/>
          <w:color w:val="000000" w:themeColor="text1"/>
          <w:sz w:val="14"/>
          <w:szCs w:val="14"/>
        </w:rPr>
        <w:t>albicans</w:t>
      </w:r>
      <w:proofErr w:type="spellEnd"/>
      <w:r w:rsidR="003741DA">
        <w:rPr>
          <w:rFonts w:ascii="Arial" w:eastAsiaTheme="minorEastAsia" w:hAnsi="Arial" w:cs="Arial" w:hint="eastAsia"/>
          <w:color w:val="000000" w:themeColor="text1"/>
          <w:sz w:val="14"/>
          <w:szCs w:val="14"/>
          <w:lang w:eastAsia="zh-TW"/>
        </w:rPr>
        <w:t xml:space="preserve">, </w:t>
      </w:r>
      <w:r w:rsidR="003F29B4">
        <w:rPr>
          <w:rFonts w:ascii="Arial" w:eastAsiaTheme="minorEastAsia" w:hAnsi="Arial" w:cs="Arial" w:hint="eastAsia"/>
          <w:color w:val="000000" w:themeColor="text1"/>
          <w:sz w:val="14"/>
          <w:szCs w:val="14"/>
          <w:lang w:eastAsia="zh-TW"/>
        </w:rPr>
        <w:t xml:space="preserve">which is </w:t>
      </w:r>
      <w:r w:rsidR="003F29B4">
        <w:rPr>
          <w:rFonts w:ascii="Arial" w:hAnsi="Arial" w:cs="Arial"/>
          <w:color w:val="000000" w:themeColor="text1"/>
          <w:sz w:val="14"/>
          <w:szCs w:val="14"/>
        </w:rPr>
        <w:t>significan</w:t>
      </w:r>
      <w:r w:rsidR="003F29B4">
        <w:rPr>
          <w:rFonts w:ascii="Arial" w:eastAsiaTheme="minorEastAsia" w:hAnsi="Arial" w:cs="Arial" w:hint="eastAsia"/>
          <w:color w:val="000000" w:themeColor="text1"/>
          <w:sz w:val="14"/>
          <w:szCs w:val="14"/>
          <w:lang w:eastAsia="zh-TW"/>
        </w:rPr>
        <w:t>t</w:t>
      </w:r>
      <w:r w:rsidR="003F29B4" w:rsidRPr="003F29B4">
        <w:rPr>
          <w:rFonts w:ascii="Arial" w:hAnsi="Arial" w:cs="Arial"/>
          <w:color w:val="000000" w:themeColor="text1"/>
          <w:sz w:val="14"/>
          <w:szCs w:val="14"/>
        </w:rPr>
        <w:t xml:space="preserve"> in </w:t>
      </w:r>
      <w:r w:rsidR="003F29B4">
        <w:rPr>
          <w:rFonts w:ascii="Arial" w:eastAsiaTheme="minorEastAsia" w:hAnsi="Arial" w:cs="Arial" w:hint="eastAsia"/>
          <w:color w:val="000000" w:themeColor="text1"/>
          <w:sz w:val="14"/>
          <w:szCs w:val="14"/>
          <w:lang w:eastAsia="zh-TW"/>
        </w:rPr>
        <w:t xml:space="preserve">both </w:t>
      </w:r>
      <w:bookmarkStart w:id="0" w:name="_GoBack"/>
      <w:bookmarkEnd w:id="0"/>
      <w:r w:rsidR="003F29B4" w:rsidRPr="003F29B4">
        <w:rPr>
          <w:rFonts w:ascii="Arial" w:hAnsi="Arial" w:cs="Arial"/>
          <w:color w:val="000000" w:themeColor="text1"/>
          <w:sz w:val="14"/>
          <w:szCs w:val="14"/>
        </w:rPr>
        <w:t>biology and medicine</w:t>
      </w:r>
      <w:r w:rsidR="00FA4CBF">
        <w:rPr>
          <w:rFonts w:ascii="Arial" w:eastAsiaTheme="minorEastAsia" w:hAnsi="Arial" w:cs="Arial" w:hint="eastAsia"/>
          <w:color w:val="000000" w:themeColor="text1"/>
          <w:sz w:val="14"/>
          <w:szCs w:val="14"/>
          <w:lang w:eastAsia="zh-TW"/>
        </w:rPr>
        <w:t xml:space="preserve">. </w:t>
      </w:r>
      <w:r w:rsidR="00FA4CBF" w:rsidRPr="00FA4CBF">
        <w:rPr>
          <w:rFonts w:ascii="Arial" w:hAnsi="Arial" w:cs="Arial"/>
          <w:color w:val="000000" w:themeColor="text1"/>
          <w:sz w:val="14"/>
          <w:szCs w:val="14"/>
        </w:rPr>
        <w:t xml:space="preserve">His </w:t>
      </w:r>
      <w:r w:rsidR="005B3E73">
        <w:rPr>
          <w:rFonts w:ascii="Arial" w:eastAsiaTheme="minorEastAsia" w:hAnsi="Arial" w:cs="Arial" w:hint="eastAsia"/>
          <w:color w:val="000000" w:themeColor="text1"/>
          <w:sz w:val="14"/>
          <w:szCs w:val="14"/>
          <w:lang w:eastAsia="zh-TW"/>
        </w:rPr>
        <w:t>studies</w:t>
      </w:r>
      <w:r w:rsidR="00FA4CBF" w:rsidRPr="00FA4CBF">
        <w:rPr>
          <w:rFonts w:ascii="Arial" w:hAnsi="Arial" w:cs="Arial"/>
          <w:color w:val="000000" w:themeColor="text1"/>
          <w:sz w:val="14"/>
          <w:szCs w:val="14"/>
        </w:rPr>
        <w:t xml:space="preserve"> revealed the cross-talk between morphogenesis and stress and nutrient responses</w:t>
      </w:r>
      <w:r w:rsidR="005B3E73">
        <w:rPr>
          <w:rFonts w:ascii="Arial" w:eastAsiaTheme="minorEastAsia" w:hAnsi="Arial" w:cs="Arial" w:hint="eastAsia"/>
          <w:color w:val="000000" w:themeColor="text1"/>
          <w:sz w:val="14"/>
          <w:szCs w:val="14"/>
          <w:lang w:eastAsia="zh-TW"/>
        </w:rPr>
        <w:t>,</w:t>
      </w:r>
      <w:r w:rsidR="00FA4CBF" w:rsidRPr="00FA4CBF">
        <w:rPr>
          <w:rFonts w:ascii="Arial" w:hAnsi="Arial" w:cs="Arial"/>
          <w:color w:val="000000" w:themeColor="text1"/>
          <w:sz w:val="14"/>
          <w:szCs w:val="14"/>
        </w:rPr>
        <w:t xml:space="preserve"> and the role of epigenetic regulation in morphological plasticity</w:t>
      </w:r>
      <w:r w:rsidR="00FA4CBF">
        <w:rPr>
          <w:rFonts w:ascii="Arial" w:eastAsiaTheme="minorEastAsia" w:hAnsi="Arial" w:cs="Arial" w:hint="eastAsia"/>
          <w:color w:val="000000" w:themeColor="text1"/>
          <w:sz w:val="14"/>
          <w:szCs w:val="14"/>
          <w:lang w:eastAsia="zh-TW"/>
        </w:rPr>
        <w:t xml:space="preserve"> and</w:t>
      </w:r>
      <w:r w:rsidR="00FA4CBF" w:rsidRPr="00FA4CBF">
        <w:rPr>
          <w:rFonts w:ascii="Arial" w:eastAsiaTheme="minorEastAsia" w:hAnsi="Arial" w:cs="Arial"/>
          <w:color w:val="000000" w:themeColor="text1"/>
          <w:sz w:val="14"/>
          <w:szCs w:val="14"/>
          <w:lang w:eastAsia="zh-TW"/>
        </w:rPr>
        <w:t xml:space="preserve"> </w:t>
      </w:r>
      <w:r w:rsidR="005B3E73">
        <w:rPr>
          <w:rFonts w:ascii="Arial" w:eastAsiaTheme="minorEastAsia" w:hAnsi="Arial" w:cs="Arial" w:hint="eastAsia"/>
          <w:color w:val="000000" w:themeColor="text1"/>
          <w:sz w:val="14"/>
          <w:szCs w:val="14"/>
          <w:lang w:eastAsia="zh-TW"/>
        </w:rPr>
        <w:t>are</w:t>
      </w:r>
      <w:r w:rsidR="00FA4CBF" w:rsidRPr="00FA4CBF">
        <w:rPr>
          <w:rFonts w:ascii="Arial" w:hAnsi="Arial" w:cs="Arial"/>
          <w:color w:val="000000" w:themeColor="text1"/>
          <w:sz w:val="14"/>
          <w:szCs w:val="14"/>
        </w:rPr>
        <w:t xml:space="preserve"> under </w:t>
      </w:r>
      <w:r w:rsidR="00FA4CBF">
        <w:rPr>
          <w:rFonts w:ascii="Arial" w:eastAsiaTheme="minorEastAsia" w:hAnsi="Arial" w:cs="Arial" w:hint="eastAsia"/>
          <w:color w:val="000000" w:themeColor="text1"/>
          <w:sz w:val="14"/>
          <w:szCs w:val="14"/>
          <w:lang w:eastAsia="zh-TW"/>
        </w:rPr>
        <w:t xml:space="preserve">further </w:t>
      </w:r>
      <w:r w:rsidR="00FA4CBF" w:rsidRPr="00FA4CBF">
        <w:rPr>
          <w:rFonts w:ascii="Arial" w:hAnsi="Arial" w:cs="Arial"/>
          <w:color w:val="000000" w:themeColor="text1"/>
          <w:sz w:val="14"/>
          <w:szCs w:val="14"/>
        </w:rPr>
        <w:t xml:space="preserve">investigation using classical approaches of genetics, molecular biology, cell biology and biochemistry incorporated with cutting edge technologies of functional genomics, proteomics, and </w:t>
      </w:r>
      <w:proofErr w:type="spellStart"/>
      <w:r w:rsidR="00FA4CBF" w:rsidRPr="00FA4CBF">
        <w:rPr>
          <w:rFonts w:ascii="Arial" w:hAnsi="Arial" w:cs="Arial"/>
          <w:color w:val="000000" w:themeColor="text1"/>
          <w:sz w:val="14"/>
          <w:szCs w:val="14"/>
        </w:rPr>
        <w:t>epigenomics</w:t>
      </w:r>
      <w:proofErr w:type="spellEnd"/>
      <w:r w:rsidR="00FA4CBF" w:rsidRPr="00FA4CBF">
        <w:rPr>
          <w:rFonts w:ascii="Arial" w:hAnsi="Arial" w:cs="Arial"/>
          <w:color w:val="000000" w:themeColor="text1"/>
          <w:sz w:val="14"/>
          <w:szCs w:val="14"/>
        </w:rPr>
        <w:t>.</w:t>
      </w:r>
      <w:r w:rsidR="00FA4CBF">
        <w:rPr>
          <w:rFonts w:ascii="Arial" w:eastAsiaTheme="minorEastAsia" w:hAnsi="Arial" w:cs="Arial" w:hint="eastAsia"/>
          <w:color w:val="000000" w:themeColor="text1"/>
          <w:sz w:val="14"/>
          <w:szCs w:val="14"/>
          <w:lang w:eastAsia="zh-TW"/>
        </w:rPr>
        <w:t xml:space="preserve"> </w:t>
      </w:r>
      <w:r w:rsidR="00FA4CBF" w:rsidRPr="00FA4CBF">
        <w:rPr>
          <w:rFonts w:ascii="Arial" w:hAnsi="Arial" w:cs="Arial"/>
          <w:color w:val="000000" w:themeColor="text1"/>
          <w:sz w:val="14"/>
          <w:szCs w:val="14"/>
        </w:rPr>
        <w:t>To overcome</w:t>
      </w:r>
      <w:r w:rsidR="00FA4CBF" w:rsidRPr="00FA4CBF">
        <w:rPr>
          <w:rStyle w:val="apple-converted-space"/>
          <w:rFonts w:ascii="Arial" w:hAnsi="Arial" w:cs="Arial"/>
          <w:color w:val="000000" w:themeColor="text1"/>
          <w:sz w:val="14"/>
          <w:szCs w:val="14"/>
        </w:rPr>
        <w:t> </w:t>
      </w:r>
      <w:r w:rsidR="00FA4CBF" w:rsidRPr="00FA4CBF">
        <w:rPr>
          <w:rStyle w:val="ad"/>
          <w:rFonts w:ascii="Arial" w:hAnsi="Arial" w:cs="Arial"/>
          <w:color w:val="000000" w:themeColor="text1"/>
          <w:sz w:val="14"/>
          <w:szCs w:val="14"/>
        </w:rPr>
        <w:t xml:space="preserve">C. </w:t>
      </w:r>
      <w:proofErr w:type="spellStart"/>
      <w:r w:rsidR="00FA4CBF" w:rsidRPr="00FA4CBF">
        <w:rPr>
          <w:rStyle w:val="ad"/>
          <w:rFonts w:ascii="Arial" w:hAnsi="Arial" w:cs="Arial"/>
          <w:color w:val="000000" w:themeColor="text1"/>
          <w:sz w:val="14"/>
          <w:szCs w:val="14"/>
        </w:rPr>
        <w:t>albicans</w:t>
      </w:r>
      <w:proofErr w:type="spellEnd"/>
      <w:r w:rsidR="00FA4CBF" w:rsidRPr="00FA4CBF">
        <w:rPr>
          <w:rStyle w:val="apple-converted-space"/>
          <w:rFonts w:ascii="Arial" w:hAnsi="Arial" w:cs="Arial"/>
          <w:color w:val="000000" w:themeColor="text1"/>
          <w:sz w:val="14"/>
          <w:szCs w:val="14"/>
        </w:rPr>
        <w:t> </w:t>
      </w:r>
      <w:r w:rsidR="00FA4CBF" w:rsidRPr="00FA4CBF">
        <w:rPr>
          <w:rFonts w:ascii="Arial" w:hAnsi="Arial" w:cs="Arial"/>
          <w:color w:val="000000" w:themeColor="text1"/>
          <w:sz w:val="14"/>
          <w:szCs w:val="14"/>
        </w:rPr>
        <w:t>having a non-canonical codon usage and being a diploid without a complete sexual cycle, novel and non-genetic platforms have been established to reinforce revealing unique genes involved in morphogenesis and other virulence-related factors.</w:t>
      </w:r>
    </w:p>
    <w:p w:rsidR="00AE3E37" w:rsidRPr="00DA5D3C" w:rsidRDefault="00A9710C">
      <w:pPr>
        <w:spacing w:before="62"/>
        <w:ind w:left="4217" w:right="4235"/>
        <w:jc w:val="center"/>
        <w:rPr>
          <w:rFonts w:ascii="Arial" w:eastAsiaTheme="minorEastAsia" w:hAnsi="Arial" w:cs="Arial"/>
          <w:sz w:val="14"/>
          <w:szCs w:val="14"/>
          <w:lang w:eastAsia="zh-TW"/>
        </w:rPr>
      </w:pPr>
      <w:r w:rsidRPr="00DA5D3C">
        <w:rPr>
          <w:rFonts w:ascii="Arial" w:hAnsi="Arial" w:cs="Arial"/>
          <w:sz w:val="14"/>
          <w:szCs w:val="14"/>
        </w:rPr>
        <w:t>Email:</w:t>
      </w:r>
      <w:r w:rsidR="00DA5D3C" w:rsidRPr="00DA5D3C">
        <w:rPr>
          <w:rFonts w:ascii="Arial" w:eastAsiaTheme="minorEastAsia" w:hAnsi="Arial" w:cs="Arial"/>
          <w:sz w:val="14"/>
          <w:szCs w:val="14"/>
          <w:lang w:eastAsia="zh-TW"/>
        </w:rPr>
        <w:t xml:space="preserve"> jcs@csmu.edu.tw</w:t>
      </w:r>
    </w:p>
    <w:p w:rsidR="00AE3E37" w:rsidRPr="00B21A57" w:rsidRDefault="00292ED9" w:rsidP="00FA4CBF">
      <w:pPr>
        <w:pStyle w:val="a3"/>
        <w:spacing w:before="2"/>
        <w:rPr>
          <w:rFonts w:ascii="Minion Pro"/>
          <w:b/>
          <w:sz w:val="20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68FBAC7" wp14:editId="42FD3B49">
                <wp:simplePos x="0" y="0"/>
                <wp:positionH relativeFrom="page">
                  <wp:posOffset>2058670</wp:posOffset>
                </wp:positionH>
                <wp:positionV relativeFrom="paragraph">
                  <wp:posOffset>43815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3.45pt" to="433.1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CchNBu2gAAAAcBAAAPAAAAZHJzL2Rvd25yZXYueG1sTI7BTsMwEETvSPyDtUhcEHVw&#10;aJSGOBVCwIUDauEDNvGSRNjrKHbb8PcYLnAczejNq7eLs+JIcxg9a7hZZSCIO29G7jW8vz1dlyBC&#10;RDZoPZOGLwqwbc7PaqyMP/GOjvvYiwThUKGGIcapkjJ0AzkMKz8Rp+7Dzw5jinMvzYynBHdWqiwr&#10;pMOR08OAEz0M1H3uD07Di8WgFvXYrndXY16uX93G47PWlxfL/R2ISEv8G8OPflKHJjm1/sAmCKsh&#10;V7cqTTUUGxCpL4siB9H+ZtnU8r9/8w0AAP//AwBQSwECLQAUAAYACAAAACEAtoM4kv4AAADhAQAA&#10;EwAAAAAAAAAAAAAAAAAAAAAAW0NvbnRlbnRfVHlwZXNdLnhtbFBLAQItABQABgAIAAAAIQA4/SH/&#10;1gAAAJQBAAALAAAAAAAAAAAAAAAAAC8BAABfcmVscy8ucmVsc1BLAQItABQABgAIAAAAIQBlSNub&#10;FAIAACkEAAAOAAAAAAAAAAAAAAAAAC4CAABkcnMvZTJvRG9jLnhtbFBLAQItABQABgAIAAAAIQCc&#10;hNBu2gAAAAcBAAAPAAAAAAAAAAAAAAAAAG4EAABkcnMvZG93bnJldi54bWxQSwUGAAAAAAQABADz&#10;AAAAdQUAAAAA&#10;" strokecolor="#004080" strokeweight=".5pt">
                <w10:wrap type="topAndBottom" anchorx="page"/>
              </v:line>
            </w:pict>
          </mc:Fallback>
        </mc:AlternateContent>
      </w:r>
      <w:r w:rsidR="00A9710C"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942" w:rsidRDefault="00226942">
      <w:r>
        <w:separator/>
      </w:r>
    </w:p>
  </w:endnote>
  <w:endnote w:type="continuationSeparator" w:id="0">
    <w:p w:rsidR="00226942" w:rsidRDefault="0022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NewRomanPS-Italic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942" w:rsidRDefault="00226942">
      <w:r>
        <w:separator/>
      </w:r>
    </w:p>
  </w:footnote>
  <w:footnote w:type="continuationSeparator" w:id="0">
    <w:p w:rsidR="00226942" w:rsidRDefault="002269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T</w:t>
                          </w:r>
                          <w:r w:rsidRPr="0063369E">
                            <w:rPr>
                              <w:rFonts w:ascii="Arial"/>
                              <w:color w:val="000000" w:themeColor="text1"/>
                              <w:sz w:val="14"/>
                            </w:rPr>
                            <w:t xml:space="preserve">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T</w:t>
                    </w:r>
                    <w:r w:rsidRPr="0063369E">
                      <w:rPr>
                        <w:rFonts w:ascii="Arial"/>
                        <w:color w:val="000000" w:themeColor="text1"/>
                        <w:sz w:val="14"/>
                      </w:rPr>
                      <w:t xml:space="preserve">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63369E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63369E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63369E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63369E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</w:t>
                          </w:r>
                          <w:r w:rsidRPr="0063369E">
                            <w:rPr>
                              <w:rFonts w:ascii="Minion Pro"/>
                              <w:color w:val="000000" w:themeColor="text1"/>
                              <w:sz w:val="24"/>
                            </w:rPr>
                            <w:t xml:space="preserve">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63369E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63369E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63369E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63369E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</w:t>
                    </w:r>
                    <w:r w:rsidRPr="0063369E">
                      <w:rPr>
                        <w:rFonts w:ascii="Minion Pro"/>
                        <w:color w:val="000000" w:themeColor="text1"/>
                        <w:sz w:val="24"/>
                      </w:rPr>
                      <w:t xml:space="preserve">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64FC5"/>
    <w:multiLevelType w:val="hybridMultilevel"/>
    <w:tmpl w:val="0952E960"/>
    <w:lvl w:ilvl="0" w:tplc="0F98A9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1EAD"/>
    <w:rsid w:val="00023E73"/>
    <w:rsid w:val="00026B45"/>
    <w:rsid w:val="00094A79"/>
    <w:rsid w:val="000E2911"/>
    <w:rsid w:val="001263DF"/>
    <w:rsid w:val="00160806"/>
    <w:rsid w:val="001A6835"/>
    <w:rsid w:val="00226942"/>
    <w:rsid w:val="00257632"/>
    <w:rsid w:val="00270B0B"/>
    <w:rsid w:val="00292ED9"/>
    <w:rsid w:val="002A3B1D"/>
    <w:rsid w:val="00304EF1"/>
    <w:rsid w:val="00311C9F"/>
    <w:rsid w:val="003741DA"/>
    <w:rsid w:val="0039272B"/>
    <w:rsid w:val="003F29B4"/>
    <w:rsid w:val="00404E5B"/>
    <w:rsid w:val="00414F7B"/>
    <w:rsid w:val="004355DC"/>
    <w:rsid w:val="004361F5"/>
    <w:rsid w:val="0044199B"/>
    <w:rsid w:val="00455089"/>
    <w:rsid w:val="004749B4"/>
    <w:rsid w:val="00494130"/>
    <w:rsid w:val="004A0E25"/>
    <w:rsid w:val="004C3829"/>
    <w:rsid w:val="004C5F6E"/>
    <w:rsid w:val="004F3523"/>
    <w:rsid w:val="005124C8"/>
    <w:rsid w:val="005973B9"/>
    <w:rsid w:val="005B3A56"/>
    <w:rsid w:val="005B3E73"/>
    <w:rsid w:val="005B40C0"/>
    <w:rsid w:val="0060138C"/>
    <w:rsid w:val="006060CE"/>
    <w:rsid w:val="0063369E"/>
    <w:rsid w:val="0063497F"/>
    <w:rsid w:val="00643511"/>
    <w:rsid w:val="00715713"/>
    <w:rsid w:val="00720A50"/>
    <w:rsid w:val="00791AF6"/>
    <w:rsid w:val="007E681B"/>
    <w:rsid w:val="00873DF0"/>
    <w:rsid w:val="008756E6"/>
    <w:rsid w:val="008A4EF2"/>
    <w:rsid w:val="0098006F"/>
    <w:rsid w:val="009A76EE"/>
    <w:rsid w:val="009B2D44"/>
    <w:rsid w:val="00A07E82"/>
    <w:rsid w:val="00A2080E"/>
    <w:rsid w:val="00A9710C"/>
    <w:rsid w:val="00AE3E37"/>
    <w:rsid w:val="00B21A57"/>
    <w:rsid w:val="00C06091"/>
    <w:rsid w:val="00C33602"/>
    <w:rsid w:val="00C50F57"/>
    <w:rsid w:val="00C56FB9"/>
    <w:rsid w:val="00C65522"/>
    <w:rsid w:val="00C76D1B"/>
    <w:rsid w:val="00CD6F55"/>
    <w:rsid w:val="00D42819"/>
    <w:rsid w:val="00DA5D3C"/>
    <w:rsid w:val="00DB57BA"/>
    <w:rsid w:val="00DC7607"/>
    <w:rsid w:val="00DE3104"/>
    <w:rsid w:val="00DE7B51"/>
    <w:rsid w:val="00E54279"/>
    <w:rsid w:val="00EA29FB"/>
    <w:rsid w:val="00EF41D7"/>
    <w:rsid w:val="00EF71F2"/>
    <w:rsid w:val="00F72EEA"/>
    <w:rsid w:val="00F84CAE"/>
    <w:rsid w:val="00FA4C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d">
    <w:name w:val="Emphasis"/>
    <w:basedOn w:val="a0"/>
    <w:uiPriority w:val="20"/>
    <w:qFormat/>
    <w:rsid w:val="003F29B4"/>
    <w:rPr>
      <w:i/>
      <w:iCs/>
    </w:rPr>
  </w:style>
  <w:style w:type="character" w:customStyle="1" w:styleId="apple-converted-space">
    <w:name w:val="apple-converted-space"/>
    <w:basedOn w:val="a0"/>
    <w:rsid w:val="00FA4C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d">
    <w:name w:val="Emphasis"/>
    <w:basedOn w:val="a0"/>
    <w:uiPriority w:val="20"/>
    <w:qFormat/>
    <w:rsid w:val="003F29B4"/>
    <w:rPr>
      <w:i/>
      <w:iCs/>
    </w:rPr>
  </w:style>
  <w:style w:type="character" w:customStyle="1" w:styleId="apple-converted-space">
    <w:name w:val="apple-converted-space"/>
    <w:basedOn w:val="a0"/>
    <w:rsid w:val="00FA4C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tif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jcs</cp:lastModifiedBy>
  <cp:revision>6</cp:revision>
  <dcterms:created xsi:type="dcterms:W3CDTF">2018-03-30T08:01:00Z</dcterms:created>
  <dcterms:modified xsi:type="dcterms:W3CDTF">2018-03-30T08:31:00Z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