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340" w:rsidRPr="00E84EF0" w:rsidRDefault="001D3340" w:rsidP="0070207E">
      <w:pPr>
        <w:jc w:val="center"/>
        <w:rPr>
          <w:rFonts w:ascii="Times New Roman" w:hAnsi="Times New Roman" w:cs="Times New Roman"/>
          <w:b/>
          <w:sz w:val="24"/>
          <w:szCs w:val="24"/>
        </w:rPr>
      </w:pPr>
      <w:r w:rsidRPr="00E84EF0">
        <w:rPr>
          <w:rFonts w:ascii="Times New Roman" w:hAnsi="Times New Roman" w:cs="Times New Roman"/>
          <w:b/>
          <w:sz w:val="24"/>
          <w:szCs w:val="24"/>
        </w:rPr>
        <w:t>Anticoccidial effect of garlic</w:t>
      </w:r>
      <w:r>
        <w:rPr>
          <w:rFonts w:ascii="Times New Roman" w:hAnsi="Times New Roman" w:cs="Times New Roman"/>
          <w:b/>
          <w:sz w:val="24"/>
          <w:szCs w:val="24"/>
        </w:rPr>
        <w:t xml:space="preserve"> </w:t>
      </w:r>
      <w:r w:rsidRPr="00E84EF0">
        <w:rPr>
          <w:rFonts w:ascii="Times New Roman" w:hAnsi="Times New Roman" w:cs="Times New Roman"/>
          <w:b/>
          <w:sz w:val="24"/>
          <w:szCs w:val="24"/>
        </w:rPr>
        <w:t xml:space="preserve"> </w:t>
      </w:r>
      <w:r>
        <w:rPr>
          <w:rFonts w:ascii="Times New Roman" w:hAnsi="Times New Roman" w:cs="Times New Roman"/>
          <w:b/>
          <w:sz w:val="24"/>
          <w:szCs w:val="24"/>
        </w:rPr>
        <w:t>(</w:t>
      </w:r>
      <w:r w:rsidRPr="007C2E20">
        <w:rPr>
          <w:rFonts w:ascii="Times New Roman" w:hAnsi="Times New Roman" w:cs="Times New Roman"/>
          <w:i/>
          <w:iCs/>
          <w:sz w:val="24"/>
          <w:szCs w:val="24"/>
        </w:rPr>
        <w:t>Allium sativum</w:t>
      </w:r>
      <w:r>
        <w:t>)</w:t>
      </w:r>
      <w:r w:rsidRPr="00E84EF0">
        <w:rPr>
          <w:rFonts w:ascii="Times New Roman" w:hAnsi="Times New Roman" w:cs="Times New Roman"/>
          <w:b/>
          <w:sz w:val="24"/>
          <w:szCs w:val="24"/>
        </w:rPr>
        <w:t xml:space="preserve"> and ginger </w:t>
      </w:r>
      <w:r>
        <w:rPr>
          <w:rFonts w:ascii="Times New Roman" w:hAnsi="Times New Roman" w:cs="Times New Roman"/>
          <w:b/>
          <w:sz w:val="24"/>
          <w:szCs w:val="24"/>
        </w:rPr>
        <w:t>(</w:t>
      </w:r>
      <w:r w:rsidRPr="007C2E20">
        <w:rPr>
          <w:rFonts w:ascii="Times New Roman" w:hAnsi="Times New Roman" w:cs="Times New Roman"/>
          <w:i/>
          <w:iCs/>
          <w:sz w:val="24"/>
          <w:szCs w:val="24"/>
        </w:rPr>
        <w:t>Zingiber officinale</w:t>
      </w:r>
      <w:r>
        <w:t>)</w:t>
      </w:r>
      <w:r w:rsidRPr="00E84EF0">
        <w:rPr>
          <w:rFonts w:ascii="Times New Roman" w:hAnsi="Times New Roman" w:cs="Times New Roman"/>
          <w:b/>
          <w:sz w:val="24"/>
          <w:szCs w:val="24"/>
        </w:rPr>
        <w:t xml:space="preserve"> against experimentally induced coccidiosis in broiler chickens </w:t>
      </w:r>
    </w:p>
    <w:p w:rsidR="001D3340" w:rsidRPr="00E84EF0" w:rsidRDefault="001D3340" w:rsidP="0070207E">
      <w:pPr>
        <w:spacing w:line="480" w:lineRule="auto"/>
        <w:jc w:val="center"/>
        <w:rPr>
          <w:rFonts w:ascii="Times New Roman" w:hAnsi="Times New Roman" w:cs="Times New Roman"/>
          <w:bCs/>
          <w:sz w:val="24"/>
          <w:szCs w:val="24"/>
          <w:vertAlign w:val="superscript"/>
        </w:rPr>
      </w:pPr>
      <w:r w:rsidRPr="00E84EF0">
        <w:rPr>
          <w:rFonts w:ascii="Times New Roman" w:hAnsi="Times New Roman" w:cs="Times New Roman"/>
          <w:bCs/>
          <w:sz w:val="24"/>
          <w:szCs w:val="24"/>
        </w:rPr>
        <w:t>Naila Chand</w:t>
      </w:r>
      <w:r w:rsidRPr="00E84EF0">
        <w:rPr>
          <w:rFonts w:ascii="Times New Roman" w:hAnsi="Times New Roman" w:cs="Times New Roman"/>
          <w:bCs/>
          <w:sz w:val="24"/>
          <w:szCs w:val="24"/>
          <w:vertAlign w:val="superscript"/>
        </w:rPr>
        <w:t>1</w:t>
      </w:r>
      <w:r w:rsidRPr="00E84EF0">
        <w:rPr>
          <w:rFonts w:ascii="Times New Roman" w:hAnsi="Times New Roman" w:cs="Times New Roman"/>
          <w:bCs/>
          <w:sz w:val="24"/>
          <w:szCs w:val="24"/>
        </w:rPr>
        <w:t>, Majid Ali</w:t>
      </w:r>
      <w:r w:rsidRPr="00E84EF0">
        <w:rPr>
          <w:rFonts w:ascii="Times New Roman" w:hAnsi="Times New Roman" w:cs="Times New Roman"/>
          <w:bCs/>
          <w:sz w:val="24"/>
          <w:szCs w:val="24"/>
          <w:vertAlign w:val="superscript"/>
        </w:rPr>
        <w:t>1</w:t>
      </w:r>
      <w:r w:rsidRPr="00E84EF0">
        <w:rPr>
          <w:rFonts w:ascii="Times New Roman" w:hAnsi="Times New Roman" w:cs="Times New Roman"/>
          <w:bCs/>
          <w:sz w:val="24"/>
          <w:szCs w:val="24"/>
        </w:rPr>
        <w:t xml:space="preserve"> and Rifat Ullah Khan</w:t>
      </w:r>
      <w:r w:rsidRPr="00E84EF0">
        <w:rPr>
          <w:rFonts w:ascii="Times New Roman" w:hAnsi="Times New Roman" w:cs="Times New Roman"/>
          <w:bCs/>
          <w:sz w:val="24"/>
          <w:szCs w:val="24"/>
          <w:vertAlign w:val="superscript"/>
        </w:rPr>
        <w:t>2</w:t>
      </w:r>
    </w:p>
    <w:p w:rsidR="001D3340" w:rsidRDefault="001D3340" w:rsidP="0070207E">
      <w:pPr>
        <w:jc w:val="center"/>
        <w:rPr>
          <w:rFonts w:ascii="Times New Roman" w:hAnsi="Times New Roman" w:cs="Times New Roman"/>
          <w:bCs/>
          <w:sz w:val="24"/>
          <w:szCs w:val="24"/>
        </w:rPr>
      </w:pPr>
      <w:r w:rsidRPr="00E84EF0">
        <w:rPr>
          <w:rFonts w:ascii="Times New Roman" w:hAnsi="Times New Roman" w:cs="Times New Roman"/>
          <w:bCs/>
          <w:sz w:val="24"/>
          <w:szCs w:val="24"/>
          <w:vertAlign w:val="superscript"/>
        </w:rPr>
        <w:t>1</w:t>
      </w:r>
      <w:r w:rsidRPr="00E84EF0">
        <w:rPr>
          <w:rFonts w:ascii="Times New Roman" w:hAnsi="Times New Roman" w:cs="Times New Roman"/>
          <w:bCs/>
          <w:sz w:val="24"/>
          <w:szCs w:val="24"/>
        </w:rPr>
        <w:t xml:space="preserve">Department of Poultry Science, Faculty of Animal Husbandry &amp; Veterinary Sciences, The University of Agriculture, Peshawar, Pakistan; </w:t>
      </w:r>
      <w:r w:rsidRPr="00E84EF0">
        <w:rPr>
          <w:rFonts w:ascii="Times New Roman" w:hAnsi="Times New Roman" w:cs="Times New Roman"/>
          <w:bCs/>
          <w:sz w:val="24"/>
          <w:szCs w:val="24"/>
          <w:vertAlign w:val="superscript"/>
        </w:rPr>
        <w:t>2</w:t>
      </w:r>
      <w:r w:rsidRPr="00E84EF0">
        <w:rPr>
          <w:rFonts w:ascii="Times New Roman" w:hAnsi="Times New Roman" w:cs="Times New Roman"/>
          <w:bCs/>
          <w:sz w:val="24"/>
          <w:szCs w:val="24"/>
        </w:rPr>
        <w:t xml:space="preserve">Department of Animal Health, Faculty of Animal Husbandry &amp; Veterinary Sciences, The University of Agriculture, Peshawar, Pakistan </w:t>
      </w:r>
    </w:p>
    <w:p w:rsidR="001D3340" w:rsidRDefault="001D3340" w:rsidP="0070207E">
      <w:pPr>
        <w:jc w:val="center"/>
        <w:rPr>
          <w:rFonts w:ascii="Times New Roman" w:hAnsi="Times New Roman" w:cs="Times New Roman"/>
          <w:bCs/>
          <w:sz w:val="24"/>
          <w:szCs w:val="24"/>
        </w:rPr>
      </w:pPr>
    </w:p>
    <w:p w:rsidR="001D3340" w:rsidRDefault="001D3340">
      <w:pPr>
        <w:pStyle w:val="BodyText"/>
        <w:spacing w:before="3"/>
        <w:rPr>
          <w:rFonts w:ascii="Arial"/>
          <w:sz w:val="21"/>
        </w:rPr>
      </w:pPr>
    </w:p>
    <w:p w:rsidR="001D3340" w:rsidRDefault="001D3340">
      <w:pPr>
        <w:rPr>
          <w:rFonts w:ascii="Arial"/>
          <w:sz w:val="21"/>
        </w:rPr>
        <w:sectPr w:rsidR="001D3340">
          <w:headerReference w:type="default" r:id="rId7"/>
          <w:footerReference w:type="default" r:id="rId8"/>
          <w:type w:val="continuous"/>
          <w:pgSz w:w="11910" w:h="16840"/>
          <w:pgMar w:top="1740" w:right="600" w:bottom="840" w:left="620" w:header="541" w:footer="642" w:gutter="0"/>
          <w:cols w:space="720"/>
        </w:sectPr>
      </w:pPr>
    </w:p>
    <w:p w:rsidR="001D3340" w:rsidRDefault="001D3340">
      <w:pPr>
        <w:pStyle w:val="Heading3"/>
        <w:spacing w:before="147"/>
        <w:jc w:val="both"/>
      </w:pPr>
      <w:r>
        <w:rPr>
          <w:color w:val="BF5A14"/>
        </w:rPr>
        <w:t>Abstract (300 word limit)</w:t>
      </w:r>
    </w:p>
    <w:p w:rsidR="001D3340" w:rsidRDefault="001D3340" w:rsidP="0070207E">
      <w:pPr>
        <w:pStyle w:val="Heading3"/>
        <w:spacing w:before="74"/>
        <w:jc w:val="both"/>
        <w:rPr>
          <w:rFonts w:ascii="Tw Cen MT" w:hAnsi="Tw Cen MT" w:cs="Tw Cen MT"/>
          <w:b w:val="0"/>
          <w:bCs w:val="0"/>
          <w:sz w:val="18"/>
          <w:szCs w:val="18"/>
        </w:rPr>
      </w:pPr>
      <w:r w:rsidRPr="0070207E">
        <w:rPr>
          <w:rFonts w:ascii="Tw Cen MT" w:hAnsi="Tw Cen MT" w:cs="Tw Cen MT"/>
          <w:b w:val="0"/>
          <w:bCs w:val="0"/>
          <w:sz w:val="18"/>
          <w:szCs w:val="18"/>
        </w:rPr>
        <w:t xml:space="preserve">The present study was designed to find the effect of ginger and garlic on the performance and integrity of gut in experimentally induced coccidiosis in broiler chickens. A total of two hundred day-old Hubbard broiler chicks were divided into six equal groups as following: T1, Control (basal diet only); T2, Infected–untreated (positive control); T3, Infected and supplemented with garlic at 15 g/kg feed; T4, Infected and supplemented with gingers at 5 g/kg feed; T5, Infected and treated with amprolium hydrochloride at 1.25 g/liter drinking water; T6, Infected and supplemented with mixture of garlic and ginger at the rate of 2.5 and 7.5 g/kg feed. The results showed that feed intake, body weight and feed conversion ratio (FCR) was significantly (P&lt;0.05) high in ginger and garlic supplemented birds compared to the positive control. Similarly, oocysts shedding, lesion score and histopathology of the small intestines improved in ginger and garlic supplemented birds after induced-infection in broiler. The findings of the present study showed that ginger and garlic produced encouraging results in comparison to amprolium in broiler chickens infected with experimental coccidiosis. </w:t>
      </w:r>
    </w:p>
    <w:p w:rsidR="001D3340" w:rsidRDefault="001D3340" w:rsidP="0070207E">
      <w:pPr>
        <w:pStyle w:val="Heading3"/>
        <w:spacing w:before="74"/>
        <w:jc w:val="both"/>
        <w:rPr>
          <w:rFonts w:ascii="Tw Cen MT" w:hAnsi="Tw Cen MT" w:cs="Tw Cen MT"/>
          <w:b w:val="0"/>
          <w:bCs w:val="0"/>
          <w:sz w:val="18"/>
          <w:szCs w:val="18"/>
        </w:rPr>
      </w:pPr>
      <w:r w:rsidRPr="0070207E">
        <w:rPr>
          <w:rFonts w:ascii="Tw Cen MT" w:hAnsi="Tw Cen MT" w:cs="Tw Cen MT"/>
          <w:b w:val="0"/>
          <w:bCs w:val="0"/>
          <w:sz w:val="18"/>
          <w:szCs w:val="18"/>
        </w:rPr>
        <w:t xml:space="preserve">  </w:t>
      </w:r>
    </w:p>
    <w:p w:rsidR="001D3340" w:rsidRDefault="001D3340" w:rsidP="0070207E">
      <w:pPr>
        <w:pStyle w:val="Heading3"/>
        <w:spacing w:before="74"/>
        <w:jc w:val="both"/>
        <w:rPr>
          <w:rFonts w:ascii="Tw Cen MT" w:hAnsi="Tw Cen MT" w:cs="Tw Cen MT"/>
          <w:b w:val="0"/>
          <w:bCs w:val="0"/>
          <w:sz w:val="18"/>
          <w:szCs w:val="18"/>
        </w:rPr>
      </w:pPr>
    </w:p>
    <w:p w:rsidR="001D3340" w:rsidRDefault="001D3340" w:rsidP="0070207E">
      <w:pPr>
        <w:pStyle w:val="Heading3"/>
        <w:spacing w:before="74"/>
        <w:jc w:val="both"/>
        <w:rPr>
          <w:rFonts w:ascii="Tw Cen MT" w:hAnsi="Tw Cen MT" w:cs="Tw Cen MT"/>
          <w:b w:val="0"/>
          <w:bCs w:val="0"/>
          <w:sz w:val="18"/>
          <w:szCs w:val="18"/>
        </w:rPr>
      </w:pPr>
    </w:p>
    <w:p w:rsidR="001D3340" w:rsidRDefault="001D3340" w:rsidP="0070207E">
      <w:pPr>
        <w:pStyle w:val="Heading3"/>
        <w:spacing w:before="74"/>
        <w:jc w:val="both"/>
      </w:pPr>
      <w:r>
        <w:rPr>
          <w:b w:val="0"/>
        </w:rPr>
        <w:br w:type="column"/>
      </w:r>
      <w:r>
        <w:rPr>
          <w:color w:val="BF5A14"/>
        </w:rPr>
        <w:t>Image</w:t>
      </w:r>
    </w:p>
    <w:p w:rsidR="001D3340" w:rsidRDefault="001D3340" w:rsidP="000F606D">
      <w:r>
        <w:tab/>
      </w:r>
    </w:p>
    <w:p w:rsidR="001D3340" w:rsidRDefault="001D3340" w:rsidP="000F606D"/>
    <w:p w:rsidR="001D3340" w:rsidRDefault="001D3340" w:rsidP="000F606D"/>
    <w:p w:rsidR="001D3340" w:rsidRDefault="001D3340" w:rsidP="00782D2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amprolium (2)" style="position:absolute;margin-left:129.9pt;margin-top:-27pt;width:104.1pt;height:134.4pt;z-index:251652608;visibility:visible">
            <v:imagedata r:id="rId9" o:title=""/>
          </v:shape>
        </w:pict>
      </w:r>
      <w:r>
        <w:rPr>
          <w:noProof/>
        </w:rPr>
        <w:pict>
          <v:shape id="Picture 1" o:spid="_x0000_s1032" type="#_x0000_t75" alt="negative  control" style="position:absolute;margin-left:9pt;margin-top:-26.4pt;width:117pt;height:135pt;z-index:251651584;visibility:visible">
            <v:imagedata r:id="rId10" o:title=""/>
          </v:shape>
        </w:pict>
      </w:r>
      <w:r>
        <w:tab/>
      </w:r>
    </w:p>
    <w:p w:rsidR="001D3340" w:rsidRDefault="001D3340" w:rsidP="00782D2D"/>
    <w:p w:rsidR="001D3340" w:rsidRDefault="001D3340" w:rsidP="00782D2D"/>
    <w:p w:rsidR="001D3340" w:rsidRPr="00FF0361" w:rsidRDefault="001D3340" w:rsidP="00782D2D"/>
    <w:p w:rsidR="001D3340" w:rsidRPr="00FF0361" w:rsidRDefault="001D3340" w:rsidP="00782D2D"/>
    <w:p w:rsidR="001D3340" w:rsidRPr="00FF0361" w:rsidRDefault="001D3340" w:rsidP="00782D2D">
      <w:r>
        <w:rPr>
          <w:noProof/>
        </w:rPr>
        <w:pict>
          <v:oval id="_x0000_s1033" style="position:absolute;margin-left:9pt;margin-top:12.6pt;width:27pt;height:27pt;z-index:251657728">
            <v:textbox style="mso-next-textbox:#_x0000_s1033">
              <w:txbxContent>
                <w:p w:rsidR="001D3340" w:rsidRDefault="001D3340" w:rsidP="00782D2D">
                  <w:r>
                    <w:t xml:space="preserve"> a A</w:t>
                  </w:r>
                </w:p>
              </w:txbxContent>
            </v:textbox>
          </v:oval>
        </w:pict>
      </w:r>
      <w:r>
        <w:rPr>
          <w:noProof/>
        </w:rPr>
        <w:pict>
          <v:oval id="_x0000_s1034" style="position:absolute;margin-left:126pt;margin-top:12pt;width:27pt;height:27pt;z-index:251658752">
            <v:textbox style="mso-next-textbox:#_x0000_s1034">
              <w:txbxContent>
                <w:p w:rsidR="001D3340" w:rsidRDefault="001D3340" w:rsidP="00782D2D">
                  <w:r>
                    <w:t>b</w:t>
                  </w:r>
                </w:p>
              </w:txbxContent>
            </v:textbox>
          </v:oval>
        </w:pict>
      </w:r>
    </w:p>
    <w:p w:rsidR="001D3340" w:rsidRPr="00FF0361" w:rsidRDefault="001D3340" w:rsidP="00782D2D"/>
    <w:p w:rsidR="001D3340" w:rsidRPr="00FF0361" w:rsidRDefault="001D3340" w:rsidP="00782D2D"/>
    <w:p w:rsidR="001D3340" w:rsidRPr="00FF0361" w:rsidRDefault="001D3340" w:rsidP="00782D2D">
      <w:r>
        <w:rPr>
          <w:noProof/>
        </w:rPr>
        <w:pict>
          <v:shape id="Picture 4" o:spid="_x0000_s1035" type="#_x0000_t75" alt="ginger" style="position:absolute;margin-left:129.7pt;margin-top:.15pt;width:104.3pt;height:2in;z-index:251654656;visibility:visible">
            <v:imagedata r:id="rId11" o:title=""/>
          </v:shape>
        </w:pict>
      </w:r>
      <w:r>
        <w:rPr>
          <w:noProof/>
        </w:rPr>
        <w:pict>
          <v:shape id="Picture 3" o:spid="_x0000_s1036" type="#_x0000_t75" alt="garlic (2)" style="position:absolute;margin-left:9pt;margin-top:2.1pt;width:117pt;height:2in;z-index:251653632;visibility:visible">
            <v:imagedata r:id="rId12" o:title=""/>
          </v:shape>
        </w:pict>
      </w:r>
    </w:p>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r>
        <w:rPr>
          <w:noProof/>
        </w:rPr>
        <w:pict>
          <v:oval id="_x0000_s1037" style="position:absolute;margin-left:123.45pt;margin-top:-.6pt;width:38.55pt;height:27pt;z-index:251660800">
            <v:textbox style="mso-next-textbox:#_x0000_s1037">
              <w:txbxContent>
                <w:p w:rsidR="001D3340" w:rsidRDefault="001D3340" w:rsidP="00782D2D">
                  <w:r>
                    <w:t xml:space="preserve">  d</w:t>
                  </w:r>
                </w:p>
              </w:txbxContent>
            </v:textbox>
          </v:oval>
        </w:pict>
      </w:r>
      <w:r>
        <w:rPr>
          <w:noProof/>
        </w:rPr>
        <w:pict>
          <v:oval id="_x0000_s1038" style="position:absolute;margin-left:9pt;margin-top:0;width:36pt;height:27pt;z-index:251659776">
            <v:textbox style="mso-next-textbox:#_x0000_s1038">
              <w:txbxContent>
                <w:p w:rsidR="001D3340" w:rsidRDefault="001D3340" w:rsidP="00782D2D">
                  <w:r>
                    <w:t xml:space="preserve">  c</w:t>
                  </w:r>
                </w:p>
              </w:txbxContent>
            </v:textbox>
          </v:oval>
        </w:pict>
      </w:r>
    </w:p>
    <w:p w:rsidR="001D3340" w:rsidRPr="00FF0361" w:rsidRDefault="001D3340" w:rsidP="00782D2D"/>
    <w:p w:rsidR="001D3340" w:rsidRPr="00FF0361" w:rsidRDefault="001D3340" w:rsidP="00782D2D"/>
    <w:p w:rsidR="001D3340" w:rsidRPr="00FF0361" w:rsidRDefault="001D3340" w:rsidP="00782D2D">
      <w:r>
        <w:rPr>
          <w:noProof/>
        </w:rPr>
        <w:pict>
          <v:shape id="Picture 6" o:spid="_x0000_s1039" type="#_x0000_t75" alt="positive control" style="position:absolute;margin-left:129.9pt;margin-top:4.9pt;width:104.1pt;height:153pt;z-index:251656704;visibility:visible">
            <v:imagedata r:id="rId13" o:title=""/>
          </v:shape>
        </w:pict>
      </w:r>
      <w:r>
        <w:rPr>
          <w:noProof/>
        </w:rPr>
        <w:pict>
          <v:shape id="Picture 5" o:spid="_x0000_s1040" type="#_x0000_t75" alt="garlic ginger" style="position:absolute;margin-left:3.15pt;margin-top:5.15pt;width:122.85pt;height:152.75pt;z-index:251655680;visibility:visible">
            <v:imagedata r:id="rId14" o:title=""/>
          </v:shape>
        </w:pict>
      </w:r>
    </w:p>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Pr="00FF0361" w:rsidRDefault="001D3340" w:rsidP="00782D2D"/>
    <w:p w:rsidR="001D3340" w:rsidRDefault="001D3340" w:rsidP="00782D2D"/>
    <w:p w:rsidR="001D3340" w:rsidRPr="00FF0361" w:rsidRDefault="001D3340" w:rsidP="00782D2D">
      <w:r>
        <w:rPr>
          <w:noProof/>
        </w:rPr>
        <w:pict>
          <v:oval id="_x0000_s1041" style="position:absolute;margin-left:0;margin-top:5.15pt;width:45pt;height:27pt;z-index:251661824">
            <v:textbox style="mso-next-textbox:#_x0000_s1041">
              <w:txbxContent>
                <w:p w:rsidR="001D3340" w:rsidRDefault="001D3340" w:rsidP="00782D2D">
                  <w:r>
                    <w:t xml:space="preserve">  E</w:t>
                  </w:r>
                </w:p>
              </w:txbxContent>
            </v:textbox>
          </v:oval>
        </w:pict>
      </w:r>
      <w:r>
        <w:rPr>
          <w:noProof/>
        </w:rPr>
        <w:pict>
          <v:oval id="_x0000_s1042" style="position:absolute;margin-left:194.1pt;margin-top:1.15pt;width:36pt;height:27pt;z-index:251662848">
            <v:textbox>
              <w:txbxContent>
                <w:p w:rsidR="001D3340" w:rsidRDefault="001D3340" w:rsidP="00782D2D">
                  <w:r>
                    <w:t xml:space="preserve">  F</w:t>
                  </w:r>
                </w:p>
              </w:txbxContent>
            </v:textbox>
          </v:oval>
        </w:pict>
      </w:r>
    </w:p>
    <w:p w:rsidR="001D3340" w:rsidRDefault="001D3340" w:rsidP="00782D2D"/>
    <w:p w:rsidR="001D3340" w:rsidRDefault="001D3340" w:rsidP="00782D2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E6735D">
      <w:r>
        <w:t>Fig. 1: Negative control (A); Amprolium treated (B); Garlic treated (C); Ginger treated (D); Ginger and garlic treated (E); positive control (F) H &amp; E stain (40 X) n=100 µm</w:t>
      </w:r>
    </w:p>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Pr="00FF0361" w:rsidRDefault="001D3340" w:rsidP="000F606D"/>
    <w:p w:rsidR="001D3340" w:rsidRDefault="001D3340" w:rsidP="000F606D"/>
    <w:p w:rsidR="001D3340" w:rsidRPr="00FF0361" w:rsidRDefault="001D3340" w:rsidP="000F606D"/>
    <w:p w:rsidR="001D3340" w:rsidRDefault="001D3340" w:rsidP="000F606D"/>
    <w:p w:rsidR="001D3340" w:rsidRDefault="001D3340" w:rsidP="000F606D">
      <w:pPr>
        <w:jc w:val="right"/>
      </w:pPr>
    </w:p>
    <w:p w:rsidR="001D3340" w:rsidRDefault="001D3340">
      <w:pPr>
        <w:pStyle w:val="BodyText"/>
        <w:spacing w:before="2"/>
        <w:rPr>
          <w:rFonts w:ascii="Arial"/>
          <w:b/>
          <w:sz w:val="16"/>
        </w:rPr>
      </w:pPr>
    </w:p>
    <w:p w:rsidR="001D3340" w:rsidRDefault="001D3340" w:rsidP="005973B9">
      <w:pPr>
        <w:spacing w:line="204" w:lineRule="exact"/>
        <w:rPr>
          <w:rFonts w:ascii="Arial"/>
          <w:b/>
          <w:color w:val="BF5A14"/>
          <w:sz w:val="20"/>
        </w:rPr>
      </w:pPr>
      <w:r>
        <w:rPr>
          <w:rFonts w:ascii="Arial"/>
          <w:b/>
          <w:color w:val="BF5A14"/>
          <w:sz w:val="20"/>
        </w:rPr>
        <w:br/>
      </w: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r>
        <w:rPr>
          <w:noProof/>
        </w:rPr>
        <w:pict>
          <v:shape id="_x0000_s1043" type="#_x0000_t75" style="position:absolute;margin-left:55pt;margin-top:6.1pt;width:104.5pt;height:67.85pt;z-index:251663872">
            <v:imagedata r:id="rId15" o:title=""/>
          </v:shape>
        </w:pict>
      </w: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color w:val="BF5A14"/>
          <w:sz w:val="20"/>
        </w:rPr>
      </w:pPr>
    </w:p>
    <w:p w:rsidR="001D3340" w:rsidRDefault="001D3340" w:rsidP="005973B9">
      <w:pPr>
        <w:spacing w:line="204" w:lineRule="exact"/>
        <w:rPr>
          <w:rFonts w:ascii="Arial"/>
          <w:b/>
          <w:sz w:val="20"/>
        </w:rPr>
      </w:pPr>
      <w:r>
        <w:rPr>
          <w:rFonts w:ascii="Arial" w:eastAsia="Times New Roman"/>
          <w:b/>
          <w:color w:val="BF5A14"/>
          <w:sz w:val="20"/>
        </w:rPr>
        <w:t>Recent Publications (minimum 5)</w:t>
      </w:r>
    </w:p>
    <w:p w:rsidR="001D3340" w:rsidRDefault="001D3340" w:rsidP="00FB0967">
      <w:pPr>
        <w:tabs>
          <w:tab w:val="left" w:pos="384"/>
        </w:tabs>
        <w:ind w:right="117"/>
      </w:pPr>
      <w:r>
        <w:t>1)</w:t>
      </w:r>
      <w:r>
        <w:tab/>
        <w:t xml:space="preserve">Abd El-Hack, M., Alagawany, M., Arif, M., Emam, M., Saeed, M., Arain, M.A., Siyal, F.A., Patra, A., Elnesr, S.S. and R.U. Khan. 2018. The uses of microbial phytase as a feed additive in poultry nutrition – a review. Annals of Animal Science (In press) doi 10.2478/aoas-2018-0009 </w:t>
      </w:r>
    </w:p>
    <w:p w:rsidR="001D3340" w:rsidRDefault="001D3340" w:rsidP="00FB0967">
      <w:pPr>
        <w:tabs>
          <w:tab w:val="left" w:pos="384"/>
        </w:tabs>
        <w:ind w:right="117"/>
      </w:pPr>
      <w:r>
        <w:t>2)</w:t>
      </w:r>
      <w:r>
        <w:tab/>
        <w:t xml:space="preserve">Shah, M., H. Zaneb, S. Masood, R.U. Khan, S. Ashraf, A. Sikandar, H. Faseeh Ur Rehman, H. Rehman. 2018. Effect of dietary supplementation of zinc and multi-microbe probiotic on growth traits and alteration of intestinal architecture in broiler. Probiotics and Antimicrobial Proteins  </w:t>
      </w:r>
    </w:p>
    <w:p w:rsidR="001D3340" w:rsidRDefault="001D3340" w:rsidP="00FB0967">
      <w:pPr>
        <w:tabs>
          <w:tab w:val="left" w:pos="384"/>
        </w:tabs>
        <w:ind w:right="117"/>
      </w:pPr>
      <w:r>
        <w:t>3)</w:t>
      </w:r>
      <w:r>
        <w:tab/>
        <w:t xml:space="preserve">Chand, N., Naz, S., Irfan, M., R.U. Khan and Zia ur Rehman. 2018. Effect of sea buckthorn (Hippophae rhamnoides L.) seed supplementation on egg quality and cholesterol of Rhode Island Red × Fayoumi laying hens. Korean Journal of Food Science of Animal Resources </w:t>
      </w:r>
    </w:p>
    <w:p w:rsidR="001D3340" w:rsidRDefault="001D3340" w:rsidP="00FB0967">
      <w:pPr>
        <w:tabs>
          <w:tab w:val="left" w:pos="384"/>
        </w:tabs>
        <w:ind w:right="117"/>
      </w:pPr>
      <w:r>
        <w:t>4)</w:t>
      </w:r>
      <w:r>
        <w:tab/>
        <w:t>Sutlan, A, Ahmad, S, Khan S, R.U. Khan, Chand N, Tahir M. and Ahmad S. 2018. Comparative effect of zinc oxide and silymarin on growth, nutrient utilization and hematological parameters of heat stressed broiler. Pakistan Journal of Zoology 50: 751-756.  Impact factor, 0.54</w:t>
      </w:r>
    </w:p>
    <w:p w:rsidR="001D3340" w:rsidRPr="008756E6" w:rsidRDefault="001D3340" w:rsidP="00FB0967">
      <w:pPr>
        <w:tabs>
          <w:tab w:val="left" w:pos="384"/>
        </w:tabs>
        <w:ind w:right="117"/>
      </w:pPr>
      <w:r>
        <w:t>5)</w:t>
      </w:r>
      <w:r>
        <w:tab/>
        <w:t>Chand, N., Naz, S., Zia ur Rehman and R.U. Khan. 2018. Blood biochemical profile of four fast-growing broiler strains under high ambient temperature. Journal of the Korean Society of Biological Chemistry 61(3): 273-279. Impact factor: 1.129</w:t>
      </w:r>
    </w:p>
    <w:p w:rsidR="001D3340" w:rsidRDefault="001D3340">
      <w:pPr>
        <w:spacing w:line="200" w:lineRule="exact"/>
        <w:jc w:val="both"/>
        <w:rPr>
          <w:rFonts w:ascii="Calibri" w:hAnsi="Calibri"/>
        </w:rPr>
        <w:sectPr w:rsidR="001D334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1D3340" w:rsidRDefault="001D3340">
      <w:pPr>
        <w:pStyle w:val="BodyText"/>
        <w:rPr>
          <w:rFonts w:ascii="Calibri"/>
          <w:sz w:val="20"/>
        </w:rPr>
      </w:pPr>
    </w:p>
    <w:p w:rsidR="001D3340" w:rsidRDefault="001D3340">
      <w:pPr>
        <w:pStyle w:val="BodyText"/>
        <w:spacing w:line="40" w:lineRule="exact"/>
        <w:ind w:left="2202"/>
        <w:rPr>
          <w:rFonts w:ascii="Calibri"/>
          <w:sz w:val="4"/>
        </w:rPr>
      </w:pPr>
      <w:r>
        <w:rPr>
          <w:noProof/>
        </w:rPr>
      </w:r>
      <w:r w:rsidRPr="008C50AD">
        <w:rPr>
          <w:rFonts w:ascii="Calibri"/>
          <w:noProof/>
          <w:sz w:val="4"/>
          <w:lang w:val="en-IN" w:eastAsia="en-IN"/>
        </w:rPr>
        <w:pict>
          <v:group id="Group 4" o:spid="_x0000_s1044" style="width:313.05pt;height:2pt;mso-position-horizontal-relative:char;mso-position-vertical-relative:line" coordsize="6261,40">
            <v:line id="Line 5" o:spid="_x0000_s1045"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1D3340" w:rsidRDefault="001D3340" w:rsidP="00460576">
      <w:pPr>
        <w:spacing w:before="92"/>
        <w:ind w:right="4234"/>
        <w:rPr>
          <w:rFonts w:ascii="Arial"/>
        </w:rPr>
      </w:pPr>
      <w:r>
        <w:rPr>
          <w:noProof/>
        </w:rPr>
        <w:t xml:space="preserve">              </w:t>
      </w:r>
      <w:r>
        <w:rPr>
          <w:rFonts w:ascii="Arial" w:eastAsia="Times New Roman"/>
          <w:color w:val="BF5A14"/>
        </w:rPr>
        <w:t>Biography (150 word limit)</w:t>
      </w:r>
    </w:p>
    <w:p w:rsidR="001D3340" w:rsidRDefault="001D3340" w:rsidP="00FB0967">
      <w:pPr>
        <w:spacing w:before="62"/>
        <w:ind w:left="4217" w:right="4235"/>
        <w:jc w:val="center"/>
        <w:rPr>
          <w:rFonts w:ascii="Arial"/>
          <w:sz w:val="14"/>
        </w:rPr>
      </w:pPr>
    </w:p>
    <w:p w:rsidR="001D3340" w:rsidRDefault="001D3340" w:rsidP="00FB178E">
      <w:pPr>
        <w:spacing w:before="62"/>
        <w:ind w:left="720" w:right="4235"/>
        <w:rPr>
          <w:rFonts w:ascii="Arial"/>
          <w:sz w:val="14"/>
        </w:rPr>
      </w:pPr>
      <w:r>
        <w:rPr>
          <w:rFonts w:ascii="Arial" w:eastAsia="Times New Roman"/>
          <w:sz w:val="14"/>
        </w:rPr>
        <w:t xml:space="preserve">Dr. Rifat Ullah Khan is working as one of the extensively involved researcher in the field of poultry nutrition and production. Improved results have been produced as a results of safe feed additives which may act as substitutes to antibiotics. Currently the use of antibiotics have been banned due to its negative impact on the animal and human lives as well as environmental pollution. The use of novel feed additives have been proven substitutes of antibiotics in poultry production for the safe use for the consumers and the environment. </w:t>
      </w:r>
    </w:p>
    <w:p w:rsidR="001D3340" w:rsidRDefault="001D3340" w:rsidP="00FB0967">
      <w:pPr>
        <w:spacing w:before="62"/>
        <w:ind w:left="4217" w:right="4235"/>
        <w:jc w:val="center"/>
        <w:rPr>
          <w:rFonts w:ascii="Arial"/>
          <w:sz w:val="14"/>
        </w:rPr>
      </w:pPr>
      <w:r>
        <w:rPr>
          <w:rFonts w:ascii="Arial" w:eastAsia="Times New Roman"/>
          <w:sz w:val="14"/>
        </w:rPr>
        <w:t xml:space="preserve">Email: </w:t>
      </w:r>
      <w:hyperlink r:id="rId16" w:history="1">
        <w:r w:rsidRPr="008B23FC">
          <w:rPr>
            <w:rStyle w:val="Hyperlink"/>
            <w:rFonts w:ascii="Arial" w:eastAsia="Times New Roman" w:cs="Tw Cen MT"/>
            <w:sz w:val="14"/>
          </w:rPr>
          <w:t>rifatullahkhhan@gmail.com</w:t>
        </w:r>
      </w:hyperlink>
      <w:r>
        <w:t xml:space="preserve"> </w:t>
      </w:r>
    </w:p>
    <w:p w:rsidR="001D3340" w:rsidRDefault="001D3340">
      <w:pPr>
        <w:pStyle w:val="BodyText"/>
        <w:spacing w:before="2"/>
        <w:rPr>
          <w:rFonts w:ascii="Arial"/>
          <w:sz w:val="19"/>
        </w:rPr>
      </w:pPr>
      <w:r>
        <w:rPr>
          <w:noProof/>
        </w:rPr>
        <w:pict>
          <v:line id="Line 3" o:spid="_x0000_s1046" style="position:absolute;z-index:25165056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1D3340" w:rsidRDefault="001D3340">
      <w:pPr>
        <w:pStyle w:val="BodyText"/>
        <w:rPr>
          <w:rFonts w:ascii="Arial"/>
          <w:sz w:val="20"/>
        </w:rPr>
      </w:pPr>
    </w:p>
    <w:p w:rsidR="001D3340" w:rsidRDefault="001D3340" w:rsidP="00660723">
      <w:pPr>
        <w:spacing w:before="39"/>
        <w:rPr>
          <w:rFonts w:ascii="Minion Pro"/>
          <w:b/>
          <w:sz w:val="20"/>
        </w:rPr>
      </w:pPr>
    </w:p>
    <w:p w:rsidR="001D3340" w:rsidRDefault="001D3340" w:rsidP="00660723">
      <w:pPr>
        <w:spacing w:before="39"/>
        <w:rPr>
          <w:rFonts w:ascii="Minion Pro"/>
          <w:b/>
          <w:sz w:val="20"/>
        </w:rPr>
      </w:pPr>
      <w:r w:rsidRPr="00660723">
        <w:rPr>
          <w:rFonts w:ascii="Minion Pro" w:eastAsia="Times New Roman"/>
          <w:b/>
          <w:sz w:val="20"/>
        </w:rPr>
        <w:t xml:space="preserve">Presenting author details </w:t>
      </w:r>
    </w:p>
    <w:p w:rsidR="001D3340" w:rsidRDefault="001D3340" w:rsidP="00660723">
      <w:pPr>
        <w:spacing w:before="39"/>
        <w:rPr>
          <w:rFonts w:ascii="Minion Pro"/>
          <w:sz w:val="18"/>
        </w:rPr>
      </w:pPr>
      <w:r w:rsidRPr="005C613A">
        <w:rPr>
          <w:rFonts w:ascii="Minion Pro" w:eastAsia="Times New Roman"/>
          <w:sz w:val="18"/>
        </w:rPr>
        <w:t xml:space="preserve">Full name: </w:t>
      </w:r>
      <w:r>
        <w:rPr>
          <w:rFonts w:ascii="Minion Pro" w:eastAsia="Times New Roman"/>
          <w:sz w:val="18"/>
        </w:rPr>
        <w:t>Dr. Rifat Ullah Khan</w:t>
      </w:r>
      <w:r w:rsidRPr="005C613A">
        <w:rPr>
          <w:rFonts w:ascii="Minion Pro"/>
          <w:sz w:val="18"/>
        </w:rPr>
        <w:br/>
      </w:r>
      <w:r w:rsidRPr="005C613A">
        <w:rPr>
          <w:rFonts w:ascii="Minion Pro" w:eastAsia="Times New Roman"/>
          <w:sz w:val="18"/>
        </w:rPr>
        <w:t>Contact number:</w:t>
      </w:r>
      <w:r>
        <w:rPr>
          <w:rFonts w:ascii="Minion Pro" w:eastAsia="Times New Roman"/>
          <w:sz w:val="18"/>
        </w:rPr>
        <w:t xml:space="preserve"> 00923157080951</w:t>
      </w:r>
      <w:r w:rsidRPr="005C613A">
        <w:rPr>
          <w:rFonts w:ascii="Minion Pro"/>
          <w:sz w:val="18"/>
        </w:rPr>
        <w:br/>
      </w:r>
      <w:r w:rsidRPr="005C613A">
        <w:rPr>
          <w:rFonts w:ascii="Minion Pro" w:eastAsia="Times New Roman"/>
          <w:sz w:val="18"/>
        </w:rPr>
        <w:t>Linked In account:</w:t>
      </w:r>
      <w:r>
        <w:rPr>
          <w:rFonts w:ascii="Minion Pro" w:eastAsia="Times New Roman"/>
          <w:sz w:val="18"/>
        </w:rPr>
        <w:t xml:space="preserve"> </w:t>
      </w:r>
      <w:hyperlink r:id="rId17" w:history="1">
        <w:r w:rsidRPr="008B23FC">
          <w:rPr>
            <w:rStyle w:val="Hyperlink"/>
            <w:rFonts w:ascii="Minion Pro" w:eastAsia="Times New Roman" w:cs="Tw Cen MT"/>
            <w:sz w:val="18"/>
          </w:rPr>
          <w:t>www.aup.edu.pk</w:t>
        </w:r>
      </w:hyperlink>
      <w:r>
        <w:rPr>
          <w:rFonts w:ascii="Minion Pro" w:eastAsia="Times New Roman"/>
          <w:sz w:val="18"/>
        </w:rPr>
        <w:t xml:space="preserve"> </w:t>
      </w:r>
      <w:r w:rsidRPr="005C613A">
        <w:rPr>
          <w:rFonts w:ascii="Minion Pro"/>
          <w:sz w:val="18"/>
        </w:rPr>
        <w:br/>
      </w:r>
      <w:r w:rsidRPr="005C613A">
        <w:rPr>
          <w:rFonts w:ascii="Minion Pro" w:eastAsia="Times New Roman"/>
          <w:sz w:val="18"/>
        </w:rPr>
        <w:t>Session name/ number:</w:t>
      </w:r>
    </w:p>
    <w:p w:rsidR="001D3340" w:rsidRDefault="001D3340" w:rsidP="00660723">
      <w:pPr>
        <w:spacing w:before="39"/>
        <w:rPr>
          <w:rFonts w:ascii="Minion Pro"/>
          <w:sz w:val="18"/>
        </w:rPr>
      </w:pPr>
      <w:r>
        <w:rPr>
          <w:rFonts w:ascii="Minion Pro" w:eastAsia="Times New Roman"/>
          <w:sz w:val="18"/>
        </w:rPr>
        <w:t xml:space="preserve">Food toxicology </w:t>
      </w:r>
      <w:r w:rsidRPr="005C613A">
        <w:rPr>
          <w:rFonts w:ascii="Minion Pro"/>
          <w:sz w:val="18"/>
        </w:rPr>
        <w:br/>
      </w:r>
      <w:r w:rsidRPr="005C613A">
        <w:rPr>
          <w:rFonts w:ascii="Minion Pro" w:eastAsia="Times New Roman"/>
          <w:sz w:val="18"/>
        </w:rPr>
        <w:t>Category: (Oral presentation/ Poster presentation)</w:t>
      </w:r>
    </w:p>
    <w:p w:rsidR="001D3340" w:rsidRPr="00660723" w:rsidRDefault="001D3340" w:rsidP="00660723">
      <w:pPr>
        <w:spacing w:before="39"/>
        <w:rPr>
          <w:rFonts w:ascii="Minion Pro"/>
          <w:b/>
          <w:sz w:val="20"/>
        </w:rPr>
      </w:pPr>
      <w:r>
        <w:rPr>
          <w:rFonts w:ascii="Minion Pro" w:eastAsia="Times New Roman"/>
          <w:sz w:val="18"/>
        </w:rPr>
        <w:t xml:space="preserve">Oral </w:t>
      </w:r>
    </w:p>
    <w:p w:rsidR="001D3340" w:rsidRPr="00660723" w:rsidRDefault="001D3340" w:rsidP="00660723">
      <w:pPr>
        <w:spacing w:before="39"/>
        <w:rPr>
          <w:rFonts w:ascii="Minion Pro"/>
          <w:b/>
          <w:sz w:val="20"/>
        </w:rPr>
        <w:sectPr w:rsidR="001D3340" w:rsidRPr="00660723">
          <w:type w:val="continuous"/>
          <w:pgSz w:w="11910" w:h="16840"/>
          <w:pgMar w:top="1740" w:right="600" w:bottom="840" w:left="620" w:header="720" w:footer="720" w:gutter="0"/>
          <w:cols w:space="720"/>
        </w:sectPr>
      </w:pPr>
      <w:r w:rsidRPr="00B21A57">
        <w:rPr>
          <w:rFonts w:ascii="Minion Pro" w:eastAsia="Times New Roman"/>
          <w:b/>
          <w:sz w:val="20"/>
        </w:rPr>
        <w:t>Notes/Comments:</w:t>
      </w:r>
    </w:p>
    <w:p w:rsidR="001D3340" w:rsidRDefault="001D3340" w:rsidP="005C613A">
      <w:pPr>
        <w:pStyle w:val="BodyText"/>
        <w:spacing w:before="3"/>
        <w:rPr>
          <w:rFonts w:ascii="Minion Pro"/>
          <w:sz w:val="26"/>
        </w:rPr>
      </w:pPr>
      <w:bookmarkStart w:id="0" w:name="_GoBack"/>
      <w:bookmarkEnd w:id="0"/>
    </w:p>
    <w:sectPr w:rsidR="001D334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340" w:rsidRDefault="001D3340">
      <w:r>
        <w:separator/>
      </w:r>
    </w:p>
  </w:endnote>
  <w:endnote w:type="continuationSeparator" w:id="0">
    <w:p w:rsidR="001D3340" w:rsidRDefault="001D33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40" w:rsidRDefault="001D3340">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1D3340" w:rsidRPr="007B6E06" w:rsidRDefault="001D3340">
                <w:pPr>
                  <w:spacing w:line="184" w:lineRule="exact"/>
                  <w:ind w:left="20" w:right="-12"/>
                  <w:rPr>
                    <w:rFonts w:ascii="Arial" w:eastAsia="Times New Roman"/>
                    <w:color w:val="FFFFFF"/>
                    <w:sz w:val="16"/>
                  </w:rPr>
                </w:pPr>
                <w:r w:rsidRPr="007B6E06">
                  <w:rPr>
                    <w:rFonts w:ascii="Arial" w:eastAsia="Times New Roman"/>
                    <w:color w:val="FFFFFF"/>
                    <w:sz w:val="16"/>
                  </w:rPr>
                  <w:t>J Pain Relief</w:t>
                </w:r>
              </w:p>
              <w:p w:rsidR="001D3340" w:rsidRPr="007B6E06" w:rsidRDefault="001D3340">
                <w:pPr>
                  <w:spacing w:before="8"/>
                  <w:ind w:left="20" w:right="-12"/>
                  <w:rPr>
                    <w:rFonts w:ascii="Arial" w:eastAsia="Times New Roman"/>
                    <w:color w:val="FFFFFF"/>
                    <w:sz w:val="16"/>
                  </w:rPr>
                </w:pPr>
                <w:r w:rsidRPr="007B6E06">
                  <w:rPr>
                    <w:rFonts w:ascii="Arial" w:eastAsia="Times New Roman"/>
                    <w:color w:val="FFFFFF"/>
                    <w:sz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1D3340" w:rsidRPr="007B6E06" w:rsidRDefault="001D3340">
                <w:pPr>
                  <w:spacing w:line="269" w:lineRule="exact"/>
                  <w:jc w:val="center"/>
                  <w:rPr>
                    <w:rFonts w:ascii="Impact" w:eastAsia="Times New Roman"/>
                    <w:color w:val="FFFFFF"/>
                    <w:sz w:val="24"/>
                  </w:rPr>
                </w:pPr>
                <w:r w:rsidRPr="007B6E06">
                  <w:rPr>
                    <w:rFonts w:ascii="Impact" w:eastAsia="Times New Roman"/>
                    <w:color w:val="FFFFFF"/>
                    <w:sz w:val="24"/>
                  </w:rPr>
                  <w:t>Fibromyalgia 2016</w:t>
                </w:r>
              </w:p>
              <w:p w:rsidR="001D3340" w:rsidRPr="007B6E06" w:rsidRDefault="001D3340">
                <w:pPr>
                  <w:spacing w:before="29"/>
                  <w:jc w:val="center"/>
                  <w:rPr>
                    <w:rFonts w:ascii="Arial" w:eastAsia="Times New Roman"/>
                    <w:color w:val="FFFFFF"/>
                    <w:sz w:val="16"/>
                  </w:rPr>
                </w:pPr>
                <w:r w:rsidRPr="007B6E06">
                  <w:rPr>
                    <w:rFonts w:ascii="Arial" w:eastAsia="Times New Roman"/>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1D3340" w:rsidRPr="007B6E06" w:rsidRDefault="001D3340">
                <w:pPr>
                  <w:spacing w:line="184" w:lineRule="exact"/>
                  <w:ind w:right="18"/>
                  <w:jc w:val="right"/>
                  <w:rPr>
                    <w:rFonts w:ascii="Arial" w:eastAsia="Times New Roman"/>
                    <w:color w:val="FFFFFF"/>
                    <w:sz w:val="16"/>
                  </w:rPr>
                </w:pPr>
                <w:r w:rsidRPr="007B6E06">
                  <w:rPr>
                    <w:rFonts w:ascii="Arial" w:eastAsia="Times New Roman"/>
                    <w:color w:val="FFFFFF"/>
                    <w:sz w:val="16"/>
                  </w:rPr>
                  <w:t>Volume 5, Issue 3(Suppl)</w:t>
                </w:r>
              </w:p>
              <w:p w:rsidR="001D3340" w:rsidRPr="007B6E06" w:rsidRDefault="001D3340">
                <w:pPr>
                  <w:spacing w:before="116"/>
                  <w:ind w:right="18"/>
                  <w:jc w:val="right"/>
                  <w:rPr>
                    <w:rFonts w:ascii="Minion Pro" w:eastAsia="Times New Roman"/>
                    <w:color w:val="FFFFFF"/>
                    <w:sz w:val="16"/>
                  </w:rPr>
                </w:pPr>
                <w:r w:rsidRPr="007B6E06">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340" w:rsidRDefault="001D3340">
      <w:r>
        <w:separator/>
      </w:r>
    </w:p>
  </w:footnote>
  <w:footnote w:type="continuationSeparator" w:id="0">
    <w:p w:rsidR="001D3340" w:rsidRDefault="001D33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40" w:rsidRDefault="001D3340">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1D3340" w:rsidRPr="007B6E06" w:rsidRDefault="001D3340">
                <w:pPr>
                  <w:spacing w:before="2" w:line="249" w:lineRule="auto"/>
                  <w:ind w:left="156" w:right="18" w:hanging="137"/>
                  <w:rPr>
                    <w:rFonts w:ascii="Arial"/>
                    <w:color w:val="FFFFFF"/>
                    <w:sz w:val="14"/>
                  </w:rPr>
                </w:pPr>
                <w:r w:rsidRPr="007B6E06">
                  <w:rPr>
                    <w:rFonts w:ascii="Arial" w:eastAsia="Times New Roman"/>
                    <w:color w:val="FFFFFF"/>
                    <w:sz w:val="14"/>
                  </w:rPr>
                  <w:t xml:space="preserve">T Furuta et al., J Pai n Relief 2016, 5:3(Suppl) </w:t>
                </w:r>
                <w:hyperlink r:id="rId1">
                  <w:r w:rsidRPr="007B6E06">
                    <w:rPr>
                      <w:rFonts w:ascii="Arial" w:eastAsia="Times New Roman"/>
                      <w:color w:val="FFFFFF"/>
                      <w:sz w:val="14"/>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1D3340" w:rsidRPr="007B6E06" w:rsidRDefault="001D3340">
                <w:pPr>
                  <w:pStyle w:val="BodyText"/>
                  <w:spacing w:line="187" w:lineRule="exact"/>
                  <w:ind w:left="20" w:right="-10"/>
                  <w:rPr>
                    <w:rFonts w:ascii="Myriad Pro" w:eastAsia="Times New Roman"/>
                    <w:color w:val="FFFFFF"/>
                  </w:rPr>
                </w:pPr>
                <w:r w:rsidRPr="007B6E06">
                  <w:rPr>
                    <w:rFonts w:ascii="Myriad Pro" w:eastAsia="Times New Roman"/>
                    <w:color w:val="FFFFFF"/>
                  </w:rPr>
                  <w:t>International Conference on</w:t>
                </w:r>
              </w:p>
              <w:p w:rsidR="001D3340" w:rsidRPr="007B6E06" w:rsidRDefault="001D3340">
                <w:pPr>
                  <w:spacing w:line="614" w:lineRule="exact"/>
                  <w:ind w:left="20" w:right="-10"/>
                  <w:rPr>
                    <w:rFonts w:ascii="Minion Pro" w:eastAsia="Times New Roman"/>
                    <w:color w:val="FFFFFF"/>
                    <w:sz w:val="24"/>
                  </w:rPr>
                </w:pPr>
                <w:r w:rsidRPr="007B6E06">
                  <w:rPr>
                    <w:rFonts w:ascii="Impact" w:eastAsia="Times New Roman"/>
                    <w:color w:val="FFFFFF"/>
                    <w:sz w:val="52"/>
                  </w:rPr>
                  <w:t xml:space="preserve">Fibromyalgia and Chronic Pain </w:t>
                </w:r>
                <w:r w:rsidRPr="007B6E06">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5B5B"/>
    <w:rsid w:val="000E2911"/>
    <w:rsid w:val="000F606D"/>
    <w:rsid w:val="001263DF"/>
    <w:rsid w:val="001577B7"/>
    <w:rsid w:val="001D3340"/>
    <w:rsid w:val="00292ED9"/>
    <w:rsid w:val="003F73C5"/>
    <w:rsid w:val="00404E5B"/>
    <w:rsid w:val="00414F7B"/>
    <w:rsid w:val="004355DC"/>
    <w:rsid w:val="00460576"/>
    <w:rsid w:val="004749B4"/>
    <w:rsid w:val="00494130"/>
    <w:rsid w:val="004A3B67"/>
    <w:rsid w:val="004B7EC4"/>
    <w:rsid w:val="004F3523"/>
    <w:rsid w:val="00546A70"/>
    <w:rsid w:val="005973B9"/>
    <w:rsid w:val="005B3A56"/>
    <w:rsid w:val="005C613A"/>
    <w:rsid w:val="006060CE"/>
    <w:rsid w:val="00616076"/>
    <w:rsid w:val="0063497F"/>
    <w:rsid w:val="00660723"/>
    <w:rsid w:val="0070207E"/>
    <w:rsid w:val="00782D2D"/>
    <w:rsid w:val="007B6E06"/>
    <w:rsid w:val="007C2E20"/>
    <w:rsid w:val="00873DF0"/>
    <w:rsid w:val="008756E6"/>
    <w:rsid w:val="008B23FC"/>
    <w:rsid w:val="008C50AD"/>
    <w:rsid w:val="009B2D44"/>
    <w:rsid w:val="009E1D93"/>
    <w:rsid w:val="009E4F2E"/>
    <w:rsid w:val="00A07E82"/>
    <w:rsid w:val="00A9710C"/>
    <w:rsid w:val="00AE3E37"/>
    <w:rsid w:val="00B21A57"/>
    <w:rsid w:val="00B46605"/>
    <w:rsid w:val="00B567C8"/>
    <w:rsid w:val="00B613C3"/>
    <w:rsid w:val="00C12B87"/>
    <w:rsid w:val="00C220B6"/>
    <w:rsid w:val="00C33602"/>
    <w:rsid w:val="00CD6F55"/>
    <w:rsid w:val="00D25F90"/>
    <w:rsid w:val="00D5767D"/>
    <w:rsid w:val="00DA520D"/>
    <w:rsid w:val="00DE3104"/>
    <w:rsid w:val="00E22F07"/>
    <w:rsid w:val="00E6735D"/>
    <w:rsid w:val="00E84EF0"/>
    <w:rsid w:val="00F72EEA"/>
    <w:rsid w:val="00F84CAE"/>
    <w:rsid w:val="00FB0967"/>
    <w:rsid w:val="00FB178E"/>
    <w:rsid w:val="00FF036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15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82115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2115C"/>
    <w:rPr>
      <w:rFonts w:asciiTheme="majorHAnsi" w:eastAsiaTheme="majorEastAsia" w:hAnsiTheme="majorHAnsi" w:cstheme="majorBidi"/>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68805003">
      <w:marLeft w:val="0"/>
      <w:marRight w:val="0"/>
      <w:marTop w:val="0"/>
      <w:marBottom w:val="0"/>
      <w:divBdr>
        <w:top w:val="none" w:sz="0" w:space="0" w:color="auto"/>
        <w:left w:val="none" w:sz="0" w:space="0" w:color="auto"/>
        <w:bottom w:val="none" w:sz="0" w:space="0" w:color="auto"/>
        <w:right w:val="none" w:sz="0" w:space="0" w:color="auto"/>
      </w:divBdr>
    </w:div>
    <w:div w:id="5688050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hyperlink" Target="http://www.aup.edu.pk" TargetMode="External"/><Relationship Id="rId2" Type="http://schemas.openxmlformats.org/officeDocument/2006/relationships/styles" Target="styles.xml"/><Relationship Id="rId16" Type="http://schemas.openxmlformats.org/officeDocument/2006/relationships/hyperlink" Target="mailto:rifatullahkhhan@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645</Words>
  <Characters>3682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Anticoccidial effect of garlic  (Allium sativum) and ginger (Zingiber officinale) against experimentally induced coccidiosis in broiler chickens </dc:title>
  <dc:subject/>
  <dc:creator>mehaboobi shaik</dc:creator>
  <cp:keywords/>
  <dc:description/>
  <cp:lastModifiedBy>hp</cp:lastModifiedBy>
  <cp:revision>2</cp:revision>
  <dcterms:created xsi:type="dcterms:W3CDTF">2018-06-28T06:37:00Z</dcterms:created>
  <dcterms:modified xsi:type="dcterms:W3CDTF">2018-06-28T06:37:00Z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