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AD3ED" w14:textId="20CB41EF" w:rsidR="00633EDF" w:rsidRDefault="00633EDF" w:rsidP="00633EDF">
      <w:pPr>
        <w:shd w:val="clear" w:color="auto" w:fill="FFFFFF"/>
        <w:spacing w:before="308" w:after="154" w:line="300" w:lineRule="atLeast"/>
        <w:jc w:val="right"/>
        <w:outlineLvl w:val="2"/>
        <w:rPr>
          <w:rFonts w:asciiTheme="majorBidi" w:eastAsiaTheme="majorEastAsia" w:hAnsiTheme="majorBidi" w:cstheme="majorBidi"/>
          <w:b/>
          <w:bCs/>
          <w:color w:val="000000" w:themeColor="text1"/>
          <w:kern w:val="24"/>
          <w:sz w:val="24"/>
          <w:szCs w:val="24"/>
        </w:rPr>
      </w:pPr>
      <w:r w:rsidRPr="002C0F2B">
        <w:rPr>
          <w:noProof/>
          <w:lang w:val="en-GB" w:eastAsia="en-GB" w:bidi="ar-SA"/>
        </w:rPr>
        <w:drawing>
          <wp:inline distT="0" distB="0" distL="0" distR="0" wp14:anchorId="77D0D9B3" wp14:editId="5A948E16">
            <wp:extent cx="1245235" cy="1234117"/>
            <wp:effectExtent l="0" t="0" r="0" b="10795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583" cy="12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C5E31" w14:textId="45F87C47" w:rsidR="00633EDF" w:rsidRPr="00C65A59" w:rsidRDefault="00633EDF" w:rsidP="00C65A59">
      <w:pPr>
        <w:shd w:val="clear" w:color="auto" w:fill="FFFFFF"/>
        <w:spacing w:line="240" w:lineRule="auto"/>
        <w:jc w:val="center"/>
        <w:rPr>
          <w:rFonts w:asciiTheme="majorBidi" w:eastAsiaTheme="majorEastAsia" w:hAnsiTheme="majorBidi" w:cstheme="majorBidi"/>
          <w:b/>
          <w:bCs/>
          <w:color w:val="000000" w:themeColor="text1"/>
          <w:kern w:val="24"/>
          <w:sz w:val="24"/>
          <w:szCs w:val="24"/>
        </w:rPr>
      </w:pPr>
      <w:r w:rsidRPr="00633EDF">
        <w:rPr>
          <w:rFonts w:asciiTheme="majorBidi" w:eastAsiaTheme="majorEastAsia" w:hAnsiTheme="majorBidi" w:cstheme="majorBidi"/>
          <w:b/>
          <w:bCs/>
          <w:color w:val="000000" w:themeColor="text1"/>
          <w:kern w:val="24"/>
          <w:sz w:val="24"/>
          <w:szCs w:val="24"/>
        </w:rPr>
        <w:t>Impact of good Control of Diabetes mellitus and early screening in mortality among patients with Hepatitis C infection</w:t>
      </w:r>
    </w:p>
    <w:p w14:paraId="24CFA52E" w14:textId="65818D2D" w:rsidR="00D57F48" w:rsidRPr="00F972CC" w:rsidRDefault="00712A98" w:rsidP="00787812">
      <w:pPr>
        <w:shd w:val="clear" w:color="auto" w:fill="FFFFFF"/>
        <w:spacing w:line="240" w:lineRule="auto"/>
        <w:jc w:val="center"/>
        <w:rPr>
          <w:rFonts w:asciiTheme="majorBidi" w:eastAsia="Times New Roman" w:hAnsiTheme="majorBidi" w:cstheme="majorBidi"/>
          <w:sz w:val="24"/>
          <w:szCs w:val="24"/>
          <w:vertAlign w:val="superscript"/>
          <w:lang w:bidi="ar-SA"/>
        </w:rPr>
      </w:pPr>
      <w:hyperlink r:id="rId9" w:history="1">
        <w:r w:rsidR="00D57F48" w:rsidRPr="00787812">
          <w:rPr>
            <w:rFonts w:asciiTheme="majorBidi" w:eastAsia="Times New Roman" w:hAnsiTheme="majorBidi" w:cstheme="majorBidi"/>
            <w:sz w:val="24"/>
            <w:szCs w:val="24"/>
            <w:lang w:bidi="ar-SA"/>
          </w:rPr>
          <w:t>Halima Al-Shuaili</w:t>
        </w:r>
      </w:hyperlink>
      <w:r w:rsidR="00D57F48" w:rsidRPr="00787812">
        <w:rPr>
          <w:rFonts w:asciiTheme="majorBidi" w:eastAsia="Times New Roman" w:hAnsiTheme="majorBidi" w:cstheme="majorBidi"/>
          <w:sz w:val="24"/>
          <w:szCs w:val="24"/>
          <w:vertAlign w:val="superscript"/>
          <w:lang w:bidi="ar-SA"/>
        </w:rPr>
        <w:t>1</w:t>
      </w:r>
      <w:r w:rsidR="00B01AF1">
        <w:rPr>
          <w:rFonts w:asciiTheme="majorBidi" w:eastAsia="Times New Roman" w:hAnsiTheme="majorBidi" w:cstheme="majorBidi"/>
          <w:sz w:val="24"/>
          <w:szCs w:val="24"/>
          <w:vertAlign w:val="superscript"/>
          <w:lang w:bidi="ar-SA"/>
        </w:rPr>
        <w:t>*</w:t>
      </w:r>
      <w:r w:rsidR="00787812">
        <w:rPr>
          <w:rFonts w:asciiTheme="majorBidi" w:eastAsia="Times New Roman" w:hAnsiTheme="majorBidi" w:cstheme="majorBidi"/>
          <w:sz w:val="24"/>
          <w:szCs w:val="24"/>
          <w:lang w:bidi="ar-SA"/>
        </w:rPr>
        <w:t xml:space="preserve">, </w:t>
      </w:r>
      <w:hyperlink r:id="rId10" w:history="1">
        <w:r w:rsidR="00D57F48" w:rsidRPr="00787812">
          <w:rPr>
            <w:rFonts w:asciiTheme="majorBidi" w:eastAsia="Times New Roman" w:hAnsiTheme="majorBidi" w:cstheme="majorBidi"/>
            <w:sz w:val="24"/>
            <w:szCs w:val="24"/>
            <w:lang w:bidi="ar-SA"/>
          </w:rPr>
          <w:t>Said A. Al-Busafi</w:t>
        </w:r>
      </w:hyperlink>
      <w:r w:rsidR="00D57F48" w:rsidRPr="00787812">
        <w:rPr>
          <w:rFonts w:asciiTheme="majorBidi" w:eastAsia="Times New Roman" w:hAnsiTheme="majorBidi" w:cstheme="majorBidi"/>
          <w:sz w:val="24"/>
          <w:szCs w:val="24"/>
          <w:vertAlign w:val="superscript"/>
          <w:lang w:bidi="ar-SA"/>
        </w:rPr>
        <w:t>2</w:t>
      </w:r>
      <w:r w:rsidR="00D57F48" w:rsidRPr="00787812">
        <w:rPr>
          <w:rFonts w:asciiTheme="majorBidi" w:eastAsia="Times New Roman" w:hAnsiTheme="majorBidi" w:cstheme="majorBidi"/>
          <w:sz w:val="24"/>
          <w:szCs w:val="24"/>
          <w:lang w:bidi="ar-SA"/>
        </w:rPr>
        <w:t xml:space="preserve"> </w:t>
      </w:r>
      <w:r w:rsidR="00787812">
        <w:rPr>
          <w:rFonts w:asciiTheme="majorBidi" w:eastAsia="Times New Roman" w:hAnsiTheme="majorBidi" w:cstheme="majorBidi"/>
          <w:sz w:val="24"/>
          <w:szCs w:val="24"/>
          <w:lang w:bidi="ar-SA"/>
        </w:rPr>
        <w:t xml:space="preserve">and </w:t>
      </w:r>
      <w:hyperlink r:id="rId11" w:history="1">
        <w:r w:rsidR="00D57F48" w:rsidRPr="00787812">
          <w:rPr>
            <w:rFonts w:asciiTheme="majorBidi" w:eastAsia="Times New Roman" w:hAnsiTheme="majorBidi" w:cstheme="majorBidi"/>
            <w:sz w:val="24"/>
            <w:szCs w:val="24"/>
            <w:lang w:bidi="ar-SA"/>
          </w:rPr>
          <w:t>Khalid Al-Naamani</w:t>
        </w:r>
      </w:hyperlink>
      <w:r w:rsidR="00D57F48" w:rsidRPr="00D57F48">
        <w:rPr>
          <w:rFonts w:asciiTheme="majorBidi" w:eastAsia="Times New Roman" w:hAnsiTheme="majorBidi" w:cstheme="majorBidi"/>
          <w:sz w:val="24"/>
          <w:szCs w:val="24"/>
          <w:vertAlign w:val="superscript"/>
          <w:lang w:bidi="ar-SA"/>
        </w:rPr>
        <w:t>3</w:t>
      </w:r>
    </w:p>
    <w:p w14:paraId="52409B87" w14:textId="77777777" w:rsidR="00D57F48" w:rsidRPr="00F972CC" w:rsidRDefault="00D57F48" w:rsidP="00D57F48">
      <w:pPr>
        <w:shd w:val="clear" w:color="auto" w:fill="FFFFFF"/>
        <w:spacing w:after="0" w:line="240" w:lineRule="auto"/>
        <w:rPr>
          <w:rFonts w:asciiTheme="majorBidi" w:hAnsiTheme="majorBidi" w:cstheme="majorBidi"/>
        </w:rPr>
      </w:pPr>
    </w:p>
    <w:p w14:paraId="4AEF0317" w14:textId="590BDC1E" w:rsidR="00D57F48" w:rsidRPr="00F972CC" w:rsidRDefault="00D57F48" w:rsidP="00D57F48">
      <w:pPr>
        <w:shd w:val="clear" w:color="auto" w:fill="FFFFFF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F972CC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="00787812">
        <w:rPr>
          <w:rFonts w:asciiTheme="majorBidi" w:hAnsiTheme="majorBidi" w:cstheme="majorBidi"/>
          <w:sz w:val="24"/>
          <w:szCs w:val="24"/>
        </w:rPr>
        <w:t>R4, I</w:t>
      </w:r>
      <w:r w:rsidRPr="00F972CC">
        <w:rPr>
          <w:rFonts w:asciiTheme="majorBidi" w:hAnsiTheme="majorBidi" w:cstheme="majorBidi"/>
          <w:sz w:val="24"/>
          <w:szCs w:val="24"/>
        </w:rPr>
        <w:t xml:space="preserve">nternal Medicine Residency </w:t>
      </w:r>
      <w:r w:rsidR="00787812">
        <w:rPr>
          <w:rFonts w:asciiTheme="majorBidi" w:hAnsiTheme="majorBidi" w:cstheme="majorBidi"/>
          <w:sz w:val="24"/>
          <w:szCs w:val="24"/>
        </w:rPr>
        <w:t xml:space="preserve">Training </w:t>
      </w:r>
      <w:r w:rsidRPr="00F972CC">
        <w:rPr>
          <w:rFonts w:asciiTheme="majorBidi" w:hAnsiTheme="majorBidi" w:cstheme="majorBidi"/>
          <w:sz w:val="24"/>
          <w:szCs w:val="24"/>
        </w:rPr>
        <w:t>Program, Oman Medica</w:t>
      </w:r>
      <w:r w:rsidR="00787812">
        <w:rPr>
          <w:rFonts w:asciiTheme="majorBidi" w:hAnsiTheme="majorBidi" w:cstheme="majorBidi"/>
          <w:sz w:val="24"/>
          <w:szCs w:val="24"/>
        </w:rPr>
        <w:t>l Specialty Board, Muscat, Oman</w:t>
      </w:r>
      <w:r w:rsidRPr="00F972CC">
        <w:rPr>
          <w:rFonts w:asciiTheme="majorBidi" w:hAnsiTheme="majorBidi" w:cstheme="majorBidi"/>
          <w:sz w:val="24"/>
          <w:szCs w:val="24"/>
        </w:rPr>
        <w:t xml:space="preserve"> </w:t>
      </w:r>
      <w:bookmarkStart w:id="0" w:name="_GoBack"/>
      <w:bookmarkEnd w:id="0"/>
    </w:p>
    <w:p w14:paraId="139B7C50" w14:textId="3110FDE1" w:rsidR="00D57F48" w:rsidRDefault="00D57F48" w:rsidP="00D57F48">
      <w:pPr>
        <w:shd w:val="clear" w:color="auto" w:fill="FFFFFF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F972CC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F972CC">
        <w:rPr>
          <w:rFonts w:asciiTheme="majorBidi" w:hAnsiTheme="majorBidi" w:cstheme="majorBidi"/>
          <w:sz w:val="24"/>
          <w:szCs w:val="24"/>
        </w:rPr>
        <w:t xml:space="preserve">Department of Medicine, Sultan </w:t>
      </w:r>
      <w:proofErr w:type="spellStart"/>
      <w:r w:rsidRPr="00F972CC">
        <w:rPr>
          <w:rFonts w:asciiTheme="majorBidi" w:hAnsiTheme="majorBidi" w:cstheme="majorBidi"/>
          <w:sz w:val="24"/>
          <w:szCs w:val="24"/>
        </w:rPr>
        <w:t>Qaboos</w:t>
      </w:r>
      <w:proofErr w:type="spellEnd"/>
      <w:r w:rsidRPr="00F972CC">
        <w:rPr>
          <w:rFonts w:asciiTheme="majorBidi" w:hAnsiTheme="majorBidi" w:cstheme="majorBidi"/>
          <w:sz w:val="24"/>
          <w:szCs w:val="24"/>
        </w:rPr>
        <w:t xml:space="preserve"> Un</w:t>
      </w:r>
      <w:r w:rsidR="00787812">
        <w:rPr>
          <w:rFonts w:asciiTheme="majorBidi" w:hAnsiTheme="majorBidi" w:cstheme="majorBidi"/>
          <w:sz w:val="24"/>
          <w:szCs w:val="24"/>
        </w:rPr>
        <w:t>iversity Hospital, Muscat, Oman</w:t>
      </w:r>
      <w:r w:rsidRPr="00F972CC">
        <w:rPr>
          <w:rFonts w:asciiTheme="majorBidi" w:hAnsiTheme="majorBidi" w:cstheme="majorBidi"/>
          <w:sz w:val="24"/>
          <w:szCs w:val="24"/>
        </w:rPr>
        <w:t xml:space="preserve"> </w:t>
      </w:r>
      <w:r w:rsidRPr="00F972CC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F972CC">
        <w:rPr>
          <w:rFonts w:asciiTheme="majorBidi" w:hAnsiTheme="majorBidi" w:cstheme="majorBidi"/>
          <w:sz w:val="24"/>
          <w:szCs w:val="24"/>
        </w:rPr>
        <w:t>Department of Medicine, Armed</w:t>
      </w:r>
      <w:r w:rsidR="00787812">
        <w:rPr>
          <w:rFonts w:asciiTheme="majorBidi" w:hAnsiTheme="majorBidi" w:cstheme="majorBidi"/>
          <w:sz w:val="24"/>
          <w:szCs w:val="24"/>
        </w:rPr>
        <w:t xml:space="preserve"> Forces Hospital, Muscat, Oman</w:t>
      </w:r>
    </w:p>
    <w:p w14:paraId="73E8679E" w14:textId="35DC1228" w:rsidR="00787812" w:rsidRDefault="00787812" w:rsidP="00D57F48">
      <w:pPr>
        <w:shd w:val="clear" w:color="auto" w:fill="FFFFFF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56B168D0" w14:textId="29C3DA3B" w:rsidR="00787812" w:rsidRPr="00F972CC" w:rsidRDefault="00A52D5E" w:rsidP="00D57F48">
      <w:pPr>
        <w:shd w:val="clear" w:color="auto" w:fill="FFFFFF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*</w:t>
      </w:r>
      <w:r w:rsidR="00787812">
        <w:rPr>
          <w:rFonts w:asciiTheme="majorBidi" w:hAnsiTheme="majorBidi" w:cstheme="majorBidi"/>
          <w:sz w:val="24"/>
          <w:szCs w:val="24"/>
        </w:rPr>
        <w:t xml:space="preserve">Corresponding author’s email: </w:t>
      </w:r>
      <w:hyperlink r:id="rId12" w:history="1">
        <w:r w:rsidR="00787812" w:rsidRPr="003C6276">
          <w:rPr>
            <w:rStyle w:val="Hyperlink"/>
            <w:rFonts w:asciiTheme="majorBidi" w:hAnsiTheme="majorBidi" w:cstheme="majorBidi"/>
            <w:sz w:val="24"/>
            <w:szCs w:val="24"/>
          </w:rPr>
          <w:t>halima.s@resident.omsb.org</w:t>
        </w:r>
      </w:hyperlink>
      <w:r w:rsidR="00787812">
        <w:rPr>
          <w:rFonts w:asciiTheme="majorBidi" w:hAnsiTheme="majorBidi" w:cstheme="majorBidi"/>
          <w:sz w:val="24"/>
          <w:szCs w:val="24"/>
        </w:rPr>
        <w:t xml:space="preserve"> </w:t>
      </w:r>
    </w:p>
    <w:p w14:paraId="5E39E556" w14:textId="341CD8DF" w:rsidR="00CA533E" w:rsidRPr="00F972CC" w:rsidRDefault="00BF60CC" w:rsidP="00B00884">
      <w:pPr>
        <w:shd w:val="clear" w:color="auto" w:fill="FFFFFF"/>
        <w:spacing w:before="308" w:after="154" w:line="300" w:lineRule="atLeast"/>
        <w:jc w:val="both"/>
        <w:outlineLvl w:val="2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</w:pPr>
      <w:r w:rsidRPr="00F972CC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bidi="ar-SA"/>
        </w:rPr>
        <w:t>Objectives</w:t>
      </w:r>
      <w:r w:rsidR="00787812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bidi="ar-SA"/>
        </w:rPr>
        <w:t xml:space="preserve">: </w:t>
      </w:r>
      <w:r w:rsidR="0034233E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Chronic hepatitis C (CHC)</w:t>
      </w:r>
      <w:r w:rsidR="00691C38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, which is a </w:t>
      </w:r>
      <w:r w:rsidR="003C6DA9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curable </w:t>
      </w:r>
      <w:r w:rsidR="00691C38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disease,</w:t>
      </w:r>
      <w:r w:rsidR="0034233E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 is a leading cause of liver cirrhosis and hepatocellular carcinoma (HCC) worldwide. However, there is lack of data regarding the epidemiology</w:t>
      </w:r>
      <w:r w:rsidR="006B4D87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 and survival</w:t>
      </w:r>
      <w:r w:rsidR="0034233E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 of CHC in Oman. This study aimed </w:t>
      </w:r>
      <w:r w:rsidR="00B00884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to </w:t>
      </w:r>
      <w:r w:rsidR="0001583D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determine </w:t>
      </w:r>
      <w:r w:rsidR="00A10E68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survival </w:t>
      </w:r>
      <w:r w:rsidR="00F81D9F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rate</w:t>
      </w:r>
      <w:r w:rsidR="0001583D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s and the predictors</w:t>
      </w:r>
      <w:r w:rsidR="00F81D9F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 </w:t>
      </w:r>
      <w:r w:rsidR="0034233E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of</w:t>
      </w:r>
      <w:r w:rsidR="0001583D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 survival among</w:t>
      </w:r>
      <w:r w:rsidR="0034233E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 CHC-infected </w:t>
      </w:r>
      <w:r w:rsidR="00691C38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Omani </w:t>
      </w:r>
      <w:r w:rsidR="0034233E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patie</w:t>
      </w:r>
      <w:r w:rsidR="003C6DA9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nts at Sultan </w:t>
      </w:r>
      <w:proofErr w:type="spellStart"/>
      <w:r w:rsidR="003C6DA9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Qaboos</w:t>
      </w:r>
      <w:proofErr w:type="spellEnd"/>
      <w:r w:rsidR="003C6DA9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 University Hospital</w:t>
      </w:r>
      <w:r w:rsidR="003933E7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 (SQUH)</w:t>
      </w:r>
      <w:r w:rsidR="003C6DA9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. </w:t>
      </w:r>
      <w:r w:rsidR="0034233E" w:rsidRPr="00F972CC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bidi="ar-SA"/>
        </w:rPr>
        <w:t>Methods</w:t>
      </w:r>
      <w:r w:rsidR="00787812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bidi="ar-SA"/>
        </w:rPr>
        <w:t xml:space="preserve">: </w:t>
      </w:r>
      <w:r w:rsidR="002B4CB3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This </w:t>
      </w:r>
      <w:proofErr w:type="spellStart"/>
      <w:r w:rsidR="00B01AF1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a</w:t>
      </w:r>
      <w:r w:rsidR="002B4CB3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mbidirectional</w:t>
      </w:r>
      <w:proofErr w:type="spellEnd"/>
      <w:r w:rsidR="002B4CB3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 cohort study included all CHC-infected patients who presented to SQUH between January 2009 and December 2015. The baseline demographic, clinical, laboratory</w:t>
      </w:r>
      <w:r w:rsidR="00B01AF1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,</w:t>
      </w:r>
      <w:r w:rsidR="002B4CB3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 and radiological data of the patients were analyzed. </w:t>
      </w:r>
      <w:r w:rsidR="00B01AF1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P</w:t>
      </w:r>
      <w:r w:rsidR="002B4CB3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atients were followed</w:t>
      </w:r>
      <w:r w:rsidR="001819F4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-</w:t>
      </w:r>
      <w:r w:rsidR="002B4CB3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up until the end of the study (1 September 2019). The survival rate was calculated and its association with other parameters were assessed by Cox regression.</w:t>
      </w:r>
      <w:r w:rsidR="00633EDF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 </w:t>
      </w:r>
      <w:r w:rsidR="0034233E" w:rsidRPr="00F972CC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bidi="ar-SA"/>
        </w:rPr>
        <w:t>Results</w:t>
      </w:r>
      <w:r w:rsidR="00787812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bidi="ar-SA"/>
        </w:rPr>
        <w:t xml:space="preserve">: </w:t>
      </w:r>
      <w:r w:rsidRPr="00F972CC">
        <w:rPr>
          <w:rFonts w:asciiTheme="majorBidi" w:hAnsiTheme="majorBidi" w:cstheme="majorBidi"/>
          <w:sz w:val="24"/>
          <w:szCs w:val="24"/>
        </w:rPr>
        <w:t xml:space="preserve">A total of 615 CHC patients were included, with </w:t>
      </w:r>
      <w:proofErr w:type="spellStart"/>
      <w:r w:rsidRPr="00F972CC">
        <w:rPr>
          <w:rFonts w:asciiTheme="majorBidi" w:hAnsiTheme="majorBidi" w:cstheme="majorBidi"/>
          <w:sz w:val="24"/>
          <w:szCs w:val="24"/>
        </w:rPr>
        <w:t>mean</w:t>
      </w:r>
      <w:r w:rsidR="00B01AF1" w:rsidRPr="00F972CC">
        <w:rPr>
          <w:rFonts w:asciiTheme="majorBidi" w:hAnsiTheme="majorBidi" w:cstheme="majorBidi"/>
          <w:sz w:val="24"/>
          <w:szCs w:val="24"/>
        </w:rPr>
        <w:t>±</w:t>
      </w:r>
      <w:r w:rsidR="00B14815">
        <w:rPr>
          <w:rFonts w:asciiTheme="majorBidi" w:hAnsiTheme="majorBidi" w:cstheme="majorBidi"/>
          <w:sz w:val="24"/>
          <w:szCs w:val="24"/>
        </w:rPr>
        <w:t>standard</w:t>
      </w:r>
      <w:proofErr w:type="spellEnd"/>
      <w:r w:rsidR="00B14815">
        <w:rPr>
          <w:rFonts w:asciiTheme="majorBidi" w:hAnsiTheme="majorBidi" w:cstheme="majorBidi"/>
          <w:sz w:val="24"/>
          <w:szCs w:val="24"/>
        </w:rPr>
        <w:t xml:space="preserve"> deviation</w:t>
      </w:r>
      <w:r w:rsidRPr="00F972CC">
        <w:rPr>
          <w:rFonts w:asciiTheme="majorBidi" w:hAnsiTheme="majorBidi" w:cstheme="majorBidi"/>
          <w:sz w:val="24"/>
          <w:szCs w:val="24"/>
        </w:rPr>
        <w:t xml:space="preserve"> age of 44.8±16.5 years</w:t>
      </w:r>
      <w:r w:rsidR="00195101">
        <w:rPr>
          <w:rFonts w:asciiTheme="majorBidi" w:hAnsiTheme="majorBidi" w:cstheme="majorBidi"/>
          <w:sz w:val="24"/>
          <w:szCs w:val="24"/>
        </w:rPr>
        <w:t xml:space="preserve"> and</w:t>
      </w:r>
      <w:r w:rsidRPr="00F972CC">
        <w:rPr>
          <w:rFonts w:asciiTheme="majorBidi" w:hAnsiTheme="majorBidi" w:cstheme="majorBidi"/>
          <w:sz w:val="24"/>
          <w:szCs w:val="24"/>
        </w:rPr>
        <w:t xml:space="preserve"> male predominance (65.8%). The major risk factors for acquiring CHC infection in our cohort were intravenous drug addiction (22.6%) and history of blood transfusion (21.1%). The most prevalent genotypes were genotype 1</w:t>
      </w:r>
      <w:r w:rsidR="003933E7">
        <w:rPr>
          <w:rFonts w:asciiTheme="majorBidi" w:hAnsiTheme="majorBidi" w:cstheme="majorBidi"/>
          <w:sz w:val="24"/>
          <w:szCs w:val="24"/>
        </w:rPr>
        <w:t xml:space="preserve"> </w:t>
      </w:r>
      <w:r w:rsidRPr="00F972CC">
        <w:rPr>
          <w:rFonts w:asciiTheme="majorBidi" w:hAnsiTheme="majorBidi" w:cstheme="majorBidi"/>
          <w:sz w:val="24"/>
          <w:szCs w:val="24"/>
        </w:rPr>
        <w:t>(44.0%) followed by genotype 3 (36.1%). Of 21</w:t>
      </w:r>
      <w:r w:rsidR="00F972CC">
        <w:rPr>
          <w:rFonts w:asciiTheme="majorBidi" w:hAnsiTheme="majorBidi" w:cstheme="majorBidi"/>
          <w:sz w:val="24"/>
          <w:szCs w:val="24"/>
        </w:rPr>
        <w:t>8</w:t>
      </w:r>
      <w:r w:rsidRPr="00F972CC">
        <w:rPr>
          <w:rFonts w:asciiTheme="majorBidi" w:hAnsiTheme="majorBidi" w:cstheme="majorBidi"/>
          <w:sz w:val="24"/>
          <w:szCs w:val="24"/>
        </w:rPr>
        <w:t xml:space="preserve"> (</w:t>
      </w:r>
      <w:r w:rsidR="00251B2A">
        <w:rPr>
          <w:rFonts w:asciiTheme="majorBidi" w:hAnsiTheme="majorBidi" w:cstheme="majorBidi"/>
          <w:sz w:val="24"/>
          <w:szCs w:val="24"/>
        </w:rPr>
        <w:t>35.4</w:t>
      </w:r>
      <w:r w:rsidRPr="00F972CC">
        <w:rPr>
          <w:rFonts w:asciiTheme="majorBidi" w:hAnsiTheme="majorBidi" w:cstheme="majorBidi"/>
          <w:sz w:val="24"/>
          <w:szCs w:val="24"/>
        </w:rPr>
        <w:t xml:space="preserve">%) patients with liver cirrhosis, </w:t>
      </w:r>
      <w:r w:rsidR="00251B2A">
        <w:rPr>
          <w:rFonts w:asciiTheme="majorBidi" w:hAnsiTheme="majorBidi" w:cstheme="majorBidi"/>
          <w:sz w:val="24"/>
          <w:szCs w:val="24"/>
        </w:rPr>
        <w:t xml:space="preserve">104 </w:t>
      </w:r>
      <w:r w:rsidRPr="00F972CC">
        <w:rPr>
          <w:rFonts w:asciiTheme="majorBidi" w:hAnsiTheme="majorBidi" w:cstheme="majorBidi"/>
          <w:sz w:val="24"/>
          <w:szCs w:val="24"/>
        </w:rPr>
        <w:t>(</w:t>
      </w:r>
      <w:r w:rsidR="00251B2A">
        <w:rPr>
          <w:rFonts w:asciiTheme="majorBidi" w:hAnsiTheme="majorBidi" w:cstheme="majorBidi"/>
          <w:sz w:val="24"/>
          <w:szCs w:val="24"/>
        </w:rPr>
        <w:t>47.7</w:t>
      </w:r>
      <w:r w:rsidRPr="00F972CC">
        <w:rPr>
          <w:rFonts w:asciiTheme="majorBidi" w:hAnsiTheme="majorBidi" w:cstheme="majorBidi"/>
          <w:sz w:val="24"/>
          <w:szCs w:val="24"/>
        </w:rPr>
        <w:t xml:space="preserve">%) had </w:t>
      </w:r>
      <w:r w:rsidR="00F065BB" w:rsidRPr="00F972CC">
        <w:rPr>
          <w:rFonts w:asciiTheme="majorBidi" w:hAnsiTheme="majorBidi" w:cstheme="majorBidi"/>
          <w:sz w:val="24"/>
          <w:szCs w:val="24"/>
        </w:rPr>
        <w:t xml:space="preserve">hepatic </w:t>
      </w:r>
      <w:r w:rsidRPr="00F972CC">
        <w:rPr>
          <w:rFonts w:asciiTheme="majorBidi" w:hAnsiTheme="majorBidi" w:cstheme="majorBidi"/>
          <w:sz w:val="24"/>
          <w:szCs w:val="24"/>
        </w:rPr>
        <w:t xml:space="preserve">decompensation and </w:t>
      </w:r>
      <w:r w:rsidR="00710DF4">
        <w:rPr>
          <w:rFonts w:asciiTheme="majorBidi" w:hAnsiTheme="majorBidi" w:cstheme="majorBidi"/>
          <w:sz w:val="24"/>
          <w:szCs w:val="24"/>
        </w:rPr>
        <w:t>58</w:t>
      </w:r>
      <w:r w:rsidR="00710DF4" w:rsidRPr="00F972CC">
        <w:rPr>
          <w:rFonts w:asciiTheme="majorBidi" w:hAnsiTheme="majorBidi" w:cstheme="majorBidi"/>
          <w:sz w:val="24"/>
          <w:szCs w:val="24"/>
        </w:rPr>
        <w:t xml:space="preserve"> </w:t>
      </w:r>
      <w:r w:rsidRPr="00F972CC">
        <w:rPr>
          <w:rFonts w:asciiTheme="majorBidi" w:hAnsiTheme="majorBidi" w:cstheme="majorBidi"/>
          <w:sz w:val="24"/>
          <w:szCs w:val="24"/>
        </w:rPr>
        <w:t>(</w:t>
      </w:r>
      <w:r w:rsidR="0029500A">
        <w:rPr>
          <w:rFonts w:asciiTheme="majorBidi" w:hAnsiTheme="majorBidi" w:cstheme="majorBidi"/>
          <w:sz w:val="24"/>
          <w:szCs w:val="24"/>
        </w:rPr>
        <w:t>26</w:t>
      </w:r>
      <w:r w:rsidR="00710DF4">
        <w:rPr>
          <w:rFonts w:asciiTheme="majorBidi" w:hAnsiTheme="majorBidi" w:cstheme="majorBidi"/>
          <w:sz w:val="24"/>
          <w:szCs w:val="24"/>
        </w:rPr>
        <w:t>.6</w:t>
      </w:r>
      <w:r w:rsidRPr="00F972CC">
        <w:rPr>
          <w:rFonts w:asciiTheme="majorBidi" w:hAnsiTheme="majorBidi" w:cstheme="majorBidi"/>
          <w:sz w:val="24"/>
          <w:szCs w:val="24"/>
        </w:rPr>
        <w:t xml:space="preserve">%) had HCC. </w:t>
      </w:r>
      <w:r w:rsidR="00B14815">
        <w:rPr>
          <w:rFonts w:asciiTheme="majorBidi" w:hAnsiTheme="majorBidi" w:cstheme="majorBidi"/>
          <w:sz w:val="24"/>
          <w:szCs w:val="24"/>
        </w:rPr>
        <w:t>O</w:t>
      </w:r>
      <w:r w:rsidRPr="00F972CC">
        <w:rPr>
          <w:rFonts w:asciiTheme="majorBidi" w:hAnsiTheme="majorBidi" w:cstheme="majorBidi"/>
          <w:sz w:val="24"/>
          <w:szCs w:val="24"/>
        </w:rPr>
        <w:t>verall survival rate was 83% and 75.8% at 5 and 10 years, respectively</w:t>
      </w:r>
      <w:r w:rsidR="00A75649">
        <w:rPr>
          <w:rFonts w:asciiTheme="majorBidi" w:hAnsiTheme="majorBidi" w:cstheme="majorBidi"/>
          <w:sz w:val="24"/>
          <w:szCs w:val="24"/>
        </w:rPr>
        <w:t xml:space="preserve">. </w:t>
      </w:r>
      <w:r w:rsidR="006B260C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Old</w:t>
      </w:r>
      <w:r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er</w:t>
      </w:r>
      <w:r w:rsidR="008A16FD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 age, </w:t>
      </w:r>
      <w:r w:rsidR="003933E7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d</w:t>
      </w:r>
      <w:r w:rsidR="008A16FD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iabetes </w:t>
      </w:r>
      <w:r w:rsidR="003933E7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m</w:t>
      </w:r>
      <w:r w:rsidR="008A16FD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ellitus, </w:t>
      </w:r>
      <w:r w:rsidR="00B721C9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HCC</w:t>
      </w:r>
      <w:r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, </w:t>
      </w:r>
      <w:r w:rsidRPr="00F972CC">
        <w:rPr>
          <w:rFonts w:asciiTheme="majorBidi" w:hAnsiTheme="majorBidi" w:cstheme="majorBidi"/>
          <w:sz w:val="24"/>
          <w:szCs w:val="24"/>
        </w:rPr>
        <w:t>receiving no antiviral treatment</w:t>
      </w:r>
      <w:r w:rsidR="00B14815">
        <w:rPr>
          <w:rFonts w:asciiTheme="majorBidi" w:hAnsiTheme="majorBidi" w:cstheme="majorBidi"/>
          <w:sz w:val="24"/>
          <w:szCs w:val="24"/>
        </w:rPr>
        <w:t>,</w:t>
      </w:r>
      <w:r w:rsidRPr="00F972CC">
        <w:rPr>
          <w:rFonts w:asciiTheme="majorBidi" w:hAnsiTheme="majorBidi" w:cstheme="majorBidi"/>
          <w:sz w:val="24"/>
          <w:szCs w:val="24"/>
        </w:rPr>
        <w:t xml:space="preserve"> and late diagnosis</w:t>
      </w:r>
      <w:r w:rsidR="008E450B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 </w:t>
      </w:r>
      <w:r w:rsidR="006B260C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found </w:t>
      </w:r>
      <w:r w:rsidR="006B260C" w:rsidRPr="00F972C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to be </w:t>
      </w:r>
      <w:r w:rsidR="0045475C" w:rsidRPr="00F972CC">
        <w:rPr>
          <w:rFonts w:asciiTheme="majorBidi" w:hAnsiTheme="majorBidi" w:cstheme="majorBidi"/>
          <w:sz w:val="24"/>
          <w:szCs w:val="24"/>
        </w:rPr>
        <w:t xml:space="preserve">independent </w:t>
      </w:r>
      <w:r w:rsidR="00913128">
        <w:rPr>
          <w:rFonts w:asciiTheme="majorBidi" w:hAnsiTheme="majorBidi" w:cstheme="majorBidi"/>
          <w:sz w:val="24"/>
          <w:szCs w:val="24"/>
        </w:rPr>
        <w:t>predictors</w:t>
      </w:r>
      <w:r w:rsidR="00913128" w:rsidRPr="00F972CC">
        <w:rPr>
          <w:rFonts w:asciiTheme="majorBidi" w:hAnsiTheme="majorBidi" w:cstheme="majorBidi"/>
          <w:sz w:val="24"/>
          <w:szCs w:val="24"/>
        </w:rPr>
        <w:t xml:space="preserve"> </w:t>
      </w:r>
      <w:r w:rsidR="0045475C" w:rsidRPr="00F972CC">
        <w:rPr>
          <w:rFonts w:asciiTheme="majorBidi" w:hAnsiTheme="majorBidi" w:cstheme="majorBidi"/>
          <w:sz w:val="24"/>
          <w:szCs w:val="24"/>
        </w:rPr>
        <w:t>of poor survival.</w:t>
      </w:r>
    </w:p>
    <w:p w14:paraId="107652AF" w14:textId="6CD2FD73" w:rsidR="00CA533E" w:rsidRDefault="0034233E" w:rsidP="00787812">
      <w:pPr>
        <w:shd w:val="clear" w:color="auto" w:fill="FFFFFF"/>
        <w:spacing w:before="308" w:after="154" w:line="300" w:lineRule="atLeast"/>
        <w:jc w:val="both"/>
        <w:outlineLvl w:val="2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</w:pPr>
      <w:r w:rsidRPr="00F972CC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bidi="ar-SA"/>
        </w:rPr>
        <w:t>Conclusion</w:t>
      </w:r>
      <w:r w:rsidR="00787812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bidi="ar-SA"/>
        </w:rPr>
        <w:t xml:space="preserve">s: </w:t>
      </w:r>
      <w:r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The implementation of national policies to prevent hepatitis C transmission and encourage the early </w:t>
      </w:r>
      <w:r w:rsidR="00B721C9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screening, diagnosis</w:t>
      </w:r>
      <w:r w:rsidR="00B01AF1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,</w:t>
      </w:r>
      <w:r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 </w:t>
      </w:r>
      <w:r w:rsidR="00B721C9"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 xml:space="preserve">and treatment </w:t>
      </w:r>
      <w:r w:rsidRPr="00F972C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of at-risk patients is recommended to reduce the burden and consequences of this disease in Oman</w:t>
      </w:r>
      <w:r w:rsidR="005C67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  <w:t>.</w:t>
      </w:r>
    </w:p>
    <w:p w14:paraId="6ABB58FB" w14:textId="77777777" w:rsidR="00B00884" w:rsidRDefault="00B00884" w:rsidP="00B00884">
      <w:pPr>
        <w:jc w:val="both"/>
        <w:rPr>
          <w:b/>
        </w:rPr>
      </w:pPr>
    </w:p>
    <w:p w14:paraId="2434EE08" w14:textId="639F7EF7" w:rsidR="00633EDF" w:rsidRDefault="00B00884" w:rsidP="00B00884">
      <w:pPr>
        <w:jc w:val="both"/>
        <w:rPr>
          <w:b/>
        </w:rPr>
      </w:pPr>
      <w:r>
        <w:rPr>
          <w:b/>
        </w:rPr>
        <w:lastRenderedPageBreak/>
        <w:t>Biography:</w:t>
      </w:r>
    </w:p>
    <w:p w14:paraId="5D9EC110" w14:textId="124E8304" w:rsidR="00B00884" w:rsidRDefault="00B00884" w:rsidP="00B00884">
      <w:pPr>
        <w:shd w:val="clear" w:color="auto" w:fill="FFFFFF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F972CC"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>R4, I</w:t>
      </w:r>
      <w:r w:rsidRPr="00F972CC">
        <w:rPr>
          <w:rFonts w:asciiTheme="majorBidi" w:hAnsiTheme="majorBidi" w:cstheme="majorBidi"/>
          <w:sz w:val="24"/>
          <w:szCs w:val="24"/>
        </w:rPr>
        <w:t xml:space="preserve">nternal Medicine Residency </w:t>
      </w:r>
      <w:r>
        <w:rPr>
          <w:rFonts w:asciiTheme="majorBidi" w:hAnsiTheme="majorBidi" w:cstheme="majorBidi"/>
          <w:sz w:val="24"/>
          <w:szCs w:val="24"/>
        </w:rPr>
        <w:t xml:space="preserve">Training </w:t>
      </w:r>
      <w:r w:rsidRPr="00F972CC">
        <w:rPr>
          <w:rFonts w:asciiTheme="majorBidi" w:hAnsiTheme="majorBidi" w:cstheme="majorBidi"/>
          <w:sz w:val="24"/>
          <w:szCs w:val="24"/>
        </w:rPr>
        <w:t>Program, Oman Medica</w:t>
      </w:r>
      <w:r>
        <w:rPr>
          <w:rFonts w:asciiTheme="majorBidi" w:hAnsiTheme="majorBidi" w:cstheme="majorBidi"/>
          <w:sz w:val="24"/>
          <w:szCs w:val="24"/>
        </w:rPr>
        <w:t xml:space="preserve">l Specialty Board. </w:t>
      </w:r>
    </w:p>
    <w:p w14:paraId="24314C72" w14:textId="77777777" w:rsidR="00B00884" w:rsidRDefault="00B00884" w:rsidP="00B00884">
      <w:pPr>
        <w:shd w:val="clear" w:color="auto" w:fill="FFFFFF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5500455D" w14:textId="25AA1807" w:rsidR="00B00884" w:rsidRPr="008A690F" w:rsidRDefault="00B00884" w:rsidP="001E1CAC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1E1CAC">
        <w:rPr>
          <w:lang w:val="en-NZ"/>
        </w:rPr>
        <w:t xml:space="preserve">Halima Al </w:t>
      </w:r>
      <w:proofErr w:type="spellStart"/>
      <w:r w:rsidR="001E1CAC">
        <w:rPr>
          <w:lang w:val="en-NZ"/>
        </w:rPr>
        <w:t>Shuaili</w:t>
      </w:r>
      <w:proofErr w:type="spellEnd"/>
      <w:r w:rsidRPr="008A690F">
        <w:rPr>
          <w:lang w:val="en-NZ"/>
        </w:rPr>
        <w:br/>
        <w:t>Contact number:</w:t>
      </w:r>
      <w:r w:rsidR="001E1CAC">
        <w:rPr>
          <w:lang w:val="en-NZ"/>
        </w:rPr>
        <w:t>968 91400503</w:t>
      </w:r>
    </w:p>
    <w:p w14:paraId="6904DC82" w14:textId="3E4B2015" w:rsidR="00B00884" w:rsidRPr="00F972CC" w:rsidRDefault="00B00884" w:rsidP="001E1CAC">
      <w:pPr>
        <w:shd w:val="clear" w:color="auto" w:fill="FFFFFF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8A690F">
        <w:rPr>
          <w:lang w:val="en-NZ"/>
        </w:rPr>
        <w:t>Session name/ number</w:t>
      </w:r>
      <w:r w:rsidR="001E1CAC">
        <w:rPr>
          <w:lang w:val="en-NZ"/>
        </w:rPr>
        <w:t>:</w:t>
      </w:r>
      <w:r w:rsidR="001E1CAC">
        <w:rPr>
          <w:lang w:val="en-NZ"/>
        </w:rPr>
        <w:br/>
        <w:t xml:space="preserve">Category: </w:t>
      </w:r>
      <w:r w:rsidRPr="008A690F">
        <w:rPr>
          <w:lang w:val="en-NZ"/>
        </w:rPr>
        <w:t>Oral presentation</w:t>
      </w:r>
    </w:p>
    <w:p w14:paraId="78D6C283" w14:textId="77777777" w:rsidR="00B00884" w:rsidRPr="00B00884" w:rsidRDefault="00B00884" w:rsidP="00B00884">
      <w:pPr>
        <w:jc w:val="both"/>
        <w:rPr>
          <w:b/>
        </w:rPr>
      </w:pPr>
    </w:p>
    <w:p w14:paraId="1D9C7F9A" w14:textId="77777777" w:rsidR="00633EDF" w:rsidRPr="00197A03" w:rsidRDefault="00633EDF" w:rsidP="00787812">
      <w:pPr>
        <w:shd w:val="clear" w:color="auto" w:fill="FFFFFF"/>
        <w:spacing w:before="308" w:after="154" w:line="300" w:lineRule="atLeast"/>
        <w:jc w:val="both"/>
        <w:outlineLvl w:val="2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SA"/>
        </w:rPr>
      </w:pPr>
    </w:p>
    <w:sectPr w:rsidR="00633EDF" w:rsidRPr="00197A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3E78FAC" w16cid:durableId="216C7D13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8FF842" w14:textId="77777777" w:rsidR="00712A98" w:rsidRDefault="00712A98" w:rsidP="00633EDF">
      <w:pPr>
        <w:spacing w:after="0" w:line="240" w:lineRule="auto"/>
      </w:pPr>
      <w:r>
        <w:separator/>
      </w:r>
    </w:p>
  </w:endnote>
  <w:endnote w:type="continuationSeparator" w:id="0">
    <w:p w14:paraId="448A6581" w14:textId="77777777" w:rsidR="00712A98" w:rsidRDefault="00712A98" w:rsidP="00633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18DA99" w14:textId="77777777" w:rsidR="00712A98" w:rsidRDefault="00712A98" w:rsidP="00633EDF">
      <w:pPr>
        <w:spacing w:after="0" w:line="240" w:lineRule="auto"/>
      </w:pPr>
      <w:r>
        <w:separator/>
      </w:r>
    </w:p>
  </w:footnote>
  <w:footnote w:type="continuationSeparator" w:id="0">
    <w:p w14:paraId="2815E1AD" w14:textId="77777777" w:rsidR="00712A98" w:rsidRDefault="00712A98" w:rsidP="00633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6631A6"/>
    <w:multiLevelType w:val="hybridMultilevel"/>
    <w:tmpl w:val="0984878A"/>
    <w:lvl w:ilvl="0" w:tplc="9A44AF5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33E"/>
    <w:rsid w:val="00015211"/>
    <w:rsid w:val="00015663"/>
    <w:rsid w:val="0001583D"/>
    <w:rsid w:val="001819F4"/>
    <w:rsid w:val="00195101"/>
    <w:rsid w:val="00197A03"/>
    <w:rsid w:val="001B6A47"/>
    <w:rsid w:val="001E1CAC"/>
    <w:rsid w:val="00251B2A"/>
    <w:rsid w:val="0029500A"/>
    <w:rsid w:val="002A5197"/>
    <w:rsid w:val="002B4CB3"/>
    <w:rsid w:val="002C7D76"/>
    <w:rsid w:val="002E6091"/>
    <w:rsid w:val="002F328D"/>
    <w:rsid w:val="003315E9"/>
    <w:rsid w:val="0034233E"/>
    <w:rsid w:val="00383E44"/>
    <w:rsid w:val="003933E7"/>
    <w:rsid w:val="0039414C"/>
    <w:rsid w:val="003C590A"/>
    <w:rsid w:val="003C6DA9"/>
    <w:rsid w:val="00414547"/>
    <w:rsid w:val="0045475C"/>
    <w:rsid w:val="0048011F"/>
    <w:rsid w:val="0049420E"/>
    <w:rsid w:val="004A6641"/>
    <w:rsid w:val="004B1CD8"/>
    <w:rsid w:val="00551831"/>
    <w:rsid w:val="005C6713"/>
    <w:rsid w:val="005E77D1"/>
    <w:rsid w:val="00633EDF"/>
    <w:rsid w:val="00674D08"/>
    <w:rsid w:val="00691C38"/>
    <w:rsid w:val="006B260C"/>
    <w:rsid w:val="006B4D87"/>
    <w:rsid w:val="006D3285"/>
    <w:rsid w:val="00710DF4"/>
    <w:rsid w:val="00712A98"/>
    <w:rsid w:val="007450C1"/>
    <w:rsid w:val="00787812"/>
    <w:rsid w:val="008029F2"/>
    <w:rsid w:val="008219F5"/>
    <w:rsid w:val="00822B2E"/>
    <w:rsid w:val="008A16FD"/>
    <w:rsid w:val="008C53B0"/>
    <w:rsid w:val="008C573E"/>
    <w:rsid w:val="008E450B"/>
    <w:rsid w:val="00913128"/>
    <w:rsid w:val="0093190C"/>
    <w:rsid w:val="009741B0"/>
    <w:rsid w:val="00A10E68"/>
    <w:rsid w:val="00A52D5E"/>
    <w:rsid w:val="00A75649"/>
    <w:rsid w:val="00A90BA2"/>
    <w:rsid w:val="00AA3445"/>
    <w:rsid w:val="00AF7208"/>
    <w:rsid w:val="00B00884"/>
    <w:rsid w:val="00B01AF1"/>
    <w:rsid w:val="00B0455F"/>
    <w:rsid w:val="00B14815"/>
    <w:rsid w:val="00B721C9"/>
    <w:rsid w:val="00BA7617"/>
    <w:rsid w:val="00BF60CC"/>
    <w:rsid w:val="00C65A59"/>
    <w:rsid w:val="00CA533E"/>
    <w:rsid w:val="00D57F48"/>
    <w:rsid w:val="00DA0D64"/>
    <w:rsid w:val="00DE3B21"/>
    <w:rsid w:val="00E169B6"/>
    <w:rsid w:val="00E908C5"/>
    <w:rsid w:val="00EA14E9"/>
    <w:rsid w:val="00ED707C"/>
    <w:rsid w:val="00F065BB"/>
    <w:rsid w:val="00F81D9F"/>
    <w:rsid w:val="00F972CC"/>
    <w:rsid w:val="00FE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EDD71"/>
  <w15:chartTrackingRefBased/>
  <w15:docId w15:val="{5D62D584-7194-49D3-B6F1-C7C41D7C0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Pr>
      <w:lang w:bidi="ar-O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53B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190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3190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547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47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475C"/>
    <w:rPr>
      <w:sz w:val="20"/>
      <w:szCs w:val="20"/>
      <w:lang w:bidi="ar-OM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47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475C"/>
    <w:rPr>
      <w:b/>
      <w:bCs/>
      <w:sz w:val="20"/>
      <w:szCs w:val="20"/>
      <w:lang w:bidi="ar-OM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47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75C"/>
    <w:rPr>
      <w:rFonts w:ascii="Segoe UI" w:hAnsi="Segoe UI" w:cs="Segoe UI"/>
      <w:sz w:val="18"/>
      <w:szCs w:val="18"/>
      <w:lang w:bidi="ar-OM"/>
    </w:rPr>
  </w:style>
  <w:style w:type="paragraph" w:styleId="Revision">
    <w:name w:val="Revision"/>
    <w:hidden/>
    <w:uiPriority w:val="99"/>
    <w:semiHidden/>
    <w:rsid w:val="009741B0"/>
    <w:pPr>
      <w:spacing w:after="0" w:line="240" w:lineRule="auto"/>
    </w:pPr>
    <w:rPr>
      <w:lang w:bidi="ar-OM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7564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75649"/>
    <w:rPr>
      <w:rFonts w:ascii="Times New Roman" w:hAnsi="Times New Roman" w:cs="Times New Roman"/>
      <w:sz w:val="24"/>
      <w:szCs w:val="24"/>
      <w:lang w:bidi="ar-OM"/>
    </w:rPr>
  </w:style>
  <w:style w:type="paragraph" w:styleId="Header">
    <w:name w:val="header"/>
    <w:basedOn w:val="Normal"/>
    <w:link w:val="HeaderChar"/>
    <w:uiPriority w:val="99"/>
    <w:unhideWhenUsed/>
    <w:rsid w:val="00633E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EDF"/>
    <w:rPr>
      <w:lang w:bidi="ar-OM"/>
    </w:rPr>
  </w:style>
  <w:style w:type="paragraph" w:styleId="Footer">
    <w:name w:val="footer"/>
    <w:basedOn w:val="Normal"/>
    <w:link w:val="FooterChar"/>
    <w:uiPriority w:val="99"/>
    <w:unhideWhenUsed/>
    <w:rsid w:val="00633E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EDF"/>
    <w:rPr>
      <w:lang w:bidi="ar-O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91145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9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951662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4497">
              <w:marLeft w:val="0"/>
              <w:marRight w:val="0"/>
              <w:marTop w:val="166"/>
              <w:marBottom w:val="16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93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2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76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7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8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8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ncbi.nlm.nih.gov/pubmed/?term=Al-Naamani%20K%5BAuthor%5D&amp;cauthor=true&amp;cauthor_uid=29372081" TargetMode="External"/><Relationship Id="rId12" Type="http://schemas.openxmlformats.org/officeDocument/2006/relationships/hyperlink" Target="mailto:halima.s@resident.omsb.org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5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yperlink" Target="https://www.ncbi.nlm.nih.gov/pubmed/?term=Al-Shuaili%20H%5BAuthor%5D&amp;cauthor=true&amp;cauthor_uid=29372081" TargetMode="External"/><Relationship Id="rId10" Type="http://schemas.openxmlformats.org/officeDocument/2006/relationships/hyperlink" Target="https://www.ncbi.nlm.nih.gov/pubmed/?term=Al-Busafi%20SA%5BAuthor%5D&amp;cauthor=true&amp;cauthor_uid=293720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103E9-CA72-7D43-A87B-7589B17FA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427</Words>
  <Characters>2437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 AL-Busafi</dc:creator>
  <cp:keywords/>
  <dc:description/>
  <cp:lastModifiedBy>Hlmm .SH</cp:lastModifiedBy>
  <cp:revision>3</cp:revision>
  <cp:lastPrinted>2019-10-31T17:39:00Z</cp:lastPrinted>
  <dcterms:created xsi:type="dcterms:W3CDTF">2019-12-14T19:46:00Z</dcterms:created>
  <dcterms:modified xsi:type="dcterms:W3CDTF">2019-12-14T19:50:00Z</dcterms:modified>
</cp:coreProperties>
</file>