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7D1" w:rsidRPr="00F427D1" w:rsidRDefault="00AA7508" w:rsidP="00F427D1">
      <w:pPr>
        <w:bidi w:val="0"/>
        <w:jc w:val="center"/>
        <w:rPr>
          <w:rFonts w:asciiTheme="majorBidi" w:hAnsiTheme="majorBidi" w:cstheme="majorBidi"/>
          <w:b/>
          <w:bCs/>
          <w:sz w:val="20"/>
          <w:szCs w:val="20"/>
        </w:rPr>
      </w:pPr>
      <w:r w:rsidRPr="00F427D1">
        <w:rPr>
          <w:rFonts w:asciiTheme="majorBidi" w:hAnsiTheme="majorBidi" w:cstheme="majorBidi"/>
          <w:b/>
          <w:bCs/>
          <w:sz w:val="20"/>
          <w:szCs w:val="20"/>
        </w:rPr>
        <w:t xml:space="preserve">Tuberculosis of </w:t>
      </w:r>
      <w:r w:rsidR="00F427D1" w:rsidRPr="00F427D1">
        <w:rPr>
          <w:rFonts w:asciiTheme="majorBidi" w:hAnsiTheme="majorBidi" w:cstheme="majorBidi"/>
          <w:b/>
          <w:bCs/>
          <w:sz w:val="20"/>
          <w:szCs w:val="20"/>
        </w:rPr>
        <w:t>the</w:t>
      </w:r>
      <w:r w:rsidRPr="00F427D1">
        <w:rPr>
          <w:rFonts w:asciiTheme="majorBidi" w:hAnsiTheme="majorBidi" w:cstheme="majorBidi"/>
          <w:b/>
          <w:bCs/>
          <w:sz w:val="20"/>
          <w:szCs w:val="20"/>
        </w:rPr>
        <w:t xml:space="preserve"> Stomach, Diagnostic Role of Endoscopic Cytology</w:t>
      </w:r>
    </w:p>
    <w:p w:rsidR="008A2E80" w:rsidRPr="00F427D1" w:rsidRDefault="00AA7508" w:rsidP="00F427D1">
      <w:pPr>
        <w:bidi w:val="0"/>
        <w:jc w:val="center"/>
        <w:rPr>
          <w:rFonts w:asciiTheme="majorBidi" w:hAnsiTheme="majorBidi" w:cstheme="majorBidi"/>
          <w:b/>
          <w:bCs/>
          <w:sz w:val="20"/>
          <w:szCs w:val="20"/>
        </w:rPr>
      </w:pPr>
      <w:r w:rsidRPr="00F427D1">
        <w:rPr>
          <w:rFonts w:asciiTheme="majorBidi" w:hAnsiTheme="majorBidi" w:cstheme="majorBidi"/>
          <w:b/>
          <w:bCs/>
          <w:sz w:val="20"/>
          <w:szCs w:val="20"/>
        </w:rPr>
        <w:t xml:space="preserve"> Case Report </w:t>
      </w:r>
      <w:r w:rsidR="00F427D1" w:rsidRPr="00F427D1">
        <w:rPr>
          <w:rFonts w:asciiTheme="majorBidi" w:hAnsiTheme="majorBidi" w:cstheme="majorBidi"/>
          <w:b/>
          <w:bCs/>
          <w:sz w:val="20"/>
          <w:szCs w:val="20"/>
        </w:rPr>
        <w:t>a</w:t>
      </w:r>
      <w:r w:rsidRPr="00F427D1">
        <w:rPr>
          <w:rFonts w:asciiTheme="majorBidi" w:hAnsiTheme="majorBidi" w:cstheme="majorBidi"/>
          <w:b/>
          <w:bCs/>
          <w:sz w:val="20"/>
          <w:szCs w:val="20"/>
        </w:rPr>
        <w:t xml:space="preserve">nd Review </w:t>
      </w:r>
      <w:r w:rsidR="00F427D1" w:rsidRPr="00F427D1">
        <w:rPr>
          <w:rFonts w:asciiTheme="majorBidi" w:hAnsiTheme="majorBidi" w:cstheme="majorBidi"/>
          <w:b/>
          <w:bCs/>
          <w:sz w:val="20"/>
          <w:szCs w:val="20"/>
        </w:rPr>
        <w:t>o</w:t>
      </w:r>
      <w:r w:rsidRPr="00F427D1">
        <w:rPr>
          <w:rFonts w:asciiTheme="majorBidi" w:hAnsiTheme="majorBidi" w:cstheme="majorBidi"/>
          <w:b/>
          <w:bCs/>
          <w:sz w:val="20"/>
          <w:szCs w:val="20"/>
        </w:rPr>
        <w:t>f Literature</w:t>
      </w:r>
    </w:p>
    <w:p w:rsidR="003B1802" w:rsidRPr="00F427D1" w:rsidRDefault="003B1802" w:rsidP="00AA7508">
      <w:pPr>
        <w:bidi w:val="0"/>
        <w:rPr>
          <w:rFonts w:asciiTheme="majorBidi" w:hAnsiTheme="majorBidi" w:cstheme="majorBidi"/>
          <w:sz w:val="20"/>
          <w:szCs w:val="20"/>
        </w:rPr>
      </w:pPr>
    </w:p>
    <w:p w:rsidR="008A2E80" w:rsidRPr="00F427D1" w:rsidRDefault="008A2E80" w:rsidP="00F427D1">
      <w:pPr>
        <w:bidi w:val="0"/>
        <w:jc w:val="center"/>
        <w:rPr>
          <w:rFonts w:asciiTheme="majorBidi" w:hAnsiTheme="majorBidi" w:cstheme="majorBidi"/>
          <w:sz w:val="20"/>
          <w:szCs w:val="20"/>
        </w:rPr>
      </w:pPr>
      <w:r w:rsidRPr="00F427D1">
        <w:rPr>
          <w:rFonts w:asciiTheme="majorBidi" w:hAnsiTheme="majorBidi" w:cstheme="majorBidi"/>
          <w:sz w:val="20"/>
          <w:szCs w:val="20"/>
        </w:rPr>
        <w:t>Nabeel</w:t>
      </w:r>
      <w:r w:rsidR="00F427D1">
        <w:rPr>
          <w:rFonts w:asciiTheme="majorBidi" w:hAnsiTheme="majorBidi" w:cstheme="majorBidi"/>
          <w:sz w:val="20"/>
          <w:szCs w:val="20"/>
        </w:rPr>
        <w:t xml:space="preserve"> </w:t>
      </w:r>
      <w:r w:rsidRPr="00F427D1">
        <w:rPr>
          <w:rFonts w:asciiTheme="majorBidi" w:hAnsiTheme="majorBidi" w:cstheme="majorBidi"/>
          <w:sz w:val="20"/>
          <w:szCs w:val="20"/>
        </w:rPr>
        <w:t>Shamsan</w:t>
      </w:r>
      <w:r w:rsidR="00F427D1" w:rsidRPr="00F427D1">
        <w:rPr>
          <w:rFonts w:asciiTheme="majorBidi" w:hAnsiTheme="majorBidi" w:cstheme="majorBidi"/>
          <w:sz w:val="20"/>
          <w:szCs w:val="20"/>
          <w:vertAlign w:val="superscript"/>
        </w:rPr>
        <w:t>1</w:t>
      </w:r>
      <w:r w:rsidR="000577F1">
        <w:rPr>
          <w:rFonts w:asciiTheme="majorBidi" w:hAnsiTheme="majorBidi" w:cstheme="majorBidi"/>
          <w:sz w:val="20"/>
          <w:szCs w:val="20"/>
        </w:rPr>
        <w:t>, Yahi</w:t>
      </w:r>
      <w:r w:rsidRPr="00F427D1">
        <w:rPr>
          <w:rFonts w:asciiTheme="majorBidi" w:hAnsiTheme="majorBidi" w:cstheme="majorBidi"/>
          <w:sz w:val="20"/>
          <w:szCs w:val="20"/>
        </w:rPr>
        <w:t>a</w:t>
      </w:r>
      <w:r w:rsidR="00F427D1">
        <w:rPr>
          <w:rFonts w:asciiTheme="majorBidi" w:hAnsiTheme="majorBidi" w:cstheme="majorBidi"/>
          <w:sz w:val="20"/>
          <w:szCs w:val="20"/>
        </w:rPr>
        <w:t xml:space="preserve"> </w:t>
      </w:r>
      <w:r w:rsidR="00FB081F">
        <w:rPr>
          <w:rFonts w:asciiTheme="majorBidi" w:hAnsiTheme="majorBidi" w:cstheme="majorBidi"/>
          <w:sz w:val="20"/>
          <w:szCs w:val="20"/>
        </w:rPr>
        <w:t>E</w:t>
      </w:r>
      <w:r w:rsidRPr="00F427D1">
        <w:rPr>
          <w:rFonts w:asciiTheme="majorBidi" w:hAnsiTheme="majorBidi" w:cstheme="majorBidi"/>
          <w:sz w:val="20"/>
          <w:szCs w:val="20"/>
        </w:rPr>
        <w:t>lficki</w:t>
      </w:r>
      <w:r w:rsidR="00AA7508" w:rsidRPr="00F427D1">
        <w:rPr>
          <w:rFonts w:asciiTheme="majorBidi" w:hAnsiTheme="majorBidi" w:cstheme="majorBidi"/>
          <w:sz w:val="20"/>
          <w:szCs w:val="20"/>
          <w:vertAlign w:val="superscript"/>
        </w:rPr>
        <w:t>2</w:t>
      </w:r>
      <w:r w:rsidRPr="00F427D1">
        <w:rPr>
          <w:rFonts w:asciiTheme="majorBidi" w:hAnsiTheme="majorBidi" w:cstheme="majorBidi"/>
          <w:sz w:val="20"/>
          <w:szCs w:val="20"/>
        </w:rPr>
        <w:t>,</w:t>
      </w:r>
      <w:r w:rsidR="00FB081F">
        <w:rPr>
          <w:rFonts w:asciiTheme="majorBidi" w:hAnsiTheme="majorBidi" w:cstheme="majorBidi"/>
          <w:sz w:val="20"/>
          <w:szCs w:val="20"/>
        </w:rPr>
        <w:t xml:space="preserve"> </w:t>
      </w:r>
      <w:r w:rsidRPr="00F427D1">
        <w:rPr>
          <w:rFonts w:asciiTheme="majorBidi" w:hAnsiTheme="majorBidi" w:cstheme="majorBidi"/>
          <w:sz w:val="20"/>
          <w:szCs w:val="20"/>
        </w:rPr>
        <w:t>Linah</w:t>
      </w:r>
      <w:r w:rsidR="00F427D1">
        <w:rPr>
          <w:rFonts w:asciiTheme="majorBidi" w:hAnsiTheme="majorBidi" w:cstheme="majorBidi"/>
          <w:sz w:val="20"/>
          <w:szCs w:val="20"/>
        </w:rPr>
        <w:t xml:space="preserve"> </w:t>
      </w:r>
      <w:r w:rsidRPr="00F427D1">
        <w:rPr>
          <w:rFonts w:asciiTheme="majorBidi" w:hAnsiTheme="majorBidi" w:cstheme="majorBidi"/>
          <w:sz w:val="20"/>
          <w:szCs w:val="20"/>
        </w:rPr>
        <w:t>Faiz</w:t>
      </w:r>
      <w:r w:rsidR="00F427D1">
        <w:rPr>
          <w:rFonts w:asciiTheme="majorBidi" w:hAnsiTheme="majorBidi" w:cstheme="majorBidi"/>
          <w:sz w:val="20"/>
          <w:szCs w:val="20"/>
        </w:rPr>
        <w:t xml:space="preserve"> </w:t>
      </w:r>
      <w:r w:rsidRPr="00F427D1">
        <w:rPr>
          <w:rFonts w:asciiTheme="majorBidi" w:hAnsiTheme="majorBidi" w:cstheme="majorBidi"/>
          <w:sz w:val="20"/>
          <w:szCs w:val="20"/>
        </w:rPr>
        <w:t>Faour</w:t>
      </w:r>
      <w:r w:rsidR="00AA7508" w:rsidRPr="00F427D1">
        <w:rPr>
          <w:rFonts w:asciiTheme="majorBidi" w:hAnsiTheme="majorBidi" w:cstheme="majorBidi"/>
          <w:sz w:val="20"/>
          <w:szCs w:val="20"/>
          <w:vertAlign w:val="superscript"/>
        </w:rPr>
        <w:t>3</w:t>
      </w:r>
      <w:r w:rsidRPr="00F427D1">
        <w:rPr>
          <w:rFonts w:asciiTheme="majorBidi" w:hAnsiTheme="majorBidi" w:cstheme="majorBidi"/>
          <w:sz w:val="20"/>
          <w:szCs w:val="20"/>
        </w:rPr>
        <w:t>,Hadeel Ali AlQahtani</w:t>
      </w:r>
      <w:r w:rsidR="00F427D1" w:rsidRPr="00F427D1">
        <w:rPr>
          <w:rFonts w:asciiTheme="majorBidi" w:hAnsiTheme="majorBidi" w:cstheme="majorBidi"/>
          <w:sz w:val="20"/>
          <w:szCs w:val="20"/>
          <w:vertAlign w:val="superscript"/>
        </w:rPr>
        <w:t>3</w:t>
      </w:r>
      <w:r w:rsidRPr="00F427D1">
        <w:rPr>
          <w:rFonts w:asciiTheme="majorBidi" w:hAnsiTheme="majorBidi" w:cstheme="majorBidi"/>
          <w:sz w:val="20"/>
          <w:szCs w:val="20"/>
        </w:rPr>
        <w:t>, Tammani Mohsen Alghamdi</w:t>
      </w:r>
      <w:r w:rsidR="00F427D1" w:rsidRPr="00F427D1">
        <w:rPr>
          <w:rFonts w:asciiTheme="majorBidi" w:hAnsiTheme="majorBidi" w:cstheme="majorBidi"/>
          <w:sz w:val="20"/>
          <w:szCs w:val="20"/>
          <w:vertAlign w:val="superscript"/>
        </w:rPr>
        <w:t>3</w:t>
      </w:r>
      <w:r w:rsidR="00F427D1" w:rsidRPr="00F427D1">
        <w:rPr>
          <w:rFonts w:asciiTheme="majorBidi" w:hAnsiTheme="majorBidi" w:cstheme="majorBidi"/>
          <w:sz w:val="20"/>
          <w:szCs w:val="20"/>
        </w:rPr>
        <w:t xml:space="preserve"> and </w:t>
      </w:r>
      <w:r w:rsidRPr="00F427D1">
        <w:rPr>
          <w:rFonts w:asciiTheme="majorBidi" w:hAnsiTheme="majorBidi" w:cstheme="majorBidi"/>
          <w:sz w:val="20"/>
          <w:szCs w:val="20"/>
        </w:rPr>
        <w:t xml:space="preserve"> Abdulraheem</w:t>
      </w:r>
      <w:r w:rsidR="003B1802" w:rsidRPr="00F427D1">
        <w:rPr>
          <w:rFonts w:asciiTheme="majorBidi" w:hAnsiTheme="majorBidi" w:cstheme="majorBidi"/>
          <w:sz w:val="20"/>
          <w:szCs w:val="20"/>
        </w:rPr>
        <w:t xml:space="preserve"> </w:t>
      </w:r>
      <w:r w:rsidRPr="00F427D1">
        <w:rPr>
          <w:rFonts w:asciiTheme="majorBidi" w:hAnsiTheme="majorBidi" w:cstheme="majorBidi"/>
          <w:sz w:val="20"/>
          <w:szCs w:val="20"/>
        </w:rPr>
        <w:t>Fadel</w:t>
      </w:r>
      <w:r w:rsidR="00F427D1">
        <w:rPr>
          <w:rFonts w:asciiTheme="majorBidi" w:hAnsiTheme="majorBidi" w:cstheme="majorBidi"/>
          <w:sz w:val="20"/>
          <w:szCs w:val="20"/>
        </w:rPr>
        <w:t xml:space="preserve"> </w:t>
      </w:r>
      <w:r w:rsidRPr="00F427D1">
        <w:rPr>
          <w:rFonts w:asciiTheme="majorBidi" w:hAnsiTheme="majorBidi" w:cstheme="majorBidi"/>
          <w:sz w:val="20"/>
          <w:szCs w:val="20"/>
        </w:rPr>
        <w:t>Alsadat</w:t>
      </w:r>
      <w:r w:rsidR="00F427D1" w:rsidRPr="00F427D1">
        <w:rPr>
          <w:rFonts w:asciiTheme="majorBidi" w:hAnsiTheme="majorBidi" w:cstheme="majorBidi"/>
          <w:sz w:val="20"/>
          <w:szCs w:val="20"/>
          <w:vertAlign w:val="superscript"/>
        </w:rPr>
        <w:t>3</w:t>
      </w:r>
    </w:p>
    <w:p w:rsidR="00F427D1" w:rsidRPr="00F427D1" w:rsidRDefault="00F427D1" w:rsidP="00F427D1">
      <w:pPr>
        <w:bidi w:val="0"/>
        <w:jc w:val="center"/>
        <w:rPr>
          <w:rFonts w:asciiTheme="majorBidi" w:hAnsiTheme="majorBidi" w:cstheme="majorBidi"/>
          <w:sz w:val="20"/>
          <w:szCs w:val="20"/>
        </w:rPr>
      </w:pPr>
    </w:p>
    <w:p w:rsidR="00F427D1" w:rsidRPr="00F427D1" w:rsidRDefault="00AA7508" w:rsidP="00AA7508">
      <w:pPr>
        <w:bidi w:val="0"/>
        <w:jc w:val="center"/>
        <w:rPr>
          <w:rFonts w:asciiTheme="majorBidi" w:hAnsiTheme="majorBidi" w:cstheme="majorBidi"/>
          <w:sz w:val="20"/>
          <w:szCs w:val="20"/>
          <w:vertAlign w:val="superscript"/>
        </w:rPr>
      </w:pPr>
      <w:r w:rsidRPr="00F427D1">
        <w:rPr>
          <w:rFonts w:asciiTheme="majorBidi" w:hAnsiTheme="majorBidi" w:cstheme="majorBidi"/>
          <w:sz w:val="20"/>
          <w:szCs w:val="20"/>
          <w:vertAlign w:val="superscript"/>
        </w:rPr>
        <w:t>1</w:t>
      </w:r>
      <w:r w:rsidR="008A2E80" w:rsidRPr="00F427D1">
        <w:rPr>
          <w:rFonts w:asciiTheme="majorBidi" w:hAnsiTheme="majorBidi" w:cstheme="majorBidi"/>
          <w:sz w:val="20"/>
          <w:szCs w:val="20"/>
        </w:rPr>
        <w:t xml:space="preserve"> Consultant Gastroenterology King Abdulaziz Hospital</w:t>
      </w:r>
      <w:r w:rsidR="00F427D1" w:rsidRPr="00F427D1">
        <w:rPr>
          <w:rFonts w:asciiTheme="majorBidi" w:hAnsiTheme="majorBidi" w:cstheme="majorBidi"/>
          <w:sz w:val="20"/>
          <w:szCs w:val="20"/>
        </w:rPr>
        <w:t>,</w:t>
      </w:r>
      <w:r w:rsidR="008A2E80" w:rsidRPr="00F427D1">
        <w:rPr>
          <w:rFonts w:asciiTheme="majorBidi" w:hAnsiTheme="majorBidi" w:cstheme="majorBidi"/>
          <w:sz w:val="20"/>
          <w:szCs w:val="20"/>
        </w:rPr>
        <w:t xml:space="preserve"> Jeddah, KSA.</w:t>
      </w:r>
    </w:p>
    <w:p w:rsidR="00F427D1" w:rsidRPr="00F427D1" w:rsidRDefault="00AA7508" w:rsidP="00F427D1">
      <w:pPr>
        <w:bidi w:val="0"/>
        <w:jc w:val="center"/>
        <w:rPr>
          <w:rFonts w:asciiTheme="majorBidi" w:hAnsiTheme="majorBidi" w:cstheme="majorBidi"/>
          <w:sz w:val="20"/>
          <w:szCs w:val="20"/>
        </w:rPr>
      </w:pPr>
      <w:r w:rsidRPr="00F427D1">
        <w:rPr>
          <w:rFonts w:asciiTheme="majorBidi" w:hAnsiTheme="majorBidi" w:cstheme="majorBidi"/>
          <w:sz w:val="20"/>
          <w:szCs w:val="20"/>
          <w:vertAlign w:val="superscript"/>
        </w:rPr>
        <w:t>2</w:t>
      </w:r>
      <w:r w:rsidR="008A2E80" w:rsidRPr="00F427D1">
        <w:rPr>
          <w:rFonts w:asciiTheme="majorBidi" w:hAnsiTheme="majorBidi" w:cstheme="majorBidi"/>
          <w:sz w:val="20"/>
          <w:szCs w:val="20"/>
        </w:rPr>
        <w:t xml:space="preserve"> Consultant Internal Medicine King Abdulaziz Hospital</w:t>
      </w:r>
      <w:r w:rsidR="00F427D1" w:rsidRPr="00F427D1">
        <w:rPr>
          <w:rFonts w:asciiTheme="majorBidi" w:hAnsiTheme="majorBidi" w:cstheme="majorBidi"/>
          <w:sz w:val="20"/>
          <w:szCs w:val="20"/>
        </w:rPr>
        <w:t>,</w:t>
      </w:r>
      <w:r w:rsidR="008A2E80" w:rsidRPr="00F427D1">
        <w:rPr>
          <w:rFonts w:asciiTheme="majorBidi" w:hAnsiTheme="majorBidi" w:cstheme="majorBidi"/>
          <w:sz w:val="20"/>
          <w:szCs w:val="20"/>
        </w:rPr>
        <w:t xml:space="preserve"> Jeddah, KSA.</w:t>
      </w:r>
      <w:r w:rsidRPr="00F427D1">
        <w:rPr>
          <w:rFonts w:asciiTheme="majorBidi" w:hAnsiTheme="majorBidi" w:cstheme="majorBidi"/>
          <w:sz w:val="20"/>
          <w:szCs w:val="20"/>
        </w:rPr>
        <w:t xml:space="preserve"> </w:t>
      </w:r>
    </w:p>
    <w:p w:rsidR="00F427D1" w:rsidRPr="00F427D1" w:rsidRDefault="00AA7508" w:rsidP="00F427D1">
      <w:pPr>
        <w:bidi w:val="0"/>
        <w:jc w:val="center"/>
        <w:rPr>
          <w:rFonts w:asciiTheme="majorBidi" w:hAnsiTheme="majorBidi" w:cstheme="majorBidi"/>
          <w:sz w:val="20"/>
          <w:szCs w:val="20"/>
        </w:rPr>
      </w:pPr>
      <w:r w:rsidRPr="00F427D1">
        <w:rPr>
          <w:rFonts w:asciiTheme="majorBidi" w:hAnsiTheme="majorBidi" w:cstheme="majorBidi"/>
          <w:sz w:val="20"/>
          <w:szCs w:val="20"/>
          <w:vertAlign w:val="superscript"/>
        </w:rPr>
        <w:t>3</w:t>
      </w:r>
      <w:r w:rsidR="008A2E80" w:rsidRPr="00F427D1">
        <w:rPr>
          <w:rFonts w:asciiTheme="majorBidi" w:hAnsiTheme="majorBidi" w:cstheme="majorBidi"/>
          <w:sz w:val="20"/>
          <w:szCs w:val="20"/>
        </w:rPr>
        <w:t xml:space="preserve"> Research Assistant and Coordinator at King Abdulaziz Hospital</w:t>
      </w:r>
      <w:r w:rsidR="00F427D1" w:rsidRPr="00F427D1">
        <w:rPr>
          <w:rFonts w:asciiTheme="majorBidi" w:hAnsiTheme="majorBidi" w:cstheme="majorBidi"/>
          <w:sz w:val="20"/>
          <w:szCs w:val="20"/>
        </w:rPr>
        <w:t>,</w:t>
      </w:r>
      <w:r w:rsidR="008A2E80" w:rsidRPr="00F427D1">
        <w:rPr>
          <w:rFonts w:asciiTheme="majorBidi" w:hAnsiTheme="majorBidi" w:cstheme="majorBidi"/>
          <w:sz w:val="20"/>
          <w:szCs w:val="20"/>
        </w:rPr>
        <w:t xml:space="preserve"> Jeddah, KSA.</w:t>
      </w:r>
      <w:r w:rsidRPr="00F427D1">
        <w:rPr>
          <w:rFonts w:asciiTheme="majorBidi" w:hAnsiTheme="majorBidi" w:cstheme="majorBidi"/>
          <w:sz w:val="20"/>
          <w:szCs w:val="20"/>
        </w:rPr>
        <w:t xml:space="preserve"> </w:t>
      </w:r>
    </w:p>
    <w:p w:rsidR="00020E90" w:rsidRPr="00F427D1" w:rsidRDefault="00913C97" w:rsidP="00AA7508">
      <w:pPr>
        <w:bidi w:val="0"/>
        <w:jc w:val="center"/>
        <w:rPr>
          <w:rFonts w:asciiTheme="majorBidi" w:hAnsiTheme="majorBidi" w:cstheme="majorBidi"/>
          <w:color w:val="0000FF"/>
          <w:sz w:val="20"/>
          <w:szCs w:val="20"/>
        </w:rPr>
      </w:pPr>
      <w:hyperlink r:id="rId8" w:history="1">
        <w:r w:rsidR="00BB5D4E" w:rsidRPr="00F427D1">
          <w:rPr>
            <w:rStyle w:val="Hyperlink"/>
            <w:rFonts w:asciiTheme="majorBidi" w:hAnsiTheme="majorBidi" w:cstheme="majorBidi"/>
            <w:sz w:val="20"/>
            <w:szCs w:val="20"/>
            <w:u w:val="none"/>
            <w:shd w:val="clear" w:color="auto" w:fill="FFFFFF"/>
          </w:rPr>
          <w:t>profelficki@yahoo.com</w:t>
        </w:r>
      </w:hyperlink>
    </w:p>
    <w:p w:rsidR="005479C4" w:rsidRPr="00F427D1" w:rsidRDefault="005479C4" w:rsidP="00AA7508">
      <w:pPr>
        <w:bidi w:val="0"/>
        <w:jc w:val="both"/>
        <w:rPr>
          <w:rFonts w:asciiTheme="majorBidi" w:hAnsiTheme="majorBidi" w:cstheme="majorBidi"/>
          <w:sz w:val="12"/>
          <w:szCs w:val="12"/>
        </w:rPr>
      </w:pPr>
    </w:p>
    <w:p w:rsidR="00C964F2" w:rsidRPr="00F427D1" w:rsidRDefault="00904E35" w:rsidP="005479C4">
      <w:pPr>
        <w:bidi w:val="0"/>
        <w:jc w:val="both"/>
        <w:rPr>
          <w:rFonts w:asciiTheme="majorBidi" w:hAnsiTheme="majorBidi" w:cstheme="majorBidi"/>
          <w:b/>
          <w:bCs/>
          <w:sz w:val="20"/>
          <w:szCs w:val="20"/>
        </w:rPr>
      </w:pPr>
      <w:r w:rsidRPr="00F427D1">
        <w:rPr>
          <w:rFonts w:asciiTheme="majorBidi" w:hAnsiTheme="majorBidi" w:cstheme="majorBidi"/>
          <w:b/>
          <w:bCs/>
          <w:sz w:val="20"/>
          <w:szCs w:val="20"/>
        </w:rPr>
        <w:t>Abstract:</w:t>
      </w:r>
      <w:r w:rsidR="003B1802" w:rsidRPr="00F427D1">
        <w:rPr>
          <w:rFonts w:asciiTheme="majorBidi" w:hAnsiTheme="majorBidi" w:cstheme="majorBidi"/>
          <w:sz w:val="20"/>
          <w:szCs w:val="20"/>
          <w:shd w:val="clear" w:color="auto" w:fill="FFFFFF"/>
        </w:rPr>
        <w:t xml:space="preserve"> </w:t>
      </w:r>
      <w:r w:rsidR="00C141A8" w:rsidRPr="00F427D1">
        <w:rPr>
          <w:rFonts w:asciiTheme="majorBidi" w:hAnsiTheme="majorBidi" w:cstheme="majorBidi"/>
          <w:sz w:val="20"/>
          <w:szCs w:val="20"/>
        </w:rPr>
        <w:t xml:space="preserve">Gastric </w:t>
      </w:r>
      <w:r w:rsidR="00531DEC" w:rsidRPr="00F427D1">
        <w:rPr>
          <w:rFonts w:asciiTheme="majorBidi" w:hAnsiTheme="majorBidi" w:cstheme="majorBidi"/>
          <w:sz w:val="20"/>
          <w:szCs w:val="20"/>
        </w:rPr>
        <w:t>tub</w:t>
      </w:r>
      <w:r w:rsidR="00137815" w:rsidRPr="00F427D1">
        <w:rPr>
          <w:rFonts w:asciiTheme="majorBidi" w:hAnsiTheme="majorBidi" w:cstheme="majorBidi"/>
          <w:sz w:val="20"/>
          <w:szCs w:val="20"/>
        </w:rPr>
        <w:t>er</w:t>
      </w:r>
      <w:r w:rsidR="00A928E0" w:rsidRPr="00F427D1">
        <w:rPr>
          <w:rFonts w:asciiTheme="majorBidi" w:hAnsiTheme="majorBidi" w:cstheme="majorBidi"/>
          <w:sz w:val="20"/>
          <w:szCs w:val="20"/>
        </w:rPr>
        <w:t>culosis</w:t>
      </w:r>
      <w:r w:rsidR="00DA43F3" w:rsidRPr="00F427D1">
        <w:rPr>
          <w:rFonts w:asciiTheme="majorBidi" w:hAnsiTheme="majorBidi" w:cstheme="majorBidi"/>
          <w:sz w:val="20"/>
          <w:szCs w:val="20"/>
        </w:rPr>
        <w:t xml:space="preserve"> </w:t>
      </w:r>
      <w:r w:rsidR="00D15413" w:rsidRPr="00F427D1">
        <w:rPr>
          <w:rFonts w:asciiTheme="majorBidi" w:hAnsiTheme="majorBidi" w:cstheme="majorBidi"/>
          <w:sz w:val="20"/>
          <w:szCs w:val="20"/>
        </w:rPr>
        <w:t>is an</w:t>
      </w:r>
      <w:r w:rsidR="006B1B24" w:rsidRPr="00F427D1">
        <w:rPr>
          <w:rFonts w:asciiTheme="majorBidi" w:hAnsiTheme="majorBidi" w:cstheme="majorBidi"/>
          <w:sz w:val="20"/>
          <w:szCs w:val="20"/>
        </w:rPr>
        <w:t xml:space="preserve"> uncommon</w:t>
      </w:r>
      <w:r w:rsidR="00DA43F3" w:rsidRPr="00F427D1">
        <w:rPr>
          <w:rFonts w:asciiTheme="majorBidi" w:hAnsiTheme="majorBidi" w:cstheme="majorBidi"/>
          <w:sz w:val="20"/>
          <w:szCs w:val="20"/>
        </w:rPr>
        <w:t xml:space="preserve"> </w:t>
      </w:r>
      <w:r w:rsidR="003E50D7" w:rsidRPr="00F427D1">
        <w:rPr>
          <w:rFonts w:asciiTheme="majorBidi" w:hAnsiTheme="majorBidi" w:cstheme="majorBidi"/>
          <w:sz w:val="20"/>
          <w:szCs w:val="20"/>
        </w:rPr>
        <w:t>site of</w:t>
      </w:r>
      <w:r w:rsidR="00A62FFF" w:rsidRPr="00F427D1">
        <w:rPr>
          <w:rFonts w:asciiTheme="majorBidi" w:hAnsiTheme="majorBidi" w:cstheme="majorBidi"/>
          <w:sz w:val="20"/>
          <w:szCs w:val="20"/>
        </w:rPr>
        <w:t xml:space="preserve"> </w:t>
      </w:r>
      <w:r w:rsidR="00646673" w:rsidRPr="00F427D1">
        <w:rPr>
          <w:rFonts w:asciiTheme="majorBidi" w:hAnsiTheme="majorBidi" w:cstheme="majorBidi"/>
          <w:sz w:val="20"/>
          <w:szCs w:val="20"/>
        </w:rPr>
        <w:t>extra</w:t>
      </w:r>
      <w:r w:rsidR="008422EB" w:rsidRPr="00F427D1">
        <w:rPr>
          <w:rFonts w:asciiTheme="majorBidi" w:hAnsiTheme="majorBidi" w:cstheme="majorBidi"/>
          <w:sz w:val="20"/>
          <w:szCs w:val="20"/>
        </w:rPr>
        <w:t>-</w:t>
      </w:r>
      <w:r w:rsidR="002B037D" w:rsidRPr="00F427D1">
        <w:rPr>
          <w:rFonts w:asciiTheme="majorBidi" w:hAnsiTheme="majorBidi" w:cstheme="majorBidi"/>
          <w:sz w:val="20"/>
          <w:szCs w:val="20"/>
        </w:rPr>
        <w:t>pulmonary</w:t>
      </w:r>
      <w:r w:rsidR="00DA43F3" w:rsidRPr="00F427D1">
        <w:rPr>
          <w:rFonts w:asciiTheme="majorBidi" w:hAnsiTheme="majorBidi" w:cstheme="majorBidi"/>
          <w:sz w:val="20"/>
          <w:szCs w:val="20"/>
        </w:rPr>
        <w:t xml:space="preserve"> </w:t>
      </w:r>
      <w:r w:rsidR="00FE3315" w:rsidRPr="00F427D1">
        <w:rPr>
          <w:rFonts w:asciiTheme="majorBidi" w:hAnsiTheme="majorBidi" w:cstheme="majorBidi"/>
          <w:sz w:val="20"/>
          <w:szCs w:val="20"/>
        </w:rPr>
        <w:t>t</w:t>
      </w:r>
      <w:r w:rsidR="003F54D3" w:rsidRPr="00F427D1">
        <w:rPr>
          <w:rFonts w:asciiTheme="majorBidi" w:hAnsiTheme="majorBidi" w:cstheme="majorBidi"/>
          <w:sz w:val="20"/>
          <w:szCs w:val="20"/>
        </w:rPr>
        <w:t>uber</w:t>
      </w:r>
      <w:r w:rsidR="003A7CD0" w:rsidRPr="00F427D1">
        <w:rPr>
          <w:rFonts w:asciiTheme="majorBidi" w:hAnsiTheme="majorBidi" w:cstheme="majorBidi"/>
          <w:sz w:val="20"/>
          <w:szCs w:val="20"/>
        </w:rPr>
        <w:t>c</w:t>
      </w:r>
      <w:r w:rsidR="00B57F8C" w:rsidRPr="00F427D1">
        <w:rPr>
          <w:rFonts w:asciiTheme="majorBidi" w:hAnsiTheme="majorBidi" w:cstheme="majorBidi"/>
          <w:sz w:val="20"/>
          <w:szCs w:val="20"/>
        </w:rPr>
        <w:t>u</w:t>
      </w:r>
      <w:r w:rsidR="00960BAC" w:rsidRPr="00F427D1">
        <w:rPr>
          <w:rFonts w:asciiTheme="majorBidi" w:hAnsiTheme="majorBidi" w:cstheme="majorBidi"/>
          <w:sz w:val="20"/>
          <w:szCs w:val="20"/>
        </w:rPr>
        <w:t>losis</w:t>
      </w:r>
      <w:r w:rsidR="00DA43F3" w:rsidRPr="00F427D1">
        <w:rPr>
          <w:rFonts w:asciiTheme="majorBidi" w:hAnsiTheme="majorBidi" w:cstheme="majorBidi"/>
          <w:sz w:val="20"/>
          <w:szCs w:val="20"/>
        </w:rPr>
        <w:t xml:space="preserve"> </w:t>
      </w:r>
      <w:r w:rsidR="0047096D" w:rsidRPr="00F427D1">
        <w:rPr>
          <w:rFonts w:asciiTheme="majorBidi" w:hAnsiTheme="majorBidi" w:cstheme="majorBidi"/>
          <w:sz w:val="20"/>
          <w:szCs w:val="20"/>
        </w:rPr>
        <w:t>infection;</w:t>
      </w:r>
      <w:r w:rsidR="008F724D" w:rsidRPr="00F427D1">
        <w:rPr>
          <w:rFonts w:asciiTheme="majorBidi" w:hAnsiTheme="majorBidi" w:cstheme="majorBidi"/>
          <w:sz w:val="20"/>
          <w:szCs w:val="20"/>
        </w:rPr>
        <w:t xml:space="preserve"> </w:t>
      </w:r>
      <w:r w:rsidR="0047096D" w:rsidRPr="00F427D1">
        <w:rPr>
          <w:rFonts w:asciiTheme="majorBidi" w:hAnsiTheme="majorBidi" w:cstheme="majorBidi"/>
          <w:sz w:val="20"/>
          <w:szCs w:val="20"/>
        </w:rPr>
        <w:t>clinically</w:t>
      </w:r>
      <w:r w:rsidR="00463189" w:rsidRPr="00F427D1">
        <w:rPr>
          <w:rFonts w:asciiTheme="majorBidi" w:hAnsiTheme="majorBidi" w:cstheme="majorBidi"/>
          <w:sz w:val="20"/>
          <w:szCs w:val="20"/>
        </w:rPr>
        <w:t xml:space="preserve"> </w:t>
      </w:r>
      <w:r w:rsidR="00BD0D36" w:rsidRPr="00F427D1">
        <w:rPr>
          <w:rFonts w:asciiTheme="majorBidi" w:hAnsiTheme="majorBidi" w:cstheme="majorBidi"/>
          <w:sz w:val="20"/>
          <w:szCs w:val="20"/>
        </w:rPr>
        <w:t>gastric</w:t>
      </w:r>
      <w:r w:rsidR="00CF4736" w:rsidRPr="00F427D1">
        <w:rPr>
          <w:rFonts w:asciiTheme="majorBidi" w:hAnsiTheme="majorBidi" w:cstheme="majorBidi"/>
          <w:sz w:val="20"/>
          <w:szCs w:val="20"/>
        </w:rPr>
        <w:t xml:space="preserve"> </w:t>
      </w:r>
      <w:r w:rsidR="009B7948" w:rsidRPr="00F427D1">
        <w:rPr>
          <w:rFonts w:asciiTheme="majorBidi" w:hAnsiTheme="majorBidi" w:cstheme="majorBidi"/>
          <w:sz w:val="20"/>
          <w:szCs w:val="20"/>
        </w:rPr>
        <w:t xml:space="preserve">tuberculosis </w:t>
      </w:r>
      <w:r w:rsidR="00C964F2" w:rsidRPr="00F427D1">
        <w:rPr>
          <w:rFonts w:asciiTheme="majorBidi" w:hAnsiTheme="majorBidi" w:cstheme="majorBidi"/>
          <w:sz w:val="20"/>
          <w:szCs w:val="20"/>
        </w:rPr>
        <w:t xml:space="preserve">resembles peptic ulcer disease or </w:t>
      </w:r>
      <w:r w:rsidR="00B07E58" w:rsidRPr="00F427D1">
        <w:rPr>
          <w:rFonts w:asciiTheme="majorBidi" w:hAnsiTheme="majorBidi" w:cstheme="majorBidi"/>
          <w:sz w:val="20"/>
          <w:szCs w:val="20"/>
        </w:rPr>
        <w:t>less likely</w:t>
      </w:r>
      <w:r w:rsidR="00CF4736" w:rsidRPr="00F427D1">
        <w:rPr>
          <w:rFonts w:asciiTheme="majorBidi" w:hAnsiTheme="majorBidi" w:cstheme="majorBidi"/>
          <w:sz w:val="20"/>
          <w:szCs w:val="20"/>
        </w:rPr>
        <w:t xml:space="preserve"> a </w:t>
      </w:r>
      <w:r w:rsidR="003E50D7" w:rsidRPr="00F427D1">
        <w:rPr>
          <w:rFonts w:asciiTheme="majorBidi" w:hAnsiTheme="majorBidi" w:cstheme="majorBidi"/>
          <w:sz w:val="20"/>
          <w:szCs w:val="20"/>
        </w:rPr>
        <w:t>gastric malignant</w:t>
      </w:r>
      <w:r w:rsidR="00DA43F3" w:rsidRPr="00F427D1">
        <w:rPr>
          <w:rFonts w:asciiTheme="majorBidi" w:hAnsiTheme="majorBidi" w:cstheme="majorBidi"/>
          <w:sz w:val="20"/>
          <w:szCs w:val="20"/>
        </w:rPr>
        <w:t xml:space="preserve"> </w:t>
      </w:r>
      <w:r w:rsidR="003E50D7" w:rsidRPr="00F427D1">
        <w:rPr>
          <w:rFonts w:asciiTheme="majorBidi" w:hAnsiTheme="majorBidi" w:cstheme="majorBidi"/>
          <w:sz w:val="20"/>
          <w:szCs w:val="20"/>
        </w:rPr>
        <w:t xml:space="preserve">growth. </w:t>
      </w:r>
      <w:r w:rsidR="00C964F2" w:rsidRPr="00F427D1">
        <w:rPr>
          <w:rFonts w:asciiTheme="majorBidi" w:hAnsiTheme="majorBidi" w:cstheme="majorBidi"/>
          <w:sz w:val="20"/>
          <w:szCs w:val="20"/>
        </w:rPr>
        <w:t>We repor</w:t>
      </w:r>
      <w:r w:rsidR="00CF4736" w:rsidRPr="00F427D1">
        <w:rPr>
          <w:rFonts w:asciiTheme="majorBidi" w:hAnsiTheme="majorBidi" w:cstheme="majorBidi"/>
          <w:sz w:val="20"/>
          <w:szCs w:val="20"/>
        </w:rPr>
        <w:t xml:space="preserve">t a case of </w:t>
      </w:r>
      <w:r w:rsidR="003E50D7" w:rsidRPr="00F427D1">
        <w:rPr>
          <w:rFonts w:asciiTheme="majorBidi" w:hAnsiTheme="majorBidi" w:cstheme="majorBidi"/>
          <w:sz w:val="20"/>
          <w:szCs w:val="20"/>
        </w:rPr>
        <w:t>an endoscopic</w:t>
      </w:r>
      <w:r w:rsidR="00CF4736" w:rsidRPr="00F427D1">
        <w:rPr>
          <w:rFonts w:asciiTheme="majorBidi" w:hAnsiTheme="majorBidi" w:cstheme="majorBidi"/>
          <w:sz w:val="20"/>
          <w:szCs w:val="20"/>
        </w:rPr>
        <w:t xml:space="preserve"> </w:t>
      </w:r>
      <w:r w:rsidR="003E50D7" w:rsidRPr="00F427D1">
        <w:rPr>
          <w:rFonts w:asciiTheme="majorBidi" w:hAnsiTheme="majorBidi" w:cstheme="majorBidi"/>
          <w:sz w:val="20"/>
          <w:szCs w:val="20"/>
        </w:rPr>
        <w:t>large gastric</w:t>
      </w:r>
      <w:r w:rsidR="00CF4736" w:rsidRPr="00F427D1">
        <w:rPr>
          <w:rFonts w:asciiTheme="majorBidi" w:hAnsiTheme="majorBidi" w:cstheme="majorBidi"/>
          <w:sz w:val="20"/>
          <w:szCs w:val="20"/>
        </w:rPr>
        <w:t xml:space="preserve"> mass  </w:t>
      </w:r>
      <w:r w:rsidR="00C964F2" w:rsidRPr="00F427D1">
        <w:rPr>
          <w:rFonts w:asciiTheme="majorBidi" w:hAnsiTheme="majorBidi" w:cstheme="majorBidi"/>
          <w:sz w:val="20"/>
          <w:szCs w:val="20"/>
        </w:rPr>
        <w:t xml:space="preserve"> </w:t>
      </w:r>
      <w:r w:rsidR="00DA43F3" w:rsidRPr="00F427D1">
        <w:rPr>
          <w:rFonts w:asciiTheme="majorBidi" w:hAnsiTheme="majorBidi" w:cstheme="majorBidi"/>
          <w:sz w:val="20"/>
          <w:szCs w:val="20"/>
        </w:rPr>
        <w:t>in a</w:t>
      </w:r>
      <w:r w:rsidR="00CF4736" w:rsidRPr="00F427D1">
        <w:rPr>
          <w:rFonts w:asciiTheme="majorBidi" w:hAnsiTheme="majorBidi" w:cstheme="majorBidi"/>
          <w:sz w:val="20"/>
          <w:szCs w:val="20"/>
        </w:rPr>
        <w:t xml:space="preserve">n HIV </w:t>
      </w:r>
      <w:r w:rsidR="003E50D7" w:rsidRPr="00F427D1">
        <w:rPr>
          <w:rFonts w:asciiTheme="majorBidi" w:hAnsiTheme="majorBidi" w:cstheme="majorBidi"/>
          <w:sz w:val="20"/>
          <w:szCs w:val="20"/>
        </w:rPr>
        <w:t>negative immunocompetent</w:t>
      </w:r>
      <w:r w:rsidR="0047096D">
        <w:rPr>
          <w:rFonts w:asciiTheme="majorBidi" w:hAnsiTheme="majorBidi" w:cstheme="majorBidi"/>
          <w:sz w:val="20"/>
          <w:szCs w:val="20"/>
        </w:rPr>
        <w:t xml:space="preserve"> male patient secondary to</w:t>
      </w:r>
      <w:r w:rsidR="008042D2" w:rsidRPr="00F427D1">
        <w:rPr>
          <w:rFonts w:asciiTheme="majorBidi" w:hAnsiTheme="majorBidi" w:cstheme="majorBidi"/>
          <w:sz w:val="20"/>
          <w:szCs w:val="20"/>
        </w:rPr>
        <w:t xml:space="preserve"> pulmonary tuberculosis</w:t>
      </w:r>
      <w:r w:rsidR="00B07E58" w:rsidRPr="00F427D1">
        <w:rPr>
          <w:rFonts w:asciiTheme="majorBidi" w:hAnsiTheme="majorBidi" w:cstheme="majorBidi"/>
          <w:sz w:val="20"/>
          <w:szCs w:val="20"/>
        </w:rPr>
        <w:t xml:space="preserve"> </w:t>
      </w:r>
      <w:r w:rsidR="0047096D">
        <w:rPr>
          <w:rFonts w:asciiTheme="majorBidi" w:hAnsiTheme="majorBidi" w:cstheme="majorBidi"/>
          <w:sz w:val="20"/>
          <w:szCs w:val="20"/>
        </w:rPr>
        <w:t xml:space="preserve">presented </w:t>
      </w:r>
      <w:r w:rsidR="00B07E58" w:rsidRPr="00F427D1">
        <w:rPr>
          <w:rFonts w:asciiTheme="majorBidi" w:hAnsiTheme="majorBidi" w:cstheme="majorBidi"/>
          <w:sz w:val="20"/>
          <w:szCs w:val="20"/>
        </w:rPr>
        <w:t>with severe chronic abdominal pain and vomiting found to have</w:t>
      </w:r>
      <w:r w:rsidR="003202E9" w:rsidRPr="00F427D1">
        <w:rPr>
          <w:rFonts w:asciiTheme="majorBidi" w:hAnsiTheme="majorBidi" w:cstheme="majorBidi"/>
          <w:sz w:val="20"/>
          <w:szCs w:val="20"/>
        </w:rPr>
        <w:t xml:space="preserve"> </w:t>
      </w:r>
      <w:r w:rsidR="006C4FB4" w:rsidRPr="00F427D1">
        <w:rPr>
          <w:rFonts w:asciiTheme="majorBidi" w:hAnsiTheme="majorBidi" w:cstheme="majorBidi"/>
          <w:sz w:val="20"/>
          <w:szCs w:val="20"/>
        </w:rPr>
        <w:t xml:space="preserve">a large tuberculoma at the fundus of the </w:t>
      </w:r>
      <w:r w:rsidR="003E50D7" w:rsidRPr="00F427D1">
        <w:rPr>
          <w:rFonts w:asciiTheme="majorBidi" w:hAnsiTheme="majorBidi" w:cstheme="majorBidi"/>
          <w:sz w:val="20"/>
          <w:szCs w:val="20"/>
        </w:rPr>
        <w:t>stomach,</w:t>
      </w:r>
      <w:r w:rsidR="0047096D">
        <w:rPr>
          <w:rFonts w:asciiTheme="majorBidi" w:hAnsiTheme="majorBidi" w:cstheme="majorBidi"/>
          <w:sz w:val="20"/>
          <w:szCs w:val="20"/>
        </w:rPr>
        <w:t xml:space="preserve"> follow up endoscopy after 12 </w:t>
      </w:r>
      <w:r w:rsidR="0097413E" w:rsidRPr="00F427D1">
        <w:rPr>
          <w:rFonts w:asciiTheme="majorBidi" w:hAnsiTheme="majorBidi" w:cstheme="majorBidi"/>
          <w:sz w:val="20"/>
          <w:szCs w:val="20"/>
        </w:rPr>
        <w:t xml:space="preserve"> month</w:t>
      </w:r>
      <w:r w:rsidR="00B07E58" w:rsidRPr="00F427D1">
        <w:rPr>
          <w:rFonts w:asciiTheme="majorBidi" w:hAnsiTheme="majorBidi" w:cstheme="majorBidi"/>
          <w:sz w:val="20"/>
          <w:szCs w:val="20"/>
        </w:rPr>
        <w:t xml:space="preserve"> of</w:t>
      </w:r>
      <w:r w:rsidR="0047096D">
        <w:rPr>
          <w:rFonts w:asciiTheme="majorBidi" w:hAnsiTheme="majorBidi" w:cstheme="majorBidi"/>
          <w:sz w:val="20"/>
          <w:szCs w:val="20"/>
        </w:rPr>
        <w:t xml:space="preserve"> </w:t>
      </w:r>
      <w:r w:rsidR="00B07E58" w:rsidRPr="00F427D1">
        <w:rPr>
          <w:rFonts w:asciiTheme="majorBidi" w:hAnsiTheme="majorBidi" w:cstheme="majorBidi"/>
          <w:sz w:val="20"/>
          <w:szCs w:val="20"/>
        </w:rPr>
        <w:t xml:space="preserve"> antituberculous treatment </w:t>
      </w:r>
      <w:r w:rsidR="003202E9" w:rsidRPr="00F427D1">
        <w:rPr>
          <w:rFonts w:asciiTheme="majorBidi" w:hAnsiTheme="majorBidi" w:cstheme="majorBidi"/>
          <w:sz w:val="20"/>
          <w:szCs w:val="20"/>
        </w:rPr>
        <w:t xml:space="preserve">    </w:t>
      </w:r>
      <w:r w:rsidR="0097413E" w:rsidRPr="00F427D1">
        <w:rPr>
          <w:rFonts w:asciiTheme="majorBidi" w:hAnsiTheme="majorBidi" w:cstheme="majorBidi"/>
          <w:sz w:val="20"/>
          <w:szCs w:val="20"/>
        </w:rPr>
        <w:t xml:space="preserve">showed remnants of fibrotic bands with complete recovery of the patient from his pulmonary as well as </w:t>
      </w:r>
      <w:r w:rsidR="003E50D7" w:rsidRPr="00F427D1">
        <w:rPr>
          <w:rFonts w:asciiTheme="majorBidi" w:hAnsiTheme="majorBidi" w:cstheme="majorBidi"/>
          <w:sz w:val="20"/>
          <w:szCs w:val="20"/>
        </w:rPr>
        <w:t>the extra</w:t>
      </w:r>
      <w:r w:rsidR="0097413E" w:rsidRPr="00F427D1">
        <w:rPr>
          <w:rFonts w:asciiTheme="majorBidi" w:hAnsiTheme="majorBidi" w:cstheme="majorBidi"/>
          <w:sz w:val="20"/>
          <w:szCs w:val="20"/>
        </w:rPr>
        <w:t xml:space="preserve"> pulmonary gastric </w:t>
      </w:r>
      <w:r w:rsidR="003E50D7" w:rsidRPr="00F427D1">
        <w:rPr>
          <w:rFonts w:asciiTheme="majorBidi" w:hAnsiTheme="majorBidi" w:cstheme="majorBidi"/>
          <w:sz w:val="20"/>
          <w:szCs w:val="20"/>
        </w:rPr>
        <w:t>TB.</w:t>
      </w:r>
      <w:r w:rsidR="003B1802" w:rsidRPr="00F427D1">
        <w:rPr>
          <w:rFonts w:asciiTheme="majorBidi" w:hAnsiTheme="majorBidi" w:cstheme="majorBidi"/>
          <w:sz w:val="20"/>
          <w:szCs w:val="20"/>
          <w:shd w:val="clear" w:color="auto" w:fill="FFFFFF"/>
        </w:rPr>
        <w:t xml:space="preserve"> This case report highlight the utility of endoscopic brush sm</w:t>
      </w:r>
      <w:r w:rsidR="0047096D">
        <w:rPr>
          <w:rFonts w:asciiTheme="majorBidi" w:hAnsiTheme="majorBidi" w:cstheme="majorBidi"/>
          <w:sz w:val="20"/>
          <w:szCs w:val="20"/>
          <w:shd w:val="clear" w:color="auto" w:fill="FFFFFF"/>
        </w:rPr>
        <w:t xml:space="preserve">ears in the diagnosis of  tuberculosis in clinically </w:t>
      </w:r>
      <w:r w:rsidR="003B1802" w:rsidRPr="00F427D1">
        <w:rPr>
          <w:rFonts w:asciiTheme="majorBidi" w:hAnsiTheme="majorBidi" w:cstheme="majorBidi"/>
          <w:sz w:val="20"/>
          <w:szCs w:val="20"/>
          <w:shd w:val="clear" w:color="auto" w:fill="FFFFFF"/>
        </w:rPr>
        <w:t>suspected</w:t>
      </w:r>
      <w:r w:rsidR="0047096D">
        <w:rPr>
          <w:rFonts w:asciiTheme="majorBidi" w:hAnsiTheme="majorBidi" w:cstheme="majorBidi"/>
          <w:sz w:val="20"/>
          <w:szCs w:val="20"/>
          <w:shd w:val="clear" w:color="auto" w:fill="FFFFFF"/>
        </w:rPr>
        <w:t xml:space="preserve"> </w:t>
      </w:r>
      <w:r w:rsidR="003B1802" w:rsidRPr="00F427D1">
        <w:rPr>
          <w:rFonts w:asciiTheme="majorBidi" w:hAnsiTheme="majorBidi" w:cstheme="majorBidi"/>
          <w:sz w:val="20"/>
          <w:szCs w:val="20"/>
          <w:shd w:val="clear" w:color="auto" w:fill="FFFFFF"/>
        </w:rPr>
        <w:t xml:space="preserve"> cases</w:t>
      </w:r>
      <w:r w:rsidR="003B1802" w:rsidRPr="00F427D1">
        <w:rPr>
          <w:rFonts w:asciiTheme="majorBidi" w:hAnsiTheme="majorBidi" w:cstheme="majorBidi"/>
          <w:sz w:val="20"/>
          <w:szCs w:val="20"/>
        </w:rPr>
        <w:t xml:space="preserve"> and necessity of application of Z-N stain smear on </w:t>
      </w:r>
      <w:r w:rsidR="003B1802" w:rsidRPr="00F427D1">
        <w:rPr>
          <w:rFonts w:asciiTheme="majorBidi" w:hAnsiTheme="majorBidi" w:cstheme="majorBidi"/>
          <w:sz w:val="20"/>
          <w:szCs w:val="20"/>
          <w:shd w:val="clear" w:color="auto" w:fill="FFFFFF"/>
        </w:rPr>
        <w:t>endoscopic brush cytology as  a reliable and simple modality for the diagnosis of gastric tuberculosis</w:t>
      </w:r>
      <w:r w:rsidR="00E63136" w:rsidRPr="00F427D1">
        <w:rPr>
          <w:rFonts w:asciiTheme="majorBidi" w:hAnsiTheme="majorBidi" w:cstheme="majorBidi"/>
          <w:sz w:val="20"/>
          <w:szCs w:val="20"/>
          <w:shd w:val="clear" w:color="auto" w:fill="FFFFFF"/>
        </w:rPr>
        <w:t xml:space="preserve"> </w:t>
      </w:r>
      <w:r w:rsidR="003B1802" w:rsidRPr="00F427D1">
        <w:rPr>
          <w:rFonts w:asciiTheme="majorBidi" w:hAnsiTheme="majorBidi" w:cstheme="majorBidi"/>
          <w:sz w:val="20"/>
          <w:szCs w:val="20"/>
          <w:shd w:val="clear" w:color="auto" w:fill="FFFFFF"/>
        </w:rPr>
        <w:t>.</w:t>
      </w:r>
      <w:r w:rsidR="003B1802" w:rsidRPr="00F427D1">
        <w:rPr>
          <w:rFonts w:asciiTheme="majorBidi" w:hAnsiTheme="majorBidi" w:cstheme="majorBidi"/>
          <w:sz w:val="20"/>
          <w:szCs w:val="20"/>
        </w:rPr>
        <w:t xml:space="preserve"> </w:t>
      </w:r>
      <w:r w:rsidR="0097413E" w:rsidRPr="00F427D1">
        <w:rPr>
          <w:rFonts w:asciiTheme="majorBidi" w:hAnsiTheme="majorBidi" w:cstheme="majorBidi"/>
          <w:sz w:val="20"/>
          <w:szCs w:val="20"/>
        </w:rPr>
        <w:t xml:space="preserve"> </w:t>
      </w:r>
      <w:r w:rsidR="00CF4736" w:rsidRPr="00F427D1">
        <w:rPr>
          <w:rFonts w:asciiTheme="majorBidi" w:hAnsiTheme="majorBidi" w:cstheme="majorBidi"/>
          <w:sz w:val="20"/>
          <w:szCs w:val="20"/>
        </w:rPr>
        <w:t xml:space="preserve"> </w:t>
      </w:r>
    </w:p>
    <w:p w:rsidR="005479C4" w:rsidRPr="00F427D1" w:rsidRDefault="005479C4" w:rsidP="00F427D1">
      <w:pPr>
        <w:autoSpaceDE w:val="0"/>
        <w:autoSpaceDN w:val="0"/>
        <w:bidi w:val="0"/>
        <w:adjustRightInd w:val="0"/>
        <w:jc w:val="both"/>
        <w:rPr>
          <w:rFonts w:asciiTheme="majorBidi" w:hAnsiTheme="majorBidi" w:cstheme="majorBidi"/>
          <w:sz w:val="20"/>
          <w:szCs w:val="20"/>
        </w:rPr>
      </w:pPr>
      <w:r w:rsidRPr="00F427D1">
        <w:rPr>
          <w:rFonts w:asciiTheme="majorBidi" w:hAnsiTheme="majorBidi" w:cstheme="majorBidi"/>
          <w:sz w:val="20"/>
          <w:szCs w:val="20"/>
        </w:rPr>
        <w:t>[Nabeel</w:t>
      </w:r>
      <w:r w:rsidR="00F427D1">
        <w:rPr>
          <w:rFonts w:asciiTheme="majorBidi" w:hAnsiTheme="majorBidi" w:cstheme="majorBidi"/>
          <w:sz w:val="20"/>
          <w:szCs w:val="20"/>
        </w:rPr>
        <w:t xml:space="preserve"> </w:t>
      </w:r>
      <w:r w:rsidRPr="00F427D1">
        <w:rPr>
          <w:rFonts w:asciiTheme="majorBidi" w:hAnsiTheme="majorBidi" w:cstheme="majorBidi"/>
          <w:sz w:val="20"/>
          <w:szCs w:val="20"/>
        </w:rPr>
        <w:t>Shamsan, Yehya</w:t>
      </w:r>
      <w:r w:rsidR="00F427D1">
        <w:rPr>
          <w:rFonts w:asciiTheme="majorBidi" w:hAnsiTheme="majorBidi" w:cstheme="majorBidi"/>
          <w:sz w:val="20"/>
          <w:szCs w:val="20"/>
        </w:rPr>
        <w:t xml:space="preserve"> </w:t>
      </w:r>
      <w:r w:rsidRPr="00F427D1">
        <w:rPr>
          <w:rFonts w:asciiTheme="majorBidi" w:hAnsiTheme="majorBidi" w:cstheme="majorBidi"/>
          <w:sz w:val="20"/>
          <w:szCs w:val="20"/>
        </w:rPr>
        <w:t>Alficki,</w:t>
      </w:r>
      <w:r w:rsidR="00F427D1">
        <w:rPr>
          <w:rFonts w:asciiTheme="majorBidi" w:hAnsiTheme="majorBidi" w:cstheme="majorBidi"/>
          <w:sz w:val="20"/>
          <w:szCs w:val="20"/>
        </w:rPr>
        <w:t xml:space="preserve"> </w:t>
      </w:r>
      <w:r w:rsidRPr="00F427D1">
        <w:rPr>
          <w:rFonts w:asciiTheme="majorBidi" w:hAnsiTheme="majorBidi" w:cstheme="majorBidi"/>
          <w:sz w:val="20"/>
          <w:szCs w:val="20"/>
        </w:rPr>
        <w:t>Linah</w:t>
      </w:r>
      <w:r w:rsidR="00F427D1">
        <w:rPr>
          <w:rFonts w:asciiTheme="majorBidi" w:hAnsiTheme="majorBidi" w:cstheme="majorBidi"/>
          <w:sz w:val="20"/>
          <w:szCs w:val="20"/>
        </w:rPr>
        <w:t xml:space="preserve"> </w:t>
      </w:r>
      <w:r w:rsidRPr="00F427D1">
        <w:rPr>
          <w:rFonts w:asciiTheme="majorBidi" w:hAnsiTheme="majorBidi" w:cstheme="majorBidi"/>
          <w:sz w:val="20"/>
          <w:szCs w:val="20"/>
        </w:rPr>
        <w:t>Faiz</w:t>
      </w:r>
      <w:r w:rsidR="00F427D1">
        <w:rPr>
          <w:rFonts w:asciiTheme="majorBidi" w:hAnsiTheme="majorBidi" w:cstheme="majorBidi"/>
          <w:sz w:val="20"/>
          <w:szCs w:val="20"/>
        </w:rPr>
        <w:t xml:space="preserve"> </w:t>
      </w:r>
      <w:r w:rsidRPr="00F427D1">
        <w:rPr>
          <w:rFonts w:asciiTheme="majorBidi" w:hAnsiTheme="majorBidi" w:cstheme="majorBidi"/>
          <w:sz w:val="20"/>
          <w:szCs w:val="20"/>
        </w:rPr>
        <w:t>Faour,</w:t>
      </w:r>
      <w:r w:rsidR="00F427D1">
        <w:rPr>
          <w:rFonts w:asciiTheme="majorBidi" w:hAnsiTheme="majorBidi" w:cstheme="majorBidi"/>
          <w:sz w:val="20"/>
          <w:szCs w:val="20"/>
        </w:rPr>
        <w:t xml:space="preserve"> </w:t>
      </w:r>
      <w:r w:rsidRPr="00F427D1">
        <w:rPr>
          <w:rFonts w:asciiTheme="majorBidi" w:hAnsiTheme="majorBidi" w:cstheme="majorBidi"/>
          <w:sz w:val="20"/>
          <w:szCs w:val="20"/>
        </w:rPr>
        <w:t>Hadeel Ali AlQahtani, Tammani Mohsen Alghamdi</w:t>
      </w:r>
      <w:r w:rsidR="00F427D1">
        <w:rPr>
          <w:rFonts w:asciiTheme="majorBidi" w:hAnsiTheme="majorBidi" w:cstheme="majorBidi"/>
          <w:sz w:val="20"/>
          <w:szCs w:val="20"/>
        </w:rPr>
        <w:t xml:space="preserve"> and</w:t>
      </w:r>
      <w:r w:rsidRPr="00F427D1">
        <w:rPr>
          <w:rFonts w:asciiTheme="majorBidi" w:hAnsiTheme="majorBidi" w:cstheme="majorBidi"/>
          <w:sz w:val="20"/>
          <w:szCs w:val="20"/>
        </w:rPr>
        <w:t xml:space="preserve"> Abdulraheem Fadel</w:t>
      </w:r>
      <w:r w:rsidR="00F427D1">
        <w:rPr>
          <w:rFonts w:asciiTheme="majorBidi" w:hAnsiTheme="majorBidi" w:cstheme="majorBidi"/>
          <w:sz w:val="20"/>
          <w:szCs w:val="20"/>
        </w:rPr>
        <w:t xml:space="preserve"> </w:t>
      </w:r>
      <w:r w:rsidRPr="00F427D1">
        <w:rPr>
          <w:rFonts w:asciiTheme="majorBidi" w:hAnsiTheme="majorBidi" w:cstheme="majorBidi"/>
          <w:sz w:val="20"/>
          <w:szCs w:val="20"/>
        </w:rPr>
        <w:t>Alsadat</w:t>
      </w:r>
      <w:r w:rsidR="00F427D1">
        <w:rPr>
          <w:rFonts w:asciiTheme="majorBidi" w:hAnsiTheme="majorBidi" w:cstheme="majorBidi"/>
          <w:b/>
          <w:bCs/>
          <w:sz w:val="20"/>
          <w:szCs w:val="20"/>
        </w:rPr>
        <w:t>.</w:t>
      </w:r>
      <w:r w:rsidRPr="00F427D1">
        <w:rPr>
          <w:rFonts w:asciiTheme="majorBidi" w:hAnsiTheme="majorBidi" w:cstheme="majorBidi"/>
          <w:b/>
          <w:bCs/>
          <w:sz w:val="20"/>
          <w:szCs w:val="20"/>
        </w:rPr>
        <w:t xml:space="preserve"> Tuberculosis of The Stomach, Diagnostic Role of Endoscopic Cytology, Case Report </w:t>
      </w:r>
      <w:r w:rsidR="00F427D1" w:rsidRPr="00F427D1">
        <w:rPr>
          <w:rFonts w:asciiTheme="majorBidi" w:hAnsiTheme="majorBidi" w:cstheme="majorBidi"/>
          <w:b/>
          <w:bCs/>
          <w:sz w:val="20"/>
          <w:szCs w:val="20"/>
        </w:rPr>
        <w:t>a</w:t>
      </w:r>
      <w:r w:rsidRPr="00F427D1">
        <w:rPr>
          <w:rFonts w:asciiTheme="majorBidi" w:hAnsiTheme="majorBidi" w:cstheme="majorBidi"/>
          <w:b/>
          <w:bCs/>
          <w:sz w:val="20"/>
          <w:szCs w:val="20"/>
        </w:rPr>
        <w:t xml:space="preserve">nd Review </w:t>
      </w:r>
      <w:r w:rsidR="00F427D1" w:rsidRPr="00F427D1">
        <w:rPr>
          <w:rFonts w:asciiTheme="majorBidi" w:hAnsiTheme="majorBidi" w:cstheme="majorBidi"/>
          <w:b/>
          <w:bCs/>
          <w:sz w:val="20"/>
          <w:szCs w:val="20"/>
        </w:rPr>
        <w:t>o</w:t>
      </w:r>
      <w:r w:rsidRPr="00F427D1">
        <w:rPr>
          <w:rFonts w:asciiTheme="majorBidi" w:hAnsiTheme="majorBidi" w:cstheme="majorBidi"/>
          <w:b/>
          <w:bCs/>
          <w:sz w:val="20"/>
          <w:szCs w:val="20"/>
        </w:rPr>
        <w:t>f</w:t>
      </w:r>
      <w:r w:rsidR="00F427D1" w:rsidRPr="00F427D1">
        <w:rPr>
          <w:rFonts w:asciiTheme="majorBidi" w:hAnsiTheme="majorBidi" w:cstheme="majorBidi"/>
          <w:b/>
          <w:bCs/>
          <w:sz w:val="20"/>
          <w:szCs w:val="20"/>
        </w:rPr>
        <w:t xml:space="preserve"> </w:t>
      </w:r>
      <w:r w:rsidRPr="00F427D1">
        <w:rPr>
          <w:rFonts w:asciiTheme="majorBidi" w:hAnsiTheme="majorBidi" w:cstheme="majorBidi"/>
          <w:b/>
          <w:bCs/>
          <w:sz w:val="20"/>
          <w:szCs w:val="20"/>
        </w:rPr>
        <w:t>Literature]</w:t>
      </w:r>
      <w:r w:rsidRPr="00F427D1">
        <w:rPr>
          <w:rFonts w:asciiTheme="majorBidi" w:eastAsia="Calibri" w:hAnsiTheme="majorBidi" w:cstheme="majorBidi"/>
          <w:bCs/>
          <w:i/>
          <w:sz w:val="20"/>
          <w:szCs w:val="20"/>
        </w:rPr>
        <w:t xml:space="preserve"> J Am Sci.</w:t>
      </w:r>
      <w:r w:rsidRPr="00F427D1">
        <w:rPr>
          <w:rFonts w:asciiTheme="majorBidi" w:eastAsia="Calibri" w:hAnsiTheme="majorBidi" w:cstheme="majorBidi"/>
          <w:sz w:val="20"/>
          <w:szCs w:val="20"/>
        </w:rPr>
        <w:t>2017;13(X):</w:t>
      </w:r>
      <w:r w:rsidRPr="00F427D1">
        <w:rPr>
          <w:rFonts w:asciiTheme="majorBidi" w:eastAsia="Calibri" w:hAnsiTheme="majorBidi" w:cstheme="majorBidi"/>
          <w:noProof/>
          <w:color w:val="000000"/>
          <w:sz w:val="20"/>
          <w:szCs w:val="20"/>
        </w:rPr>
        <w:t>X</w:t>
      </w:r>
      <w:r w:rsidRPr="00F427D1">
        <w:rPr>
          <w:rFonts w:asciiTheme="majorBidi" w:eastAsia="Calibri" w:hAnsiTheme="majorBidi" w:cstheme="majorBidi"/>
          <w:color w:val="000000"/>
          <w:sz w:val="20"/>
          <w:szCs w:val="20"/>
        </w:rPr>
        <w:t>-</w:t>
      </w:r>
      <w:r w:rsidRPr="00F427D1">
        <w:rPr>
          <w:rFonts w:asciiTheme="majorBidi" w:eastAsia="Calibri" w:hAnsiTheme="majorBidi" w:cstheme="majorBidi"/>
          <w:sz w:val="20"/>
          <w:szCs w:val="20"/>
        </w:rPr>
        <w:t xml:space="preserve">X]. </w:t>
      </w:r>
      <w:r w:rsidRPr="00F427D1">
        <w:rPr>
          <w:rFonts w:asciiTheme="majorBidi" w:eastAsia="Calibri" w:hAnsiTheme="majorBidi" w:cstheme="majorBidi"/>
          <w:color w:val="000000"/>
          <w:sz w:val="20"/>
          <w:szCs w:val="20"/>
        </w:rPr>
        <w:t>ISSN 1545-1003 (print)</w:t>
      </w:r>
      <w:r w:rsidR="00F427D1">
        <w:rPr>
          <w:rFonts w:asciiTheme="majorBidi" w:eastAsia="Calibri" w:hAnsiTheme="majorBidi" w:cstheme="majorBidi"/>
          <w:color w:val="000000"/>
          <w:sz w:val="20"/>
          <w:szCs w:val="20"/>
        </w:rPr>
        <w:t xml:space="preserve">; ISSN 2375-7264 </w:t>
      </w:r>
      <w:r w:rsidRPr="00F427D1">
        <w:rPr>
          <w:rFonts w:asciiTheme="majorBidi" w:eastAsia="Calibri" w:hAnsiTheme="majorBidi" w:cstheme="majorBidi"/>
          <w:color w:val="000000"/>
          <w:sz w:val="20"/>
          <w:szCs w:val="20"/>
        </w:rPr>
        <w:t>(online)</w:t>
      </w:r>
      <w:r w:rsidRPr="00F427D1">
        <w:rPr>
          <w:rFonts w:asciiTheme="majorBidi" w:eastAsia="Calibri" w:hAnsiTheme="majorBidi" w:cstheme="majorBidi"/>
          <w:sz w:val="20"/>
          <w:szCs w:val="20"/>
        </w:rPr>
        <w:t>.</w:t>
      </w:r>
      <w:r w:rsidRPr="00F427D1">
        <w:rPr>
          <w:rFonts w:asciiTheme="majorBidi" w:eastAsia="Calibri" w:hAnsiTheme="majorBidi" w:cstheme="majorBidi"/>
          <w:color w:val="0000CC"/>
          <w:sz w:val="20"/>
          <w:szCs w:val="20"/>
        </w:rPr>
        <w:t>http://www.jofamericanscience.org</w:t>
      </w:r>
    </w:p>
    <w:p w:rsidR="005479C4" w:rsidRPr="00F427D1" w:rsidRDefault="005479C4" w:rsidP="005479C4">
      <w:pPr>
        <w:bidi w:val="0"/>
        <w:jc w:val="both"/>
        <w:rPr>
          <w:rFonts w:asciiTheme="majorBidi" w:hAnsiTheme="majorBidi" w:cstheme="majorBidi"/>
          <w:b/>
          <w:bCs/>
          <w:sz w:val="14"/>
          <w:szCs w:val="14"/>
        </w:rPr>
      </w:pPr>
    </w:p>
    <w:p w:rsidR="00AA7508" w:rsidRPr="00F427D1" w:rsidRDefault="00AA7508" w:rsidP="00AA7508">
      <w:pPr>
        <w:bidi w:val="0"/>
        <w:ind w:left="1440" w:hanging="1440"/>
        <w:jc w:val="both"/>
        <w:rPr>
          <w:rFonts w:asciiTheme="majorBidi" w:hAnsiTheme="majorBidi" w:cstheme="majorBidi"/>
          <w:sz w:val="20"/>
          <w:szCs w:val="20"/>
        </w:rPr>
      </w:pPr>
      <w:r w:rsidRPr="00F427D1">
        <w:rPr>
          <w:rFonts w:asciiTheme="majorBidi" w:hAnsiTheme="majorBidi" w:cstheme="majorBidi"/>
          <w:b/>
          <w:bCs/>
          <w:sz w:val="20"/>
          <w:szCs w:val="20"/>
        </w:rPr>
        <w:t>Key words:</w:t>
      </w:r>
      <w:r w:rsidRPr="00F427D1">
        <w:rPr>
          <w:rFonts w:asciiTheme="majorBidi" w:hAnsiTheme="majorBidi" w:cstheme="majorBidi"/>
          <w:sz w:val="20"/>
          <w:szCs w:val="20"/>
        </w:rPr>
        <w:t xml:space="preserve">  Gastrodudenal TB, Endoscopic Brush cytology, Z-N Stain.  </w:t>
      </w:r>
    </w:p>
    <w:p w:rsidR="00346F20" w:rsidRPr="00F427D1" w:rsidRDefault="00346F20" w:rsidP="00AA7508">
      <w:pPr>
        <w:bidi w:val="0"/>
        <w:rPr>
          <w:rFonts w:asciiTheme="majorBidi" w:hAnsiTheme="majorBidi" w:cstheme="majorBidi"/>
          <w:sz w:val="14"/>
          <w:szCs w:val="14"/>
        </w:rPr>
      </w:pPr>
    </w:p>
    <w:p w:rsidR="00AA7508" w:rsidRPr="00F427D1" w:rsidRDefault="00AA7508" w:rsidP="00AA7508">
      <w:pPr>
        <w:bidi w:val="0"/>
        <w:jc w:val="both"/>
        <w:rPr>
          <w:rFonts w:asciiTheme="majorBidi" w:hAnsiTheme="majorBidi" w:cstheme="majorBidi"/>
          <w:b/>
          <w:bCs/>
          <w:sz w:val="20"/>
          <w:szCs w:val="20"/>
        </w:rPr>
        <w:sectPr w:rsidR="00AA7508" w:rsidRPr="00F427D1" w:rsidSect="00F427D1">
          <w:headerReference w:type="default" r:id="rId9"/>
          <w:pgSz w:w="12242" w:h="15842" w:code="1"/>
          <w:pgMar w:top="1440" w:right="1440" w:bottom="1440" w:left="1440" w:header="720" w:footer="720" w:gutter="0"/>
          <w:cols w:space="708"/>
          <w:rtlGutter/>
          <w:docGrid w:linePitch="360"/>
        </w:sectPr>
      </w:pPr>
    </w:p>
    <w:p w:rsidR="00904E35" w:rsidRPr="00F427D1" w:rsidRDefault="00AA7508" w:rsidP="00AA7508">
      <w:pPr>
        <w:bidi w:val="0"/>
        <w:jc w:val="both"/>
        <w:rPr>
          <w:rFonts w:asciiTheme="majorBidi" w:hAnsiTheme="majorBidi" w:cstheme="majorBidi"/>
          <w:b/>
          <w:bCs/>
          <w:sz w:val="20"/>
          <w:szCs w:val="20"/>
        </w:rPr>
      </w:pPr>
      <w:r w:rsidRPr="00F427D1">
        <w:rPr>
          <w:rFonts w:asciiTheme="majorBidi" w:hAnsiTheme="majorBidi" w:cstheme="majorBidi"/>
          <w:b/>
          <w:bCs/>
          <w:sz w:val="20"/>
          <w:szCs w:val="20"/>
        </w:rPr>
        <w:lastRenderedPageBreak/>
        <w:t>Introduction</w:t>
      </w:r>
      <w:r w:rsidR="00904E35" w:rsidRPr="00F427D1">
        <w:rPr>
          <w:rFonts w:asciiTheme="majorBidi" w:hAnsiTheme="majorBidi" w:cstheme="majorBidi"/>
          <w:b/>
          <w:bCs/>
          <w:sz w:val="20"/>
          <w:szCs w:val="20"/>
        </w:rPr>
        <w:t xml:space="preserve"> </w:t>
      </w:r>
    </w:p>
    <w:p w:rsidR="002E4E19" w:rsidRPr="00F427D1" w:rsidRDefault="00FD4BC8" w:rsidP="00AA7508">
      <w:pPr>
        <w:bidi w:val="0"/>
        <w:ind w:firstLine="567"/>
        <w:jc w:val="both"/>
        <w:rPr>
          <w:rFonts w:asciiTheme="majorBidi" w:hAnsiTheme="majorBidi" w:cstheme="majorBidi"/>
          <w:sz w:val="20"/>
          <w:szCs w:val="20"/>
        </w:rPr>
      </w:pPr>
      <w:r w:rsidRPr="00F427D1">
        <w:rPr>
          <w:rFonts w:asciiTheme="majorBidi" w:hAnsiTheme="majorBidi" w:cstheme="majorBidi"/>
          <w:sz w:val="20"/>
          <w:szCs w:val="20"/>
        </w:rPr>
        <w:t>Extra-pulmonary tuberculosis accounts for 10-15% of all cases of tuberculosis and the incidence reaches higher in immunocompromised patient</w:t>
      </w:r>
      <w:r w:rsidR="00E63136" w:rsidRPr="00F427D1">
        <w:rPr>
          <w:rFonts w:asciiTheme="majorBidi" w:hAnsiTheme="majorBidi" w:cstheme="majorBidi"/>
          <w:sz w:val="20"/>
          <w:szCs w:val="20"/>
        </w:rPr>
        <w:t>s</w:t>
      </w:r>
      <w:r w:rsidR="00B07E58" w:rsidRPr="00F427D1">
        <w:rPr>
          <w:rFonts w:asciiTheme="majorBidi" w:hAnsiTheme="majorBidi" w:cstheme="majorBidi"/>
          <w:sz w:val="20"/>
          <w:szCs w:val="20"/>
        </w:rPr>
        <w:t xml:space="preserve"> (1)</w:t>
      </w:r>
      <w:r w:rsidRPr="00F427D1">
        <w:rPr>
          <w:rFonts w:asciiTheme="majorBidi" w:hAnsiTheme="majorBidi" w:cstheme="majorBidi"/>
          <w:sz w:val="20"/>
          <w:szCs w:val="20"/>
        </w:rPr>
        <w:t>.</w:t>
      </w:r>
    </w:p>
    <w:p w:rsidR="00055BC1" w:rsidRPr="00F427D1" w:rsidRDefault="00FD4BC8" w:rsidP="00055BC1">
      <w:pPr>
        <w:bidi w:val="0"/>
        <w:ind w:firstLine="567"/>
        <w:jc w:val="both"/>
        <w:rPr>
          <w:rFonts w:asciiTheme="majorBidi" w:hAnsiTheme="majorBidi" w:cstheme="majorBidi"/>
          <w:sz w:val="20"/>
          <w:szCs w:val="20"/>
        </w:rPr>
      </w:pPr>
      <w:r w:rsidRPr="00F427D1">
        <w:rPr>
          <w:rFonts w:asciiTheme="majorBidi" w:hAnsiTheme="majorBidi" w:cstheme="majorBidi"/>
          <w:sz w:val="20"/>
          <w:szCs w:val="20"/>
        </w:rPr>
        <w:t xml:space="preserve">Gastro-intestinal </w:t>
      </w:r>
      <w:r w:rsidR="00020E90" w:rsidRPr="00F427D1">
        <w:rPr>
          <w:rFonts w:asciiTheme="majorBidi" w:hAnsiTheme="majorBidi" w:cstheme="majorBidi"/>
          <w:sz w:val="20"/>
          <w:szCs w:val="20"/>
        </w:rPr>
        <w:t>tract is the sixth</w:t>
      </w:r>
      <w:r w:rsidRPr="00F427D1">
        <w:rPr>
          <w:rFonts w:asciiTheme="majorBidi" w:hAnsiTheme="majorBidi" w:cstheme="majorBidi"/>
          <w:sz w:val="20"/>
          <w:szCs w:val="20"/>
        </w:rPr>
        <w:t xml:space="preserve"> most frequent extra-pulmonary site involved by tuberculosis, and ileocecal region</w:t>
      </w:r>
      <w:r w:rsidR="005D1F56" w:rsidRPr="00F427D1">
        <w:rPr>
          <w:rFonts w:asciiTheme="majorBidi" w:hAnsiTheme="majorBidi" w:cstheme="majorBidi"/>
          <w:sz w:val="20"/>
          <w:szCs w:val="20"/>
        </w:rPr>
        <w:t xml:space="preserve"> is the most common site of involvement in gastro-intestinal tract tuberculosis</w:t>
      </w:r>
      <w:r w:rsidR="00B07E58" w:rsidRPr="00F427D1">
        <w:rPr>
          <w:rFonts w:asciiTheme="majorBidi" w:hAnsiTheme="majorBidi" w:cstheme="majorBidi"/>
          <w:sz w:val="20"/>
          <w:szCs w:val="20"/>
        </w:rPr>
        <w:t>(2)</w:t>
      </w:r>
      <w:r w:rsidR="005D1F56" w:rsidRPr="00F427D1">
        <w:rPr>
          <w:rFonts w:asciiTheme="majorBidi" w:hAnsiTheme="majorBidi" w:cstheme="majorBidi"/>
          <w:sz w:val="20"/>
          <w:szCs w:val="20"/>
        </w:rPr>
        <w:t>.</w:t>
      </w:r>
      <w:r w:rsidR="00DC5A33" w:rsidRPr="00F427D1">
        <w:rPr>
          <w:rFonts w:asciiTheme="majorBidi" w:hAnsiTheme="majorBidi" w:cstheme="majorBidi"/>
          <w:sz w:val="20"/>
          <w:szCs w:val="20"/>
        </w:rPr>
        <w:t>Gastro-duodenal or isolated gastric tuberculosis is rare even in parts of</w:t>
      </w:r>
      <w:r w:rsidR="00675242" w:rsidRPr="00F427D1">
        <w:rPr>
          <w:rFonts w:asciiTheme="majorBidi" w:hAnsiTheme="majorBidi" w:cstheme="majorBidi"/>
          <w:sz w:val="20"/>
          <w:szCs w:val="20"/>
        </w:rPr>
        <w:t xml:space="preserve"> the</w:t>
      </w:r>
      <w:r w:rsidR="00DC5A33" w:rsidRPr="00F427D1">
        <w:rPr>
          <w:rFonts w:asciiTheme="majorBidi" w:hAnsiTheme="majorBidi" w:cstheme="majorBidi"/>
          <w:sz w:val="20"/>
          <w:szCs w:val="20"/>
        </w:rPr>
        <w:t xml:space="preserve"> world where intestinal tuberculosis is</w:t>
      </w:r>
      <w:r w:rsidR="00E63136" w:rsidRPr="00F427D1">
        <w:rPr>
          <w:rFonts w:asciiTheme="majorBidi" w:hAnsiTheme="majorBidi" w:cstheme="majorBidi"/>
          <w:sz w:val="20"/>
          <w:szCs w:val="20"/>
        </w:rPr>
        <w:t xml:space="preserve"> more</w:t>
      </w:r>
      <w:r w:rsidR="00DC5A33" w:rsidRPr="00F427D1">
        <w:rPr>
          <w:rFonts w:asciiTheme="majorBidi" w:hAnsiTheme="majorBidi" w:cstheme="majorBidi"/>
          <w:sz w:val="20"/>
          <w:szCs w:val="20"/>
        </w:rPr>
        <w:t xml:space="preserve"> endemic </w:t>
      </w:r>
      <w:r w:rsidR="005F7D3A" w:rsidRPr="00F427D1">
        <w:rPr>
          <w:rFonts w:asciiTheme="majorBidi" w:hAnsiTheme="majorBidi" w:cstheme="majorBidi"/>
          <w:sz w:val="20"/>
          <w:szCs w:val="20"/>
        </w:rPr>
        <w:t xml:space="preserve">such as India </w:t>
      </w:r>
      <w:r w:rsidR="00B07E58" w:rsidRPr="00F427D1">
        <w:rPr>
          <w:rFonts w:asciiTheme="majorBidi" w:hAnsiTheme="majorBidi" w:cstheme="majorBidi"/>
          <w:sz w:val="20"/>
          <w:szCs w:val="20"/>
        </w:rPr>
        <w:t>where</w:t>
      </w:r>
      <w:r w:rsidR="006B1AE5" w:rsidRPr="00F427D1">
        <w:rPr>
          <w:rFonts w:asciiTheme="majorBidi" w:hAnsiTheme="majorBidi" w:cstheme="majorBidi"/>
          <w:sz w:val="20"/>
          <w:szCs w:val="20"/>
        </w:rPr>
        <w:t xml:space="preserve"> gastric and gastro-</w:t>
      </w:r>
      <w:r w:rsidR="00B07E58" w:rsidRPr="00F427D1">
        <w:rPr>
          <w:rFonts w:asciiTheme="majorBidi" w:hAnsiTheme="majorBidi" w:cstheme="majorBidi"/>
          <w:sz w:val="20"/>
          <w:szCs w:val="20"/>
        </w:rPr>
        <w:t xml:space="preserve">duodenal tuberculosis is </w:t>
      </w:r>
      <w:r w:rsidR="00EB24DF" w:rsidRPr="00F427D1">
        <w:rPr>
          <w:rFonts w:asciiTheme="majorBidi" w:hAnsiTheme="majorBidi" w:cstheme="majorBidi"/>
          <w:sz w:val="20"/>
          <w:szCs w:val="20"/>
        </w:rPr>
        <w:t>around</w:t>
      </w:r>
      <w:r w:rsidR="00B07E58" w:rsidRPr="00F427D1">
        <w:rPr>
          <w:rFonts w:asciiTheme="majorBidi" w:hAnsiTheme="majorBidi" w:cstheme="majorBidi"/>
          <w:sz w:val="20"/>
          <w:szCs w:val="20"/>
        </w:rPr>
        <w:t xml:space="preserve"> 1%, and </w:t>
      </w:r>
      <w:r w:rsidR="006B1AE5" w:rsidRPr="00F427D1">
        <w:rPr>
          <w:rFonts w:asciiTheme="majorBidi" w:hAnsiTheme="majorBidi" w:cstheme="majorBidi"/>
          <w:sz w:val="20"/>
          <w:szCs w:val="20"/>
        </w:rPr>
        <w:t xml:space="preserve"> 0.2%</w:t>
      </w:r>
      <w:r w:rsidR="00B07E58" w:rsidRPr="00F427D1">
        <w:rPr>
          <w:rFonts w:asciiTheme="majorBidi" w:hAnsiTheme="majorBidi" w:cstheme="majorBidi"/>
          <w:sz w:val="20"/>
          <w:szCs w:val="20"/>
        </w:rPr>
        <w:t xml:space="preserve"> respectively,</w:t>
      </w:r>
      <w:r w:rsidR="00EB24DF" w:rsidRPr="00F427D1">
        <w:rPr>
          <w:rFonts w:asciiTheme="majorBidi" w:hAnsiTheme="majorBidi" w:cstheme="majorBidi"/>
          <w:sz w:val="20"/>
          <w:szCs w:val="20"/>
        </w:rPr>
        <w:t xml:space="preserve"> on routine gastric biopsies(3).</w:t>
      </w:r>
      <w:r w:rsidR="007A3380" w:rsidRPr="00F427D1">
        <w:rPr>
          <w:rFonts w:asciiTheme="majorBidi" w:hAnsiTheme="majorBidi" w:cstheme="majorBidi"/>
          <w:sz w:val="20"/>
          <w:szCs w:val="20"/>
        </w:rPr>
        <w:t>However,</w:t>
      </w:r>
      <w:r w:rsidR="00EB24DF" w:rsidRPr="00F427D1">
        <w:rPr>
          <w:rFonts w:asciiTheme="majorBidi" w:hAnsiTheme="majorBidi" w:cstheme="majorBidi"/>
          <w:sz w:val="20"/>
          <w:szCs w:val="20"/>
        </w:rPr>
        <w:t xml:space="preserve"> through the last decades surveys and  epidemiology studies has shown marked increase in</w:t>
      </w:r>
      <w:r w:rsidR="007A3380" w:rsidRPr="00F427D1">
        <w:rPr>
          <w:rFonts w:asciiTheme="majorBidi" w:hAnsiTheme="majorBidi" w:cstheme="majorBidi"/>
          <w:sz w:val="20"/>
          <w:szCs w:val="20"/>
        </w:rPr>
        <w:t xml:space="preserve"> the frequency of gastric tub</w:t>
      </w:r>
      <w:r w:rsidR="00EB24DF" w:rsidRPr="00F427D1">
        <w:rPr>
          <w:rFonts w:asciiTheme="majorBidi" w:hAnsiTheme="majorBidi" w:cstheme="majorBidi"/>
          <w:sz w:val="20"/>
          <w:szCs w:val="20"/>
        </w:rPr>
        <w:t xml:space="preserve">erculosis </w:t>
      </w:r>
      <w:r w:rsidR="007A3380" w:rsidRPr="00F427D1">
        <w:rPr>
          <w:rFonts w:asciiTheme="majorBidi" w:hAnsiTheme="majorBidi" w:cstheme="majorBidi"/>
          <w:sz w:val="20"/>
          <w:szCs w:val="20"/>
        </w:rPr>
        <w:t xml:space="preserve"> </w:t>
      </w:r>
      <w:r w:rsidR="00B07E58" w:rsidRPr="00F427D1">
        <w:rPr>
          <w:rFonts w:asciiTheme="majorBidi" w:hAnsiTheme="majorBidi" w:cstheme="majorBidi"/>
          <w:sz w:val="20"/>
          <w:szCs w:val="20"/>
        </w:rPr>
        <w:t xml:space="preserve"> up </w:t>
      </w:r>
      <w:r w:rsidR="007A3380" w:rsidRPr="00F427D1">
        <w:rPr>
          <w:rFonts w:asciiTheme="majorBidi" w:hAnsiTheme="majorBidi" w:cstheme="majorBidi"/>
          <w:sz w:val="20"/>
          <w:szCs w:val="20"/>
        </w:rPr>
        <w:t>to 4.5% in individual</w:t>
      </w:r>
      <w:r w:rsidR="00EB24DF" w:rsidRPr="00F427D1">
        <w:rPr>
          <w:rFonts w:asciiTheme="majorBidi" w:hAnsiTheme="majorBidi" w:cstheme="majorBidi"/>
          <w:sz w:val="20"/>
          <w:szCs w:val="20"/>
        </w:rPr>
        <w:t>s</w:t>
      </w:r>
      <w:r w:rsidR="007A3380" w:rsidRPr="00F427D1">
        <w:rPr>
          <w:rFonts w:asciiTheme="majorBidi" w:hAnsiTheme="majorBidi" w:cstheme="majorBidi"/>
          <w:sz w:val="20"/>
          <w:szCs w:val="20"/>
        </w:rPr>
        <w:t xml:space="preserve"> with moderate pulmonary disease and</w:t>
      </w:r>
      <w:r w:rsidR="00DF6CEB" w:rsidRPr="00F427D1">
        <w:rPr>
          <w:rFonts w:asciiTheme="majorBidi" w:hAnsiTheme="majorBidi" w:cstheme="majorBidi"/>
          <w:sz w:val="20"/>
          <w:szCs w:val="20"/>
        </w:rPr>
        <w:t xml:space="preserve"> up to</w:t>
      </w:r>
      <w:r w:rsidR="007A3380" w:rsidRPr="00F427D1">
        <w:rPr>
          <w:rFonts w:asciiTheme="majorBidi" w:hAnsiTheme="majorBidi" w:cstheme="majorBidi"/>
          <w:sz w:val="20"/>
          <w:szCs w:val="20"/>
        </w:rPr>
        <w:t xml:space="preserve"> 25% in those with sever</w:t>
      </w:r>
      <w:r w:rsidR="00EB24DF" w:rsidRPr="00F427D1">
        <w:rPr>
          <w:rFonts w:asciiTheme="majorBidi" w:hAnsiTheme="majorBidi" w:cstheme="majorBidi"/>
          <w:sz w:val="20"/>
          <w:szCs w:val="20"/>
        </w:rPr>
        <w:t>e</w:t>
      </w:r>
      <w:r w:rsidR="00DF6CEB" w:rsidRPr="00F427D1">
        <w:rPr>
          <w:rFonts w:asciiTheme="majorBidi" w:hAnsiTheme="majorBidi" w:cstheme="majorBidi"/>
          <w:sz w:val="20"/>
          <w:szCs w:val="20"/>
        </w:rPr>
        <w:t xml:space="preserve"> disseminated </w:t>
      </w:r>
      <w:r w:rsidR="007A3380" w:rsidRPr="00F427D1">
        <w:rPr>
          <w:rFonts w:asciiTheme="majorBidi" w:hAnsiTheme="majorBidi" w:cstheme="majorBidi"/>
          <w:sz w:val="20"/>
          <w:szCs w:val="20"/>
        </w:rPr>
        <w:t xml:space="preserve"> disease</w:t>
      </w:r>
      <w:r w:rsidR="00EB24DF" w:rsidRPr="00F427D1">
        <w:rPr>
          <w:rFonts w:asciiTheme="majorBidi" w:hAnsiTheme="majorBidi" w:cstheme="majorBidi"/>
          <w:sz w:val="20"/>
          <w:szCs w:val="20"/>
        </w:rPr>
        <w:t>(5)</w:t>
      </w:r>
      <w:r w:rsidR="007A3380" w:rsidRPr="00F427D1">
        <w:rPr>
          <w:rFonts w:asciiTheme="majorBidi" w:hAnsiTheme="majorBidi" w:cstheme="majorBidi"/>
          <w:sz w:val="20"/>
          <w:szCs w:val="20"/>
        </w:rPr>
        <w:t>.</w:t>
      </w:r>
      <w:r w:rsidR="00E63136" w:rsidRPr="00F427D1">
        <w:rPr>
          <w:rFonts w:asciiTheme="majorBidi" w:hAnsiTheme="majorBidi" w:cstheme="majorBidi"/>
          <w:sz w:val="20"/>
          <w:szCs w:val="20"/>
        </w:rPr>
        <w:t>Role of upper endoscopic brush cytology and biop</w:t>
      </w:r>
      <w:r w:rsidR="0047096D">
        <w:rPr>
          <w:rFonts w:asciiTheme="majorBidi" w:hAnsiTheme="majorBidi" w:cstheme="majorBidi"/>
          <w:sz w:val="20"/>
          <w:szCs w:val="20"/>
        </w:rPr>
        <w:t xml:space="preserve">sy in diagnosis of gastric TB remains </w:t>
      </w:r>
      <w:r w:rsidR="00E63136" w:rsidRPr="00F427D1">
        <w:rPr>
          <w:rFonts w:asciiTheme="majorBidi" w:hAnsiTheme="majorBidi" w:cstheme="majorBidi"/>
          <w:sz w:val="20"/>
          <w:szCs w:val="20"/>
        </w:rPr>
        <w:t xml:space="preserve"> reliable and sim</w:t>
      </w:r>
      <w:r w:rsidR="00A1003C" w:rsidRPr="00F427D1">
        <w:rPr>
          <w:rFonts w:asciiTheme="majorBidi" w:hAnsiTheme="majorBidi" w:cstheme="majorBidi"/>
          <w:sz w:val="20"/>
          <w:szCs w:val="20"/>
        </w:rPr>
        <w:t xml:space="preserve">ple modality only when  samples obtained are requested by the </w:t>
      </w:r>
      <w:r w:rsidR="00675242" w:rsidRPr="00F427D1">
        <w:rPr>
          <w:rFonts w:asciiTheme="majorBidi" w:hAnsiTheme="majorBidi" w:cstheme="majorBidi"/>
          <w:sz w:val="20"/>
          <w:szCs w:val="20"/>
        </w:rPr>
        <w:t>endoscopists</w:t>
      </w:r>
      <w:r w:rsidR="00A1003C" w:rsidRPr="00F427D1">
        <w:rPr>
          <w:rFonts w:asciiTheme="majorBidi" w:hAnsiTheme="majorBidi" w:cstheme="majorBidi"/>
          <w:sz w:val="20"/>
          <w:szCs w:val="20"/>
        </w:rPr>
        <w:t xml:space="preserve"> for Acid fast Bacilli Z-N stain and Lewenstien-jenssen culture </w:t>
      </w:r>
      <w:r w:rsidR="00E63136" w:rsidRPr="00F427D1">
        <w:rPr>
          <w:rFonts w:asciiTheme="majorBidi" w:hAnsiTheme="majorBidi" w:cstheme="majorBidi"/>
          <w:sz w:val="20"/>
          <w:szCs w:val="20"/>
        </w:rPr>
        <w:t xml:space="preserve"> </w:t>
      </w:r>
      <w:r w:rsidR="00A1003C" w:rsidRPr="00F427D1">
        <w:rPr>
          <w:rFonts w:asciiTheme="majorBidi" w:hAnsiTheme="majorBidi" w:cstheme="majorBidi"/>
          <w:sz w:val="20"/>
          <w:szCs w:val="20"/>
        </w:rPr>
        <w:t>for TB (23).</w:t>
      </w:r>
      <w:r w:rsidR="00E63136" w:rsidRPr="00F427D1">
        <w:rPr>
          <w:rFonts w:asciiTheme="majorBidi" w:hAnsiTheme="majorBidi" w:cstheme="majorBidi"/>
          <w:sz w:val="20"/>
          <w:szCs w:val="20"/>
        </w:rPr>
        <w:t xml:space="preserve"> </w:t>
      </w:r>
    </w:p>
    <w:p w:rsidR="00FD4BC8" w:rsidRPr="00F427D1" w:rsidRDefault="00904E35" w:rsidP="00AA7508">
      <w:pPr>
        <w:bidi w:val="0"/>
        <w:jc w:val="both"/>
        <w:rPr>
          <w:rFonts w:asciiTheme="majorBidi" w:hAnsiTheme="majorBidi" w:cstheme="majorBidi"/>
          <w:b/>
          <w:bCs/>
          <w:sz w:val="20"/>
          <w:szCs w:val="20"/>
        </w:rPr>
      </w:pPr>
      <w:r w:rsidRPr="00F427D1">
        <w:rPr>
          <w:rFonts w:asciiTheme="majorBidi" w:hAnsiTheme="majorBidi" w:cstheme="majorBidi"/>
          <w:b/>
          <w:bCs/>
          <w:sz w:val="20"/>
          <w:szCs w:val="20"/>
        </w:rPr>
        <w:t>Case report:</w:t>
      </w:r>
    </w:p>
    <w:p w:rsidR="004C40F1" w:rsidRPr="00F427D1" w:rsidRDefault="00904E35" w:rsidP="00AA7508">
      <w:pPr>
        <w:shd w:val="clear" w:color="auto" w:fill="FFFFFF"/>
        <w:bidi w:val="0"/>
        <w:ind w:firstLine="567"/>
        <w:jc w:val="both"/>
        <w:rPr>
          <w:rFonts w:asciiTheme="majorBidi" w:hAnsiTheme="majorBidi" w:cstheme="majorBidi"/>
          <w:sz w:val="20"/>
          <w:szCs w:val="20"/>
        </w:rPr>
      </w:pPr>
      <w:r w:rsidRPr="00F427D1">
        <w:rPr>
          <w:rFonts w:asciiTheme="majorBidi" w:hAnsiTheme="majorBidi" w:cstheme="majorBidi"/>
          <w:sz w:val="20"/>
          <w:szCs w:val="20"/>
        </w:rPr>
        <w:t>A 42 years ol</w:t>
      </w:r>
      <w:r w:rsidR="00DF6CEB" w:rsidRPr="00F427D1">
        <w:rPr>
          <w:rFonts w:asciiTheme="majorBidi" w:hAnsiTheme="majorBidi" w:cstheme="majorBidi"/>
          <w:sz w:val="20"/>
          <w:szCs w:val="20"/>
        </w:rPr>
        <w:t xml:space="preserve">d male patient known case of  </w:t>
      </w:r>
      <w:r w:rsidR="00633310" w:rsidRPr="00F427D1">
        <w:rPr>
          <w:rFonts w:asciiTheme="majorBidi" w:hAnsiTheme="majorBidi" w:cstheme="majorBidi"/>
          <w:sz w:val="20"/>
          <w:szCs w:val="20"/>
        </w:rPr>
        <w:t xml:space="preserve">untreated </w:t>
      </w:r>
      <w:r w:rsidR="00675242" w:rsidRPr="00F427D1">
        <w:rPr>
          <w:rFonts w:asciiTheme="majorBidi" w:hAnsiTheme="majorBidi" w:cstheme="majorBidi"/>
          <w:sz w:val="20"/>
          <w:szCs w:val="20"/>
        </w:rPr>
        <w:t>chronic active hepatitis virus C</w:t>
      </w:r>
      <w:r w:rsidR="00DF6CEB" w:rsidRPr="00F427D1">
        <w:rPr>
          <w:rFonts w:asciiTheme="majorBidi" w:hAnsiTheme="majorBidi" w:cstheme="majorBidi"/>
          <w:sz w:val="20"/>
          <w:szCs w:val="20"/>
        </w:rPr>
        <w:t xml:space="preserve"> </w:t>
      </w:r>
      <w:r w:rsidRPr="00F427D1">
        <w:rPr>
          <w:rFonts w:asciiTheme="majorBidi" w:hAnsiTheme="majorBidi" w:cstheme="majorBidi"/>
          <w:sz w:val="20"/>
          <w:szCs w:val="20"/>
        </w:rPr>
        <w:t xml:space="preserve"> was</w:t>
      </w:r>
      <w:r w:rsidR="0047096D">
        <w:rPr>
          <w:rFonts w:asciiTheme="majorBidi" w:hAnsiTheme="majorBidi" w:cstheme="majorBidi"/>
          <w:sz w:val="20"/>
          <w:szCs w:val="20"/>
        </w:rPr>
        <w:t xml:space="preserve"> referred from Gastroenterology outpatient clinic </w:t>
      </w:r>
      <w:r w:rsidRPr="00F427D1">
        <w:rPr>
          <w:rFonts w:asciiTheme="majorBidi" w:hAnsiTheme="majorBidi" w:cstheme="majorBidi"/>
          <w:sz w:val="20"/>
          <w:szCs w:val="20"/>
        </w:rPr>
        <w:t xml:space="preserve"> </w:t>
      </w:r>
      <w:r w:rsidR="0047096D">
        <w:rPr>
          <w:rFonts w:asciiTheme="majorBidi" w:hAnsiTheme="majorBidi" w:cstheme="majorBidi"/>
          <w:sz w:val="20"/>
          <w:szCs w:val="20"/>
        </w:rPr>
        <w:t xml:space="preserve"> and </w:t>
      </w:r>
      <w:r w:rsidRPr="00F427D1">
        <w:rPr>
          <w:rFonts w:asciiTheme="majorBidi" w:hAnsiTheme="majorBidi" w:cstheme="majorBidi"/>
          <w:sz w:val="20"/>
          <w:szCs w:val="20"/>
        </w:rPr>
        <w:t>admitted through</w:t>
      </w:r>
      <w:r w:rsidR="00633310" w:rsidRPr="00F427D1">
        <w:rPr>
          <w:rFonts w:asciiTheme="majorBidi" w:hAnsiTheme="majorBidi" w:cstheme="majorBidi"/>
          <w:sz w:val="20"/>
          <w:szCs w:val="20"/>
        </w:rPr>
        <w:t xml:space="preserve"> the ER</w:t>
      </w:r>
      <w:r w:rsidR="00DF6CEB" w:rsidRPr="00F427D1">
        <w:rPr>
          <w:rFonts w:asciiTheme="majorBidi" w:hAnsiTheme="majorBidi" w:cstheme="majorBidi"/>
          <w:sz w:val="20"/>
          <w:szCs w:val="20"/>
        </w:rPr>
        <w:t xml:space="preserve"> department </w:t>
      </w:r>
      <w:r w:rsidRPr="00F427D1">
        <w:rPr>
          <w:rFonts w:asciiTheme="majorBidi" w:hAnsiTheme="majorBidi" w:cstheme="majorBidi"/>
          <w:sz w:val="20"/>
          <w:szCs w:val="20"/>
        </w:rPr>
        <w:t xml:space="preserve"> with a history of </w:t>
      </w:r>
      <w:r w:rsidR="004C40F1" w:rsidRPr="00F427D1">
        <w:rPr>
          <w:rFonts w:asciiTheme="majorBidi" w:hAnsiTheme="majorBidi" w:cstheme="majorBidi"/>
          <w:sz w:val="20"/>
          <w:szCs w:val="20"/>
        </w:rPr>
        <w:t>persistent vomiting</w:t>
      </w:r>
      <w:r w:rsidR="0047096D">
        <w:rPr>
          <w:rFonts w:asciiTheme="majorBidi" w:hAnsiTheme="majorBidi" w:cstheme="majorBidi"/>
          <w:sz w:val="20"/>
          <w:szCs w:val="20"/>
        </w:rPr>
        <w:t>,</w:t>
      </w:r>
      <w:r w:rsidR="004C40F1" w:rsidRPr="00F427D1">
        <w:rPr>
          <w:rFonts w:asciiTheme="majorBidi" w:hAnsiTheme="majorBidi" w:cstheme="majorBidi"/>
          <w:sz w:val="20"/>
          <w:szCs w:val="20"/>
        </w:rPr>
        <w:t xml:space="preserve"> </w:t>
      </w:r>
      <w:r w:rsidR="001157AB" w:rsidRPr="00F427D1">
        <w:rPr>
          <w:rFonts w:asciiTheme="majorBidi" w:hAnsiTheme="majorBidi" w:cstheme="majorBidi"/>
          <w:sz w:val="20"/>
          <w:szCs w:val="20"/>
        </w:rPr>
        <w:t xml:space="preserve">chronic diarrhea </w:t>
      </w:r>
      <w:r w:rsidR="004C40F1" w:rsidRPr="00F427D1">
        <w:rPr>
          <w:rFonts w:asciiTheme="majorBidi" w:hAnsiTheme="majorBidi" w:cstheme="majorBidi"/>
          <w:sz w:val="20"/>
          <w:szCs w:val="20"/>
        </w:rPr>
        <w:t>,</w:t>
      </w:r>
      <w:r w:rsidR="0047096D">
        <w:rPr>
          <w:rFonts w:asciiTheme="majorBidi" w:hAnsiTheme="majorBidi" w:cstheme="majorBidi"/>
          <w:sz w:val="20"/>
          <w:szCs w:val="20"/>
        </w:rPr>
        <w:t xml:space="preserve">weight loss </w:t>
      </w:r>
      <w:r w:rsidR="0047096D">
        <w:rPr>
          <w:rFonts w:asciiTheme="majorBidi" w:hAnsiTheme="majorBidi" w:cstheme="majorBidi"/>
          <w:sz w:val="20"/>
          <w:szCs w:val="20"/>
        </w:rPr>
        <w:lastRenderedPageBreak/>
        <w:t xml:space="preserve">about </w:t>
      </w:r>
      <w:r w:rsidR="004823B6">
        <w:rPr>
          <w:rFonts w:asciiTheme="majorBidi" w:hAnsiTheme="majorBidi" w:cstheme="majorBidi"/>
          <w:sz w:val="20"/>
          <w:szCs w:val="20"/>
        </w:rPr>
        <w:t xml:space="preserve">17 </w:t>
      </w:r>
      <w:r w:rsidRPr="00F427D1">
        <w:rPr>
          <w:rFonts w:asciiTheme="majorBidi" w:hAnsiTheme="majorBidi" w:cstheme="majorBidi"/>
          <w:sz w:val="20"/>
          <w:szCs w:val="20"/>
        </w:rPr>
        <w:t>kilograms</w:t>
      </w:r>
      <w:r w:rsidR="004823B6">
        <w:rPr>
          <w:rFonts w:asciiTheme="majorBidi" w:hAnsiTheme="majorBidi" w:cstheme="majorBidi"/>
          <w:sz w:val="20"/>
          <w:szCs w:val="20"/>
        </w:rPr>
        <w:t xml:space="preserve"> </w:t>
      </w:r>
      <w:r w:rsidRPr="00F427D1">
        <w:rPr>
          <w:rFonts w:asciiTheme="majorBidi" w:hAnsiTheme="majorBidi" w:cstheme="majorBidi"/>
          <w:sz w:val="20"/>
          <w:szCs w:val="20"/>
        </w:rPr>
        <w:t>,</w:t>
      </w:r>
      <w:r w:rsidR="00DF6CEB" w:rsidRPr="00F427D1">
        <w:rPr>
          <w:rFonts w:asciiTheme="majorBidi" w:hAnsiTheme="majorBidi" w:cstheme="majorBidi"/>
          <w:sz w:val="20"/>
          <w:szCs w:val="20"/>
        </w:rPr>
        <w:t xml:space="preserve"> </w:t>
      </w:r>
      <w:r w:rsidRPr="00F427D1">
        <w:rPr>
          <w:rFonts w:asciiTheme="majorBidi" w:hAnsiTheme="majorBidi" w:cstheme="majorBidi"/>
          <w:sz w:val="20"/>
          <w:szCs w:val="20"/>
        </w:rPr>
        <w:t>night</w:t>
      </w:r>
      <w:r w:rsidR="00DF6CEB" w:rsidRPr="00F427D1">
        <w:rPr>
          <w:rFonts w:asciiTheme="majorBidi" w:hAnsiTheme="majorBidi" w:cstheme="majorBidi"/>
          <w:sz w:val="20"/>
          <w:szCs w:val="20"/>
        </w:rPr>
        <w:t xml:space="preserve"> fever</w:t>
      </w:r>
      <w:r w:rsidR="004823B6">
        <w:rPr>
          <w:rFonts w:asciiTheme="majorBidi" w:hAnsiTheme="majorBidi" w:cstheme="majorBidi"/>
          <w:sz w:val="20"/>
          <w:szCs w:val="20"/>
        </w:rPr>
        <w:t>, night sweat</w:t>
      </w:r>
      <w:r w:rsidR="00DF6CEB" w:rsidRPr="00F427D1">
        <w:rPr>
          <w:rFonts w:asciiTheme="majorBidi" w:hAnsiTheme="majorBidi" w:cstheme="majorBidi"/>
          <w:sz w:val="20"/>
          <w:szCs w:val="20"/>
        </w:rPr>
        <w:t xml:space="preserve"> </w:t>
      </w:r>
      <w:r w:rsidRPr="00F427D1">
        <w:rPr>
          <w:rFonts w:asciiTheme="majorBidi" w:hAnsiTheme="majorBidi" w:cstheme="majorBidi"/>
          <w:sz w:val="20"/>
          <w:szCs w:val="20"/>
        </w:rPr>
        <w:t>,</w:t>
      </w:r>
      <w:r w:rsidR="004823B6">
        <w:rPr>
          <w:rFonts w:asciiTheme="majorBidi" w:hAnsiTheme="majorBidi" w:cstheme="majorBidi"/>
          <w:sz w:val="20"/>
          <w:szCs w:val="20"/>
        </w:rPr>
        <w:t>anorexia ,</w:t>
      </w:r>
      <w:r w:rsidR="004C40F1" w:rsidRPr="00F427D1">
        <w:rPr>
          <w:rFonts w:asciiTheme="majorBidi" w:hAnsiTheme="majorBidi" w:cstheme="majorBidi"/>
          <w:sz w:val="20"/>
          <w:szCs w:val="20"/>
        </w:rPr>
        <w:t xml:space="preserve"> productive</w:t>
      </w:r>
      <w:r w:rsidRPr="00F427D1">
        <w:rPr>
          <w:rFonts w:asciiTheme="majorBidi" w:hAnsiTheme="majorBidi" w:cstheme="majorBidi"/>
          <w:sz w:val="20"/>
          <w:szCs w:val="20"/>
        </w:rPr>
        <w:t xml:space="preserve"> cough, pleuritic chest pain and excessive dyspnea for </w:t>
      </w:r>
      <w:r w:rsidR="004823B6">
        <w:rPr>
          <w:rFonts w:asciiTheme="majorBidi" w:hAnsiTheme="majorBidi" w:cstheme="majorBidi"/>
          <w:sz w:val="20"/>
          <w:szCs w:val="20"/>
        </w:rPr>
        <w:t xml:space="preserve">more than </w:t>
      </w:r>
      <w:r w:rsidRPr="00F427D1">
        <w:rPr>
          <w:rFonts w:asciiTheme="majorBidi" w:hAnsiTheme="majorBidi" w:cstheme="majorBidi"/>
          <w:sz w:val="20"/>
          <w:szCs w:val="20"/>
        </w:rPr>
        <w:t>4 months. There was</w:t>
      </w:r>
      <w:r w:rsidR="00DF6CEB" w:rsidRPr="00F427D1">
        <w:rPr>
          <w:rFonts w:asciiTheme="majorBidi" w:hAnsiTheme="majorBidi" w:cstheme="majorBidi"/>
          <w:sz w:val="20"/>
          <w:szCs w:val="20"/>
        </w:rPr>
        <w:t xml:space="preserve"> a history of co</w:t>
      </w:r>
      <w:r w:rsidR="003202E9" w:rsidRPr="00F427D1">
        <w:rPr>
          <w:rFonts w:asciiTheme="majorBidi" w:hAnsiTheme="majorBidi" w:cstheme="majorBidi"/>
          <w:sz w:val="20"/>
          <w:szCs w:val="20"/>
        </w:rPr>
        <w:t>ntact with his brother a known</w:t>
      </w:r>
      <w:r w:rsidR="00675242" w:rsidRPr="00F427D1">
        <w:rPr>
          <w:rFonts w:asciiTheme="majorBidi" w:hAnsiTheme="majorBidi" w:cstheme="majorBidi"/>
          <w:sz w:val="20"/>
          <w:szCs w:val="20"/>
        </w:rPr>
        <w:t xml:space="preserve"> TB </w:t>
      </w:r>
      <w:r w:rsidR="00DF6CEB" w:rsidRPr="00F427D1">
        <w:rPr>
          <w:rFonts w:asciiTheme="majorBidi" w:hAnsiTheme="majorBidi" w:cstheme="majorBidi"/>
          <w:sz w:val="20"/>
          <w:szCs w:val="20"/>
        </w:rPr>
        <w:t>patient</w:t>
      </w:r>
      <w:r w:rsidR="00675242" w:rsidRPr="00F427D1">
        <w:rPr>
          <w:rFonts w:asciiTheme="majorBidi" w:hAnsiTheme="majorBidi" w:cstheme="majorBidi"/>
          <w:sz w:val="20"/>
          <w:szCs w:val="20"/>
        </w:rPr>
        <w:t>,</w:t>
      </w:r>
      <w:r w:rsidRPr="00F427D1">
        <w:rPr>
          <w:rFonts w:asciiTheme="majorBidi" w:hAnsiTheme="majorBidi" w:cstheme="majorBidi"/>
          <w:sz w:val="20"/>
          <w:szCs w:val="20"/>
        </w:rPr>
        <w:t xml:space="preserve"> and a </w:t>
      </w:r>
      <w:r w:rsidR="00DF6CEB" w:rsidRPr="00F427D1">
        <w:rPr>
          <w:rFonts w:asciiTheme="majorBidi" w:hAnsiTheme="majorBidi" w:cstheme="majorBidi"/>
          <w:sz w:val="20"/>
          <w:szCs w:val="20"/>
        </w:rPr>
        <w:t xml:space="preserve">long </w:t>
      </w:r>
      <w:r w:rsidRPr="00F427D1">
        <w:rPr>
          <w:rFonts w:asciiTheme="majorBidi" w:hAnsiTheme="majorBidi" w:cstheme="majorBidi"/>
          <w:sz w:val="20"/>
          <w:szCs w:val="20"/>
        </w:rPr>
        <w:t>history of</w:t>
      </w:r>
      <w:r w:rsidR="00DF6CEB" w:rsidRPr="00F427D1">
        <w:rPr>
          <w:rFonts w:asciiTheme="majorBidi" w:hAnsiTheme="majorBidi" w:cstheme="majorBidi"/>
          <w:sz w:val="20"/>
          <w:szCs w:val="20"/>
        </w:rPr>
        <w:t xml:space="preserve"> smoking </w:t>
      </w:r>
      <w:r w:rsidR="003202E9" w:rsidRPr="00F427D1">
        <w:rPr>
          <w:rFonts w:asciiTheme="majorBidi" w:hAnsiTheme="majorBidi" w:cstheme="majorBidi"/>
          <w:sz w:val="20"/>
          <w:szCs w:val="20"/>
        </w:rPr>
        <w:t>and occasional</w:t>
      </w:r>
      <w:r w:rsidRPr="00F427D1">
        <w:rPr>
          <w:rFonts w:asciiTheme="majorBidi" w:hAnsiTheme="majorBidi" w:cstheme="majorBidi"/>
          <w:sz w:val="20"/>
          <w:szCs w:val="20"/>
        </w:rPr>
        <w:t xml:space="preserve"> al</w:t>
      </w:r>
      <w:r w:rsidR="00DF6CEB" w:rsidRPr="00F427D1">
        <w:rPr>
          <w:rFonts w:asciiTheme="majorBidi" w:hAnsiTheme="majorBidi" w:cstheme="majorBidi"/>
          <w:sz w:val="20"/>
          <w:szCs w:val="20"/>
        </w:rPr>
        <w:t>cohol</w:t>
      </w:r>
      <w:r w:rsidR="00575B2B" w:rsidRPr="00F427D1">
        <w:rPr>
          <w:rFonts w:asciiTheme="majorBidi" w:hAnsiTheme="majorBidi" w:cstheme="majorBidi"/>
          <w:sz w:val="20"/>
          <w:szCs w:val="20"/>
        </w:rPr>
        <w:t xml:space="preserve"> </w:t>
      </w:r>
      <w:r w:rsidR="003202E9" w:rsidRPr="00F427D1">
        <w:rPr>
          <w:rFonts w:asciiTheme="majorBidi" w:hAnsiTheme="majorBidi" w:cstheme="majorBidi"/>
          <w:sz w:val="20"/>
          <w:szCs w:val="20"/>
        </w:rPr>
        <w:t>drinking.</w:t>
      </w:r>
      <w:r w:rsidR="002E7D44" w:rsidRPr="00F427D1">
        <w:rPr>
          <w:rFonts w:asciiTheme="majorBidi" w:eastAsia="Calibri" w:hAnsiTheme="majorBidi" w:cstheme="majorBidi"/>
          <w:sz w:val="20"/>
          <w:szCs w:val="20"/>
        </w:rPr>
        <w:t xml:space="preserve"> The patient was admitted to our department and </w:t>
      </w:r>
      <w:r w:rsidR="00572AB6" w:rsidRPr="00F427D1">
        <w:rPr>
          <w:rFonts w:asciiTheme="majorBidi" w:eastAsia="Calibri" w:hAnsiTheme="majorBidi" w:cstheme="majorBidi"/>
          <w:sz w:val="20"/>
          <w:szCs w:val="20"/>
        </w:rPr>
        <w:t>isolated as</w:t>
      </w:r>
      <w:r w:rsidR="002E7D44" w:rsidRPr="00F427D1">
        <w:rPr>
          <w:rFonts w:asciiTheme="majorBidi" w:eastAsia="Calibri" w:hAnsiTheme="majorBidi" w:cstheme="majorBidi"/>
          <w:sz w:val="20"/>
          <w:szCs w:val="20"/>
        </w:rPr>
        <w:t xml:space="preserve"> a case of a </w:t>
      </w:r>
      <w:r w:rsidR="00572AB6" w:rsidRPr="00F427D1">
        <w:rPr>
          <w:rFonts w:asciiTheme="majorBidi" w:eastAsia="Calibri" w:hAnsiTheme="majorBidi" w:cstheme="majorBidi"/>
          <w:sz w:val="20"/>
          <w:szCs w:val="20"/>
        </w:rPr>
        <w:t>suspected TB</w:t>
      </w:r>
      <w:r w:rsidR="004823B6">
        <w:rPr>
          <w:rFonts w:asciiTheme="majorBidi" w:hAnsiTheme="majorBidi" w:cstheme="majorBidi"/>
          <w:sz w:val="20"/>
          <w:szCs w:val="20"/>
        </w:rPr>
        <w:t xml:space="preserve"> </w:t>
      </w:r>
      <w:r w:rsidR="002E7D44" w:rsidRPr="00F427D1">
        <w:rPr>
          <w:rFonts w:asciiTheme="majorBidi" w:hAnsiTheme="majorBidi" w:cstheme="majorBidi"/>
          <w:sz w:val="20"/>
          <w:szCs w:val="20"/>
        </w:rPr>
        <w:t>versus malignancy.</w:t>
      </w:r>
      <w:r w:rsidR="004C40F1" w:rsidRPr="00F427D1">
        <w:rPr>
          <w:rFonts w:asciiTheme="majorBidi" w:hAnsiTheme="majorBidi" w:cstheme="majorBidi"/>
          <w:sz w:val="20"/>
          <w:szCs w:val="20"/>
        </w:rPr>
        <w:t xml:space="preserve"> </w:t>
      </w:r>
    </w:p>
    <w:p w:rsidR="00F86B2D" w:rsidRPr="00F427D1" w:rsidRDefault="00675242" w:rsidP="00F427D1">
      <w:pPr>
        <w:shd w:val="clear" w:color="auto" w:fill="FFFFFF"/>
        <w:bidi w:val="0"/>
        <w:ind w:firstLine="567"/>
        <w:jc w:val="both"/>
        <w:rPr>
          <w:rFonts w:asciiTheme="majorBidi" w:eastAsia="Times New Roman" w:hAnsiTheme="majorBidi" w:cstheme="majorBidi"/>
          <w:sz w:val="20"/>
          <w:szCs w:val="20"/>
        </w:rPr>
      </w:pPr>
      <w:r w:rsidRPr="00F427D1">
        <w:rPr>
          <w:rFonts w:asciiTheme="majorBidi" w:hAnsiTheme="majorBidi" w:cstheme="majorBidi"/>
          <w:sz w:val="20"/>
          <w:szCs w:val="20"/>
        </w:rPr>
        <w:t>On</w:t>
      </w:r>
      <w:r w:rsidR="003202E9" w:rsidRPr="00F427D1">
        <w:rPr>
          <w:rFonts w:asciiTheme="majorBidi" w:hAnsiTheme="majorBidi" w:cstheme="majorBidi"/>
          <w:sz w:val="20"/>
          <w:szCs w:val="20"/>
        </w:rPr>
        <w:t xml:space="preserve"> </w:t>
      </w:r>
      <w:r w:rsidRPr="00F427D1">
        <w:rPr>
          <w:rFonts w:asciiTheme="majorBidi" w:eastAsia="Times New Roman" w:hAnsiTheme="majorBidi" w:cstheme="majorBidi"/>
          <w:sz w:val="20"/>
          <w:szCs w:val="20"/>
        </w:rPr>
        <w:t xml:space="preserve">physical examination, he </w:t>
      </w:r>
      <w:r w:rsidR="004C40F1" w:rsidRPr="00F427D1">
        <w:rPr>
          <w:rFonts w:asciiTheme="majorBidi" w:eastAsia="Times New Roman" w:hAnsiTheme="majorBidi" w:cstheme="majorBidi"/>
          <w:sz w:val="20"/>
          <w:szCs w:val="20"/>
        </w:rPr>
        <w:t>was pale and emaciated</w:t>
      </w:r>
      <w:r w:rsidR="00633310" w:rsidRPr="00F427D1">
        <w:rPr>
          <w:rFonts w:asciiTheme="majorBidi" w:eastAsia="Times New Roman" w:hAnsiTheme="majorBidi" w:cstheme="majorBidi"/>
          <w:sz w:val="20"/>
          <w:szCs w:val="20"/>
        </w:rPr>
        <w:t xml:space="preserve"> with</w:t>
      </w:r>
      <w:r w:rsidR="004C40F1" w:rsidRPr="00F427D1">
        <w:rPr>
          <w:rFonts w:asciiTheme="majorBidi" w:eastAsia="Times New Roman" w:hAnsiTheme="majorBidi" w:cstheme="majorBidi"/>
          <w:sz w:val="20"/>
          <w:szCs w:val="20"/>
        </w:rPr>
        <w:t xml:space="preserve"> body mass index 19</w:t>
      </w:r>
      <w:r w:rsidR="00037A63">
        <w:rPr>
          <w:rFonts w:asciiTheme="majorBidi" w:eastAsia="Times New Roman" w:hAnsiTheme="majorBidi" w:cstheme="majorBidi"/>
          <w:sz w:val="20"/>
          <w:szCs w:val="20"/>
        </w:rPr>
        <w:t xml:space="preserve">, no palpable lymph nodes could be felt </w:t>
      </w:r>
      <w:r w:rsidRPr="00F427D1">
        <w:rPr>
          <w:rFonts w:asciiTheme="majorBidi" w:eastAsia="Times New Roman" w:hAnsiTheme="majorBidi" w:cstheme="majorBidi"/>
          <w:sz w:val="20"/>
          <w:szCs w:val="20"/>
        </w:rPr>
        <w:t>. A clinical examination of</w:t>
      </w:r>
      <w:r w:rsidR="004C40F1" w:rsidRPr="00F427D1">
        <w:rPr>
          <w:rFonts w:asciiTheme="majorBidi" w:eastAsia="Times New Roman" w:hAnsiTheme="majorBidi" w:cstheme="majorBidi"/>
          <w:sz w:val="20"/>
          <w:szCs w:val="20"/>
        </w:rPr>
        <w:t xml:space="preserve"> the chest showed</w:t>
      </w:r>
      <w:r w:rsidRPr="00F427D1">
        <w:rPr>
          <w:rFonts w:asciiTheme="majorBidi" w:eastAsia="Times New Roman" w:hAnsiTheme="majorBidi" w:cstheme="majorBidi"/>
          <w:sz w:val="20"/>
          <w:szCs w:val="20"/>
        </w:rPr>
        <w:t xml:space="preserve"> bilateral equal air </w:t>
      </w:r>
      <w:r w:rsidR="001157AB" w:rsidRPr="00F427D1">
        <w:rPr>
          <w:rFonts w:asciiTheme="majorBidi" w:eastAsia="Times New Roman" w:hAnsiTheme="majorBidi" w:cstheme="majorBidi"/>
          <w:sz w:val="20"/>
          <w:szCs w:val="20"/>
        </w:rPr>
        <w:t>entry, bilateral</w:t>
      </w:r>
      <w:r w:rsidR="004C40F1" w:rsidRPr="00F427D1">
        <w:rPr>
          <w:rFonts w:asciiTheme="majorBidi" w:eastAsia="Times New Roman" w:hAnsiTheme="majorBidi" w:cstheme="majorBidi"/>
          <w:sz w:val="20"/>
          <w:szCs w:val="20"/>
        </w:rPr>
        <w:t xml:space="preserve"> basal dullness and</w:t>
      </w:r>
      <w:r w:rsidRPr="00F427D1">
        <w:rPr>
          <w:rFonts w:asciiTheme="majorBidi" w:eastAsia="Times New Roman" w:hAnsiTheme="majorBidi" w:cstheme="majorBidi"/>
          <w:sz w:val="20"/>
          <w:szCs w:val="20"/>
        </w:rPr>
        <w:t xml:space="preserve"> </w:t>
      </w:r>
      <w:r w:rsidR="004C40F1" w:rsidRPr="00F427D1">
        <w:rPr>
          <w:rFonts w:asciiTheme="majorBidi" w:eastAsia="Times New Roman" w:hAnsiTheme="majorBidi" w:cstheme="majorBidi"/>
          <w:sz w:val="20"/>
          <w:szCs w:val="20"/>
        </w:rPr>
        <w:t>fine basal crackles, normal heart sounds</w:t>
      </w:r>
      <w:r w:rsidRPr="00F427D1">
        <w:rPr>
          <w:rFonts w:asciiTheme="majorBidi" w:eastAsia="Times New Roman" w:hAnsiTheme="majorBidi" w:cstheme="majorBidi"/>
          <w:sz w:val="20"/>
          <w:szCs w:val="20"/>
        </w:rPr>
        <w:t>. An Arterial Blood Gas s</w:t>
      </w:r>
      <w:r w:rsidR="004C40F1" w:rsidRPr="00F427D1">
        <w:rPr>
          <w:rFonts w:asciiTheme="majorBidi" w:eastAsia="Times New Roman" w:hAnsiTheme="majorBidi" w:cstheme="majorBidi"/>
          <w:sz w:val="20"/>
          <w:szCs w:val="20"/>
        </w:rPr>
        <w:t>ample (ABG) sp</w:t>
      </w:r>
      <w:r w:rsidR="00F427D1">
        <w:rPr>
          <w:rFonts w:asciiTheme="majorBidi" w:eastAsia="Times New Roman" w:hAnsiTheme="majorBidi" w:cstheme="majorBidi"/>
          <w:sz w:val="20"/>
          <w:szCs w:val="20"/>
        </w:rPr>
        <w:t xml:space="preserve"> </w:t>
      </w:r>
      <w:r w:rsidRPr="00F427D1">
        <w:rPr>
          <w:rFonts w:asciiTheme="majorBidi" w:eastAsia="Times New Roman" w:hAnsiTheme="majorBidi" w:cstheme="majorBidi"/>
          <w:sz w:val="20"/>
          <w:szCs w:val="20"/>
        </w:rPr>
        <w:t>O</w:t>
      </w:r>
      <w:r w:rsidRPr="00F427D1">
        <w:rPr>
          <w:rFonts w:asciiTheme="majorBidi" w:eastAsia="Times New Roman" w:hAnsiTheme="majorBidi" w:cstheme="majorBidi"/>
          <w:sz w:val="20"/>
          <w:szCs w:val="20"/>
          <w:vertAlign w:val="subscript"/>
        </w:rPr>
        <w:t>2</w:t>
      </w:r>
      <w:r w:rsidRPr="00F427D1">
        <w:rPr>
          <w:rFonts w:asciiTheme="majorBidi" w:eastAsia="Times New Roman" w:hAnsiTheme="majorBidi" w:cstheme="majorBidi"/>
          <w:sz w:val="20"/>
          <w:szCs w:val="20"/>
        </w:rPr>
        <w:t xml:space="preserve"> 100%, PH 7.44</w:t>
      </w:r>
      <w:r w:rsidR="004C40F1" w:rsidRPr="00F427D1">
        <w:rPr>
          <w:rFonts w:asciiTheme="majorBidi" w:eastAsia="Times New Roman" w:hAnsiTheme="majorBidi" w:cstheme="majorBidi"/>
          <w:sz w:val="20"/>
          <w:szCs w:val="20"/>
        </w:rPr>
        <w:t>, PCO</w:t>
      </w:r>
      <w:r w:rsidR="004C40F1" w:rsidRPr="00F427D1">
        <w:rPr>
          <w:rFonts w:asciiTheme="majorBidi" w:eastAsia="Times New Roman" w:hAnsiTheme="majorBidi" w:cstheme="majorBidi"/>
          <w:sz w:val="20"/>
          <w:szCs w:val="20"/>
          <w:vertAlign w:val="subscript"/>
        </w:rPr>
        <w:t>2</w:t>
      </w:r>
      <w:r w:rsidR="004C40F1" w:rsidRPr="00F427D1">
        <w:rPr>
          <w:rFonts w:asciiTheme="majorBidi" w:eastAsia="Times New Roman" w:hAnsiTheme="majorBidi" w:cstheme="majorBidi"/>
          <w:sz w:val="20"/>
          <w:szCs w:val="20"/>
        </w:rPr>
        <w:t xml:space="preserve"> 42., HCO</w:t>
      </w:r>
      <w:r w:rsidR="004C40F1" w:rsidRPr="00F427D1">
        <w:rPr>
          <w:rFonts w:asciiTheme="majorBidi" w:eastAsia="Times New Roman" w:hAnsiTheme="majorBidi" w:cstheme="majorBidi"/>
          <w:sz w:val="20"/>
          <w:szCs w:val="20"/>
          <w:vertAlign w:val="subscript"/>
        </w:rPr>
        <w:t>3</w:t>
      </w:r>
      <w:r w:rsidR="004C40F1" w:rsidRPr="00F427D1">
        <w:rPr>
          <w:rFonts w:asciiTheme="majorBidi" w:eastAsia="Times New Roman" w:hAnsiTheme="majorBidi" w:cstheme="majorBidi"/>
          <w:sz w:val="20"/>
          <w:szCs w:val="20"/>
        </w:rPr>
        <w:t xml:space="preserve"> 29</w:t>
      </w:r>
      <w:r w:rsidRPr="00F427D1">
        <w:rPr>
          <w:rFonts w:asciiTheme="majorBidi" w:eastAsia="Times New Roman" w:hAnsiTheme="majorBidi" w:cstheme="majorBidi"/>
          <w:sz w:val="20"/>
          <w:szCs w:val="20"/>
        </w:rPr>
        <w:t>. The patient was non-diabetic and sero-negat</w:t>
      </w:r>
      <w:r w:rsidR="00633310" w:rsidRPr="00F427D1">
        <w:rPr>
          <w:rFonts w:asciiTheme="majorBidi" w:eastAsia="Times New Roman" w:hAnsiTheme="majorBidi" w:cstheme="majorBidi"/>
          <w:sz w:val="20"/>
          <w:szCs w:val="20"/>
        </w:rPr>
        <w:t xml:space="preserve">ive for HIV. Four Sputum samples for AFB were negative </w:t>
      </w:r>
      <w:r w:rsidRPr="00F427D1">
        <w:rPr>
          <w:rFonts w:asciiTheme="majorBidi" w:eastAsia="Times New Roman" w:hAnsiTheme="majorBidi" w:cstheme="majorBidi"/>
          <w:sz w:val="20"/>
          <w:szCs w:val="20"/>
        </w:rPr>
        <w:t>. His hemogl</w:t>
      </w:r>
      <w:r w:rsidR="004823B6">
        <w:rPr>
          <w:rFonts w:asciiTheme="majorBidi" w:eastAsia="Times New Roman" w:hAnsiTheme="majorBidi" w:cstheme="majorBidi"/>
          <w:sz w:val="20"/>
          <w:szCs w:val="20"/>
        </w:rPr>
        <w:t>obin level was 11.6 mg/dl</w:t>
      </w:r>
      <w:r w:rsidRPr="00F427D1">
        <w:rPr>
          <w:rFonts w:asciiTheme="majorBidi" w:eastAsia="Times New Roman" w:hAnsiTheme="majorBidi" w:cstheme="majorBidi"/>
          <w:sz w:val="20"/>
          <w:szCs w:val="20"/>
        </w:rPr>
        <w:t xml:space="preserve"> and the erythrocyte sedimentation rate</w:t>
      </w:r>
      <w:r w:rsidR="00633310" w:rsidRPr="00F427D1">
        <w:rPr>
          <w:rFonts w:asciiTheme="majorBidi" w:eastAsia="Times New Roman" w:hAnsiTheme="majorBidi" w:cstheme="majorBidi"/>
          <w:sz w:val="20"/>
          <w:szCs w:val="20"/>
        </w:rPr>
        <w:t xml:space="preserve"> (ESR) was 112 mm</w:t>
      </w:r>
      <w:r w:rsidRPr="00F427D1">
        <w:rPr>
          <w:rFonts w:asciiTheme="majorBidi" w:eastAsia="Times New Roman" w:hAnsiTheme="majorBidi" w:cstheme="majorBidi"/>
          <w:sz w:val="20"/>
          <w:szCs w:val="20"/>
        </w:rPr>
        <w:t>. The total leuk</w:t>
      </w:r>
      <w:r w:rsidR="004823B6">
        <w:rPr>
          <w:rFonts w:asciiTheme="majorBidi" w:eastAsia="Times New Roman" w:hAnsiTheme="majorBidi" w:cstheme="majorBidi"/>
          <w:sz w:val="20"/>
          <w:szCs w:val="20"/>
        </w:rPr>
        <w:t>ocytic</w:t>
      </w:r>
      <w:r w:rsidR="00633310" w:rsidRPr="00F427D1">
        <w:rPr>
          <w:rFonts w:asciiTheme="majorBidi" w:eastAsia="Times New Roman" w:hAnsiTheme="majorBidi" w:cstheme="majorBidi"/>
          <w:sz w:val="20"/>
          <w:szCs w:val="20"/>
        </w:rPr>
        <w:t xml:space="preserve"> count was 10.35 k/uL neutrophil  66.3%, lymphocytes  21.1%, and monocytes </w:t>
      </w:r>
      <w:r w:rsidRPr="00F427D1">
        <w:rPr>
          <w:rFonts w:asciiTheme="majorBidi" w:eastAsia="Times New Roman" w:hAnsiTheme="majorBidi" w:cstheme="majorBidi"/>
          <w:sz w:val="20"/>
          <w:szCs w:val="20"/>
        </w:rPr>
        <w:t xml:space="preserve"> 9.96%. His total bilirubin was a normal 8.8 </w:t>
      </w:r>
      <w:r w:rsidR="00633310" w:rsidRPr="00F427D1">
        <w:rPr>
          <w:rFonts w:asciiTheme="majorBidi" w:eastAsia="Times New Roman" w:hAnsiTheme="majorBidi" w:cstheme="majorBidi"/>
          <w:sz w:val="20"/>
          <w:szCs w:val="20"/>
        </w:rPr>
        <w:t xml:space="preserve">mmol/L </w:t>
      </w:r>
      <w:r w:rsidR="00F86B2D" w:rsidRPr="00F427D1">
        <w:rPr>
          <w:rFonts w:asciiTheme="majorBidi" w:eastAsia="Times New Roman" w:hAnsiTheme="majorBidi" w:cstheme="majorBidi"/>
          <w:sz w:val="20"/>
          <w:szCs w:val="20"/>
        </w:rPr>
        <w:t>and ALT</w:t>
      </w:r>
      <w:r w:rsidR="00633310" w:rsidRPr="00F427D1">
        <w:rPr>
          <w:rFonts w:asciiTheme="majorBidi" w:eastAsia="Times New Roman" w:hAnsiTheme="majorBidi" w:cstheme="majorBidi"/>
          <w:sz w:val="20"/>
          <w:szCs w:val="20"/>
        </w:rPr>
        <w:t xml:space="preserve"> 15 U/L. </w:t>
      </w:r>
      <w:r w:rsidR="00F86B2D" w:rsidRPr="00F427D1">
        <w:rPr>
          <w:rFonts w:asciiTheme="majorBidi" w:eastAsia="Times New Roman" w:hAnsiTheme="majorBidi" w:cstheme="majorBidi"/>
          <w:sz w:val="20"/>
          <w:szCs w:val="20"/>
        </w:rPr>
        <w:t xml:space="preserve"> a</w:t>
      </w:r>
      <w:r w:rsidRPr="00F427D1">
        <w:rPr>
          <w:rFonts w:asciiTheme="majorBidi" w:eastAsia="Times New Roman" w:hAnsiTheme="majorBidi" w:cstheme="majorBidi"/>
          <w:sz w:val="20"/>
          <w:szCs w:val="20"/>
        </w:rPr>
        <w:t>lbumin of 15 U/L. His coagulation profile and renal function tests were normal.</w:t>
      </w:r>
      <w:r w:rsidR="00037A63">
        <w:rPr>
          <w:rFonts w:asciiTheme="majorBidi" w:eastAsia="Times New Roman" w:hAnsiTheme="majorBidi" w:cstheme="majorBidi"/>
          <w:sz w:val="20"/>
          <w:szCs w:val="20"/>
        </w:rPr>
        <w:t xml:space="preserve"> His coagulation profile , renal and  thyroid</w:t>
      </w:r>
      <w:r w:rsidR="00F86B2D" w:rsidRPr="00F427D1">
        <w:rPr>
          <w:rFonts w:asciiTheme="majorBidi" w:eastAsia="Times New Roman" w:hAnsiTheme="majorBidi" w:cstheme="majorBidi"/>
          <w:sz w:val="20"/>
          <w:szCs w:val="20"/>
        </w:rPr>
        <w:t xml:space="preserve"> </w:t>
      </w:r>
      <w:r w:rsidR="00037A63">
        <w:rPr>
          <w:rFonts w:asciiTheme="majorBidi" w:eastAsia="Times New Roman" w:hAnsiTheme="majorBidi" w:cstheme="majorBidi"/>
          <w:sz w:val="20"/>
          <w:szCs w:val="20"/>
        </w:rPr>
        <w:t xml:space="preserve"> function </w:t>
      </w:r>
      <w:r w:rsidR="00F86B2D" w:rsidRPr="00F427D1">
        <w:rPr>
          <w:rFonts w:asciiTheme="majorBidi" w:eastAsia="Times New Roman" w:hAnsiTheme="majorBidi" w:cstheme="majorBidi"/>
          <w:sz w:val="20"/>
          <w:szCs w:val="20"/>
        </w:rPr>
        <w:t>tests were normal.</w:t>
      </w:r>
    </w:p>
    <w:p w:rsidR="00F86B2D" w:rsidRDefault="00F86B2D" w:rsidP="00F427D1">
      <w:pPr>
        <w:shd w:val="clear" w:color="auto" w:fill="FFFFFF"/>
        <w:bidi w:val="0"/>
        <w:ind w:firstLine="567"/>
        <w:jc w:val="both"/>
        <w:rPr>
          <w:rFonts w:asciiTheme="majorBidi" w:eastAsia="Times New Roman" w:hAnsiTheme="majorBidi" w:cstheme="majorBidi"/>
          <w:sz w:val="20"/>
          <w:szCs w:val="20"/>
        </w:rPr>
      </w:pPr>
      <w:r w:rsidRPr="00F427D1">
        <w:rPr>
          <w:rFonts w:asciiTheme="majorBidi" w:eastAsia="Times New Roman" w:hAnsiTheme="majorBidi" w:cstheme="majorBidi"/>
          <w:sz w:val="20"/>
          <w:szCs w:val="20"/>
        </w:rPr>
        <w:t>The tumor markers were investigated and the resu</w:t>
      </w:r>
      <w:r w:rsidR="004823B6">
        <w:rPr>
          <w:rFonts w:asciiTheme="majorBidi" w:eastAsia="Times New Roman" w:hAnsiTheme="majorBidi" w:cstheme="majorBidi"/>
          <w:sz w:val="20"/>
          <w:szCs w:val="20"/>
        </w:rPr>
        <w:t>lts were within normal ranges CA19-</w:t>
      </w:r>
      <w:r w:rsidRPr="00F427D1">
        <w:rPr>
          <w:rFonts w:asciiTheme="majorBidi" w:eastAsia="Times New Roman" w:hAnsiTheme="majorBidi" w:cstheme="majorBidi"/>
          <w:sz w:val="20"/>
          <w:szCs w:val="20"/>
        </w:rPr>
        <w:t xml:space="preserve">9  3.59 U/ml, CEA  2.62 ng/mL and Alpha </w:t>
      </w:r>
      <w:r w:rsidR="00F427D1">
        <w:rPr>
          <w:rFonts w:asciiTheme="majorBidi" w:eastAsia="Times New Roman" w:hAnsiTheme="majorBidi" w:cstheme="majorBidi"/>
          <w:sz w:val="20"/>
          <w:szCs w:val="20"/>
        </w:rPr>
        <w:t>F</w:t>
      </w:r>
      <w:r w:rsidRPr="00F427D1">
        <w:rPr>
          <w:rFonts w:asciiTheme="majorBidi" w:eastAsia="Times New Roman" w:hAnsiTheme="majorBidi" w:cstheme="majorBidi"/>
          <w:sz w:val="20"/>
          <w:szCs w:val="20"/>
        </w:rPr>
        <w:t xml:space="preserve">eto </w:t>
      </w:r>
      <w:r w:rsidR="00F427D1">
        <w:rPr>
          <w:rFonts w:asciiTheme="majorBidi" w:eastAsia="Times New Roman" w:hAnsiTheme="majorBidi" w:cstheme="majorBidi"/>
          <w:sz w:val="20"/>
          <w:szCs w:val="20"/>
        </w:rPr>
        <w:t>P</w:t>
      </w:r>
      <w:r w:rsidRPr="00F427D1">
        <w:rPr>
          <w:rFonts w:asciiTheme="majorBidi" w:eastAsia="Times New Roman" w:hAnsiTheme="majorBidi" w:cstheme="majorBidi"/>
          <w:sz w:val="20"/>
          <w:szCs w:val="20"/>
        </w:rPr>
        <w:t>rotein ( AFP)  0.62 ng/mL.</w:t>
      </w:r>
    </w:p>
    <w:p w:rsidR="00640288" w:rsidRPr="00F427D1" w:rsidRDefault="00E61EA3" w:rsidP="00640288">
      <w:pPr>
        <w:shd w:val="clear" w:color="auto" w:fill="FFFFFF"/>
        <w:bidi w:val="0"/>
        <w:ind w:firstLine="567"/>
        <w:jc w:val="both"/>
        <w:rPr>
          <w:rFonts w:asciiTheme="majorBidi" w:eastAsia="Times New Roman" w:hAnsiTheme="majorBidi" w:cstheme="majorBidi"/>
          <w:sz w:val="20"/>
          <w:szCs w:val="20"/>
        </w:rPr>
      </w:pPr>
      <w:r>
        <w:rPr>
          <w:rFonts w:asciiTheme="majorBidi" w:eastAsia="Times New Roman" w:hAnsiTheme="majorBidi" w:cstheme="majorBidi"/>
          <w:sz w:val="20"/>
          <w:szCs w:val="20"/>
        </w:rPr>
        <w:lastRenderedPageBreak/>
        <w:t xml:space="preserve">Autoimmune profile </w:t>
      </w:r>
      <w:r w:rsidR="00037A63">
        <w:rPr>
          <w:rFonts w:asciiTheme="majorBidi" w:eastAsia="Times New Roman" w:hAnsiTheme="majorBidi" w:cstheme="majorBidi"/>
          <w:sz w:val="20"/>
          <w:szCs w:val="20"/>
        </w:rPr>
        <w:t xml:space="preserve">was also </w:t>
      </w:r>
      <w:r>
        <w:rPr>
          <w:rFonts w:asciiTheme="majorBidi" w:eastAsia="Times New Roman" w:hAnsiTheme="majorBidi" w:cstheme="majorBidi"/>
          <w:sz w:val="20"/>
          <w:szCs w:val="20"/>
        </w:rPr>
        <w:t xml:space="preserve"> negative </w:t>
      </w:r>
      <w:r w:rsidR="00037A63">
        <w:rPr>
          <w:rFonts w:asciiTheme="majorBidi" w:eastAsia="Times New Roman" w:hAnsiTheme="majorBidi" w:cstheme="majorBidi"/>
          <w:sz w:val="20"/>
          <w:szCs w:val="20"/>
        </w:rPr>
        <w:t xml:space="preserve">for </w:t>
      </w:r>
      <w:r>
        <w:rPr>
          <w:rFonts w:asciiTheme="majorBidi" w:eastAsia="Times New Roman" w:hAnsiTheme="majorBidi" w:cstheme="majorBidi"/>
          <w:sz w:val="20"/>
          <w:szCs w:val="20"/>
        </w:rPr>
        <w:t>ANA, Anti double strand</w:t>
      </w:r>
      <w:r w:rsidR="00037A63">
        <w:rPr>
          <w:rFonts w:asciiTheme="majorBidi" w:eastAsia="Times New Roman" w:hAnsiTheme="majorBidi" w:cstheme="majorBidi"/>
          <w:sz w:val="20"/>
          <w:szCs w:val="20"/>
        </w:rPr>
        <w:t>s</w:t>
      </w:r>
      <w:r>
        <w:rPr>
          <w:rFonts w:asciiTheme="majorBidi" w:eastAsia="Times New Roman" w:hAnsiTheme="majorBidi" w:cstheme="majorBidi"/>
          <w:sz w:val="20"/>
          <w:szCs w:val="20"/>
        </w:rPr>
        <w:t xml:space="preserve"> DNA, </w:t>
      </w:r>
      <w:r w:rsidR="00037A63">
        <w:rPr>
          <w:rFonts w:asciiTheme="majorBidi" w:eastAsia="Times New Roman" w:hAnsiTheme="majorBidi" w:cstheme="majorBidi"/>
          <w:sz w:val="20"/>
          <w:szCs w:val="20"/>
        </w:rPr>
        <w:t>Total and cANCA, Rheumatoid factor and anti smooth muscle antibodies.</w:t>
      </w:r>
    </w:p>
    <w:p w:rsidR="00037A63" w:rsidRDefault="00F86B2D" w:rsidP="002D2A5E">
      <w:pPr>
        <w:bidi w:val="0"/>
        <w:ind w:firstLine="567"/>
        <w:jc w:val="both"/>
        <w:rPr>
          <w:rFonts w:asciiTheme="majorBidi" w:hAnsiTheme="majorBidi" w:cstheme="majorBidi"/>
          <w:sz w:val="20"/>
          <w:szCs w:val="20"/>
        </w:rPr>
      </w:pPr>
      <w:r w:rsidRPr="00F427D1">
        <w:rPr>
          <w:rFonts w:asciiTheme="majorBidi" w:eastAsia="Times New Roman" w:hAnsiTheme="majorBidi" w:cstheme="majorBidi"/>
          <w:sz w:val="20"/>
          <w:szCs w:val="20"/>
        </w:rPr>
        <w:t>X-ray chest and high resolution chest CT revealed bilateral basal</w:t>
      </w:r>
      <w:r w:rsidR="004823B6">
        <w:rPr>
          <w:rFonts w:asciiTheme="majorBidi" w:eastAsia="Times New Roman" w:hAnsiTheme="majorBidi" w:cstheme="majorBidi"/>
          <w:sz w:val="20"/>
          <w:szCs w:val="20"/>
        </w:rPr>
        <w:t xml:space="preserve"> pleural</w:t>
      </w:r>
      <w:r w:rsidR="001157AB" w:rsidRPr="00F427D1">
        <w:rPr>
          <w:rFonts w:asciiTheme="majorBidi" w:eastAsia="Times New Roman" w:hAnsiTheme="majorBidi" w:cstheme="majorBidi"/>
          <w:sz w:val="20"/>
          <w:szCs w:val="20"/>
        </w:rPr>
        <w:t xml:space="preserve"> effusion and hilar </w:t>
      </w:r>
      <w:r w:rsidR="004823B6">
        <w:rPr>
          <w:rFonts w:asciiTheme="majorBidi" w:eastAsia="Times New Roman" w:hAnsiTheme="majorBidi" w:cstheme="majorBidi"/>
          <w:sz w:val="20"/>
          <w:szCs w:val="20"/>
        </w:rPr>
        <w:t>adenopathy</w:t>
      </w:r>
      <w:r w:rsidR="001157AB" w:rsidRPr="00F427D1">
        <w:rPr>
          <w:rFonts w:asciiTheme="majorBidi" w:hAnsiTheme="majorBidi" w:cstheme="majorBidi"/>
          <w:sz w:val="20"/>
          <w:szCs w:val="20"/>
        </w:rPr>
        <w:t>,</w:t>
      </w:r>
      <w:r w:rsidR="00F427D1">
        <w:rPr>
          <w:rFonts w:asciiTheme="majorBidi" w:hAnsiTheme="majorBidi" w:cstheme="majorBidi"/>
          <w:sz w:val="20"/>
          <w:szCs w:val="20"/>
        </w:rPr>
        <w:t xml:space="preserve"> </w:t>
      </w:r>
      <w:r w:rsidR="001157AB" w:rsidRPr="00F427D1">
        <w:rPr>
          <w:rFonts w:asciiTheme="majorBidi" w:hAnsiTheme="majorBidi" w:cstheme="majorBidi"/>
          <w:sz w:val="20"/>
          <w:szCs w:val="20"/>
        </w:rPr>
        <w:t xml:space="preserve">abdominal </w:t>
      </w:r>
      <w:r w:rsidR="00F427D1" w:rsidRPr="00F427D1">
        <w:rPr>
          <w:rFonts w:asciiTheme="majorBidi" w:hAnsiTheme="majorBidi" w:cstheme="majorBidi"/>
          <w:sz w:val="20"/>
          <w:szCs w:val="20"/>
        </w:rPr>
        <w:t>ultrasound showed</w:t>
      </w:r>
      <w:r w:rsidR="001157AB" w:rsidRPr="00F427D1">
        <w:rPr>
          <w:rFonts w:asciiTheme="majorBidi" w:hAnsiTheme="majorBidi" w:cstheme="majorBidi"/>
          <w:sz w:val="20"/>
          <w:szCs w:val="20"/>
        </w:rPr>
        <w:t xml:space="preserve"> mild </w:t>
      </w:r>
      <w:r w:rsidR="00B102F2" w:rsidRPr="00F427D1">
        <w:rPr>
          <w:rFonts w:asciiTheme="majorBidi" w:hAnsiTheme="majorBidi" w:cstheme="majorBidi"/>
          <w:sz w:val="20"/>
          <w:szCs w:val="20"/>
        </w:rPr>
        <w:t>splenomegaly, mild</w:t>
      </w:r>
      <w:r w:rsidR="001157AB" w:rsidRPr="00F427D1">
        <w:rPr>
          <w:rFonts w:asciiTheme="majorBidi" w:hAnsiTheme="majorBidi" w:cstheme="majorBidi"/>
          <w:sz w:val="20"/>
          <w:szCs w:val="20"/>
        </w:rPr>
        <w:t xml:space="preserve"> ascites</w:t>
      </w:r>
      <w:r w:rsidR="002E7D44" w:rsidRPr="00F427D1">
        <w:rPr>
          <w:rFonts w:asciiTheme="majorBidi" w:hAnsiTheme="majorBidi" w:cstheme="majorBidi"/>
          <w:sz w:val="20"/>
          <w:szCs w:val="20"/>
        </w:rPr>
        <w:t xml:space="preserve"> and bilateral pleural </w:t>
      </w:r>
      <w:r w:rsidR="00B102F2" w:rsidRPr="00F427D1">
        <w:rPr>
          <w:rFonts w:asciiTheme="majorBidi" w:hAnsiTheme="majorBidi" w:cstheme="majorBidi"/>
          <w:sz w:val="20"/>
          <w:szCs w:val="20"/>
        </w:rPr>
        <w:t>effusion,</w:t>
      </w:r>
      <w:r w:rsidR="00037A63">
        <w:rPr>
          <w:rFonts w:asciiTheme="majorBidi" w:hAnsiTheme="majorBidi" w:cstheme="majorBidi"/>
          <w:sz w:val="20"/>
          <w:szCs w:val="20"/>
        </w:rPr>
        <w:t xml:space="preserve"> Abdominal cat s</w:t>
      </w:r>
      <w:r w:rsidR="00B102F2">
        <w:rPr>
          <w:rFonts w:asciiTheme="majorBidi" w:hAnsiTheme="majorBidi" w:cstheme="majorBidi"/>
          <w:sz w:val="20"/>
          <w:szCs w:val="20"/>
        </w:rPr>
        <w:t>can with contrast showed paraaotic lymphadenopathy and mild ascites.</w:t>
      </w:r>
      <w:r w:rsidR="002D2A5E" w:rsidRPr="002D2A5E">
        <w:rPr>
          <w:rFonts w:asciiTheme="majorBidi" w:hAnsiTheme="majorBidi" w:cstheme="majorBidi"/>
          <w:sz w:val="20"/>
          <w:szCs w:val="20"/>
        </w:rPr>
        <w:t xml:space="preserve"> </w:t>
      </w:r>
      <w:r w:rsidR="002D2A5E">
        <w:rPr>
          <w:rFonts w:asciiTheme="majorBidi" w:hAnsiTheme="majorBidi" w:cstheme="majorBidi"/>
          <w:sz w:val="20"/>
          <w:szCs w:val="20"/>
        </w:rPr>
        <w:t xml:space="preserve">Ultrasound guided Pleural and ascetic diagnostic tapping had confirmed the exudative pattern of fluids with relatively high proteins and LDH but cytology and microbiology studies of the obtained samples were not conclusive for either  malignancy or TB. </w:t>
      </w:r>
      <w:r w:rsidR="00B102F2">
        <w:rPr>
          <w:rFonts w:asciiTheme="majorBidi" w:hAnsiTheme="majorBidi" w:cstheme="majorBidi"/>
          <w:sz w:val="20"/>
          <w:szCs w:val="20"/>
        </w:rPr>
        <w:t xml:space="preserve">  D</w:t>
      </w:r>
      <w:r w:rsidR="002E7D44" w:rsidRPr="00F427D1">
        <w:rPr>
          <w:rFonts w:asciiTheme="majorBidi" w:hAnsiTheme="majorBidi" w:cstheme="majorBidi"/>
          <w:sz w:val="20"/>
          <w:szCs w:val="20"/>
        </w:rPr>
        <w:t xml:space="preserve">ue to his persistent vomiting and diarrhea </w:t>
      </w:r>
      <w:r w:rsidR="001157AB" w:rsidRPr="00F427D1">
        <w:rPr>
          <w:rFonts w:asciiTheme="majorBidi" w:hAnsiTheme="majorBidi" w:cstheme="majorBidi"/>
          <w:sz w:val="20"/>
          <w:szCs w:val="20"/>
        </w:rPr>
        <w:t xml:space="preserve">colonoscopy </w:t>
      </w:r>
      <w:r w:rsidR="002E7D44" w:rsidRPr="00F427D1">
        <w:rPr>
          <w:rFonts w:asciiTheme="majorBidi" w:hAnsiTheme="majorBidi" w:cstheme="majorBidi"/>
          <w:sz w:val="20"/>
          <w:szCs w:val="20"/>
        </w:rPr>
        <w:t xml:space="preserve">was arranged and </w:t>
      </w:r>
      <w:r w:rsidR="001157AB" w:rsidRPr="00F427D1">
        <w:rPr>
          <w:rFonts w:asciiTheme="majorBidi" w:hAnsiTheme="majorBidi" w:cstheme="majorBidi"/>
          <w:sz w:val="20"/>
          <w:szCs w:val="20"/>
        </w:rPr>
        <w:t>biopsies from terminal ileum were unremarkable</w:t>
      </w:r>
      <w:r w:rsidR="002E7D44" w:rsidRPr="00F427D1">
        <w:rPr>
          <w:rFonts w:asciiTheme="majorBidi" w:hAnsiTheme="majorBidi" w:cstheme="majorBidi"/>
          <w:sz w:val="20"/>
          <w:szCs w:val="20"/>
        </w:rPr>
        <w:t xml:space="preserve"> at histopathology studies. </w:t>
      </w:r>
    </w:p>
    <w:p w:rsidR="002E7D44" w:rsidRPr="00F427D1" w:rsidRDefault="002E7D44" w:rsidP="00037A63">
      <w:pPr>
        <w:bidi w:val="0"/>
        <w:ind w:firstLine="567"/>
        <w:jc w:val="both"/>
        <w:rPr>
          <w:rFonts w:asciiTheme="majorBidi" w:eastAsiaTheme="minorEastAsia" w:hAnsiTheme="majorBidi" w:cstheme="majorBidi"/>
          <w:sz w:val="20"/>
          <w:szCs w:val="20"/>
        </w:rPr>
      </w:pPr>
      <w:r w:rsidRPr="00F427D1">
        <w:rPr>
          <w:rFonts w:asciiTheme="majorBidi" w:hAnsiTheme="majorBidi" w:cstheme="majorBidi"/>
          <w:sz w:val="20"/>
          <w:szCs w:val="20"/>
        </w:rPr>
        <w:t>Eventually,</w:t>
      </w:r>
      <w:r w:rsidR="001157AB" w:rsidRPr="00F427D1">
        <w:rPr>
          <w:rFonts w:asciiTheme="majorBidi" w:hAnsiTheme="majorBidi" w:cstheme="majorBidi"/>
          <w:sz w:val="20"/>
          <w:szCs w:val="20"/>
        </w:rPr>
        <w:t xml:space="preserve"> </w:t>
      </w:r>
      <w:r w:rsidRPr="00F427D1">
        <w:rPr>
          <w:rFonts w:asciiTheme="majorBidi" w:hAnsiTheme="majorBidi" w:cstheme="majorBidi"/>
          <w:sz w:val="20"/>
          <w:szCs w:val="20"/>
        </w:rPr>
        <w:t>Upper End</w:t>
      </w:r>
      <w:r w:rsidR="00B102F2">
        <w:rPr>
          <w:rFonts w:asciiTheme="majorBidi" w:hAnsiTheme="majorBidi" w:cstheme="majorBidi"/>
          <w:sz w:val="20"/>
          <w:szCs w:val="20"/>
        </w:rPr>
        <w:t xml:space="preserve">oscopy at day 3 of  admission ( due to persistent vomiting) was arranged and </w:t>
      </w:r>
      <w:r w:rsidRPr="00F427D1">
        <w:rPr>
          <w:rFonts w:asciiTheme="majorBidi" w:hAnsiTheme="majorBidi" w:cstheme="majorBidi"/>
          <w:sz w:val="20"/>
          <w:szCs w:val="20"/>
        </w:rPr>
        <w:t>revealed:</w:t>
      </w:r>
      <w:r w:rsidR="001157AB" w:rsidRPr="00F427D1">
        <w:rPr>
          <w:rFonts w:asciiTheme="majorBidi" w:hAnsiTheme="majorBidi" w:cstheme="majorBidi"/>
          <w:sz w:val="20"/>
          <w:szCs w:val="20"/>
        </w:rPr>
        <w:t xml:space="preserve"> </w:t>
      </w:r>
      <w:r w:rsidR="00583237" w:rsidRPr="00F427D1">
        <w:rPr>
          <w:rFonts w:asciiTheme="majorBidi" w:hAnsiTheme="majorBidi" w:cstheme="majorBidi"/>
          <w:sz w:val="20"/>
          <w:szCs w:val="20"/>
        </w:rPr>
        <w:t>N</w:t>
      </w:r>
      <w:r w:rsidRPr="00F427D1">
        <w:rPr>
          <w:rFonts w:asciiTheme="majorBidi" w:hAnsiTheme="majorBidi" w:cstheme="majorBidi"/>
          <w:sz w:val="20"/>
          <w:szCs w:val="20"/>
        </w:rPr>
        <w:t>ormal esophagus with no evidence of varices. In the stomach there was a m</w:t>
      </w:r>
      <w:r w:rsidR="00583237" w:rsidRPr="00F427D1">
        <w:rPr>
          <w:rFonts w:asciiTheme="majorBidi" w:hAnsiTheme="majorBidi" w:cstheme="majorBidi"/>
          <w:sz w:val="20"/>
          <w:szCs w:val="20"/>
        </w:rPr>
        <w:t>ass in the fundal area smooth surface</w:t>
      </w:r>
      <w:r w:rsidR="00F427D1" w:rsidRPr="00F427D1">
        <w:rPr>
          <w:rFonts w:asciiTheme="majorBidi" w:hAnsiTheme="majorBidi" w:cstheme="majorBidi"/>
          <w:sz w:val="20"/>
          <w:szCs w:val="20"/>
        </w:rPr>
        <w:t>,</w:t>
      </w:r>
      <w:r w:rsidR="00B102F2">
        <w:rPr>
          <w:rFonts w:asciiTheme="majorBidi" w:hAnsiTheme="majorBidi" w:cstheme="majorBidi"/>
          <w:sz w:val="20"/>
          <w:szCs w:val="20"/>
        </w:rPr>
        <w:t xml:space="preserve"> </w:t>
      </w:r>
      <w:r w:rsidR="002D2A5E">
        <w:rPr>
          <w:rFonts w:asciiTheme="majorBidi" w:hAnsiTheme="majorBidi" w:cstheme="majorBidi"/>
          <w:sz w:val="20"/>
          <w:szCs w:val="20"/>
        </w:rPr>
        <w:t xml:space="preserve">around </w:t>
      </w:r>
      <w:r w:rsidR="002D2A5E" w:rsidRPr="00F427D1">
        <w:rPr>
          <w:rFonts w:asciiTheme="majorBidi" w:hAnsiTheme="majorBidi" w:cstheme="majorBidi"/>
          <w:sz w:val="20"/>
          <w:szCs w:val="20"/>
        </w:rPr>
        <w:t>4x6</w:t>
      </w:r>
      <w:r w:rsidR="00860AC9" w:rsidRPr="00F427D1">
        <w:rPr>
          <w:rFonts w:asciiTheme="majorBidi" w:hAnsiTheme="majorBidi" w:cstheme="majorBidi"/>
          <w:sz w:val="20"/>
          <w:szCs w:val="20"/>
        </w:rPr>
        <w:t xml:space="preserve"> cm </w:t>
      </w:r>
      <w:r w:rsidRPr="00F427D1">
        <w:rPr>
          <w:rFonts w:asciiTheme="majorBidi" w:hAnsiTheme="majorBidi" w:cstheme="majorBidi"/>
          <w:sz w:val="20"/>
          <w:szCs w:val="20"/>
        </w:rPr>
        <w:t>with deep</w:t>
      </w:r>
      <w:r w:rsidR="00583237" w:rsidRPr="00F427D1">
        <w:rPr>
          <w:rFonts w:asciiTheme="majorBidi" w:hAnsiTheme="majorBidi" w:cstheme="majorBidi"/>
          <w:sz w:val="20"/>
          <w:szCs w:val="20"/>
        </w:rPr>
        <w:t xml:space="preserve"> small</w:t>
      </w:r>
      <w:r w:rsidRPr="00F427D1">
        <w:rPr>
          <w:rFonts w:asciiTheme="majorBidi" w:hAnsiTheme="majorBidi" w:cstheme="majorBidi"/>
          <w:sz w:val="20"/>
          <w:szCs w:val="20"/>
        </w:rPr>
        <w:t xml:space="preserve"> ulcer in the center. Duodenum was normal down to the </w:t>
      </w:r>
      <w:r w:rsidR="00D9448A" w:rsidRPr="00F427D1">
        <w:rPr>
          <w:rFonts w:asciiTheme="majorBidi" w:hAnsiTheme="majorBidi" w:cstheme="majorBidi"/>
          <w:sz w:val="20"/>
          <w:szCs w:val="20"/>
        </w:rPr>
        <w:t xml:space="preserve">second part </w:t>
      </w:r>
      <w:r w:rsidR="00D9448A" w:rsidRPr="00F427D1">
        <w:rPr>
          <w:rFonts w:asciiTheme="majorBidi" w:hAnsiTheme="majorBidi" w:cstheme="majorBidi"/>
          <w:b/>
          <w:bCs/>
          <w:sz w:val="20"/>
          <w:szCs w:val="20"/>
        </w:rPr>
        <w:t>Figure (1</w:t>
      </w:r>
      <w:r w:rsidR="005B2D95" w:rsidRPr="00F427D1">
        <w:rPr>
          <w:rFonts w:asciiTheme="majorBidi" w:hAnsiTheme="majorBidi" w:cstheme="majorBidi"/>
          <w:b/>
          <w:bCs/>
          <w:sz w:val="20"/>
          <w:szCs w:val="20"/>
        </w:rPr>
        <w:t>a,1b</w:t>
      </w:r>
      <w:r w:rsidR="00D9448A" w:rsidRPr="00F427D1">
        <w:rPr>
          <w:rFonts w:asciiTheme="majorBidi" w:hAnsiTheme="majorBidi" w:cstheme="majorBidi"/>
          <w:b/>
          <w:bCs/>
          <w:sz w:val="20"/>
          <w:szCs w:val="20"/>
        </w:rPr>
        <w:t>)</w:t>
      </w:r>
      <w:r w:rsidR="00860AC9" w:rsidRPr="00F427D1">
        <w:rPr>
          <w:rFonts w:asciiTheme="majorBidi" w:hAnsiTheme="majorBidi" w:cstheme="majorBidi"/>
          <w:sz w:val="20"/>
          <w:szCs w:val="20"/>
        </w:rPr>
        <w:t xml:space="preserve"> Brush cytology and multiple </w:t>
      </w:r>
      <w:r w:rsidR="008E3420" w:rsidRPr="00F427D1">
        <w:rPr>
          <w:rFonts w:asciiTheme="majorBidi" w:hAnsiTheme="majorBidi" w:cstheme="majorBidi"/>
          <w:sz w:val="20"/>
          <w:szCs w:val="20"/>
        </w:rPr>
        <w:t xml:space="preserve">specimens </w:t>
      </w:r>
      <w:r w:rsidR="00860AC9" w:rsidRPr="00F427D1">
        <w:rPr>
          <w:rFonts w:asciiTheme="majorBidi" w:eastAsiaTheme="minorEastAsia" w:hAnsiTheme="majorBidi" w:cstheme="majorBidi"/>
          <w:sz w:val="20"/>
          <w:szCs w:val="20"/>
        </w:rPr>
        <w:t>were obtained from the</w:t>
      </w:r>
      <w:r w:rsidR="00583237" w:rsidRPr="00F427D1">
        <w:rPr>
          <w:rFonts w:asciiTheme="majorBidi" w:eastAsiaTheme="minorEastAsia" w:hAnsiTheme="majorBidi" w:cstheme="majorBidi"/>
          <w:sz w:val="20"/>
          <w:szCs w:val="20"/>
        </w:rPr>
        <w:t xml:space="preserve"> Hypertrophied (edematous) gastric folds</w:t>
      </w:r>
      <w:r w:rsidR="00860AC9" w:rsidRPr="00F427D1">
        <w:rPr>
          <w:rFonts w:asciiTheme="majorBidi" w:eastAsiaTheme="minorEastAsia" w:hAnsiTheme="majorBidi" w:cstheme="majorBidi"/>
          <w:sz w:val="20"/>
          <w:szCs w:val="20"/>
        </w:rPr>
        <w:t xml:space="preserve"> </w:t>
      </w:r>
      <w:r w:rsidR="00583237" w:rsidRPr="00F427D1">
        <w:rPr>
          <w:rFonts w:asciiTheme="majorBidi" w:eastAsiaTheme="minorEastAsia" w:hAnsiTheme="majorBidi" w:cstheme="majorBidi"/>
          <w:sz w:val="20"/>
          <w:szCs w:val="20"/>
        </w:rPr>
        <w:t xml:space="preserve">and the </w:t>
      </w:r>
      <w:r w:rsidR="00860AC9" w:rsidRPr="00F427D1">
        <w:rPr>
          <w:rFonts w:asciiTheme="majorBidi" w:eastAsiaTheme="minorEastAsia" w:hAnsiTheme="majorBidi" w:cstheme="majorBidi"/>
          <w:sz w:val="20"/>
          <w:szCs w:val="20"/>
        </w:rPr>
        <w:t>fundal mass ,</w:t>
      </w:r>
      <w:r w:rsidR="00860AC9" w:rsidRPr="00F427D1">
        <w:rPr>
          <w:rFonts w:asciiTheme="majorBidi" w:eastAsia="Calibri" w:hAnsiTheme="majorBidi" w:cstheme="majorBidi"/>
          <w:sz w:val="20"/>
          <w:szCs w:val="20"/>
        </w:rPr>
        <w:t>biopsy report revealed</w:t>
      </w:r>
      <w:r w:rsidR="008E3420" w:rsidRPr="00F427D1">
        <w:rPr>
          <w:rFonts w:asciiTheme="majorBidi" w:hAnsiTheme="majorBidi" w:cstheme="majorBidi"/>
          <w:sz w:val="20"/>
          <w:szCs w:val="20"/>
        </w:rPr>
        <w:t xml:space="preserve"> fragments of gastric mucosa mixed with suppurative inflammation, and focal area of necrosis</w:t>
      </w:r>
      <w:r w:rsidR="008E3420" w:rsidRPr="00F427D1">
        <w:rPr>
          <w:rFonts w:asciiTheme="majorBidi" w:eastAsia="Calibri" w:hAnsiTheme="majorBidi" w:cstheme="majorBidi"/>
          <w:sz w:val="20"/>
          <w:szCs w:val="20"/>
        </w:rPr>
        <w:t>:</w:t>
      </w:r>
      <w:r w:rsidR="00860AC9" w:rsidRPr="00F427D1">
        <w:rPr>
          <w:rFonts w:asciiTheme="majorBidi" w:eastAsia="Calibri" w:hAnsiTheme="majorBidi" w:cstheme="majorBidi"/>
          <w:sz w:val="20"/>
          <w:szCs w:val="20"/>
        </w:rPr>
        <w:t xml:space="preserve"> an ulcerative slough with granulomatous tissue and granulomatous reaction</w:t>
      </w:r>
      <w:r w:rsidR="00860AC9" w:rsidRPr="00F427D1">
        <w:rPr>
          <w:rFonts w:asciiTheme="majorBidi" w:eastAsiaTheme="minorEastAsia" w:hAnsiTheme="majorBidi" w:cstheme="majorBidi"/>
          <w:sz w:val="20"/>
          <w:szCs w:val="20"/>
        </w:rPr>
        <w:t xml:space="preserve"> </w:t>
      </w:r>
      <w:r w:rsidR="008E3420" w:rsidRPr="00F427D1">
        <w:rPr>
          <w:rFonts w:asciiTheme="majorBidi" w:eastAsiaTheme="minorEastAsia" w:hAnsiTheme="majorBidi" w:cstheme="majorBidi"/>
          <w:sz w:val="20"/>
          <w:szCs w:val="20"/>
        </w:rPr>
        <w:t>with few multinucleated giant cells</w:t>
      </w:r>
      <w:r w:rsidR="00860AC9" w:rsidRPr="00F427D1">
        <w:rPr>
          <w:rFonts w:asciiTheme="majorBidi" w:eastAsiaTheme="minorEastAsia" w:hAnsiTheme="majorBidi" w:cstheme="majorBidi"/>
          <w:sz w:val="20"/>
          <w:szCs w:val="20"/>
        </w:rPr>
        <w:t xml:space="preserve">, </w:t>
      </w:r>
      <w:r w:rsidR="00583237" w:rsidRPr="00F427D1">
        <w:rPr>
          <w:rFonts w:asciiTheme="majorBidi" w:eastAsiaTheme="minorEastAsia" w:hAnsiTheme="majorBidi" w:cstheme="majorBidi"/>
          <w:sz w:val="20"/>
          <w:szCs w:val="20"/>
        </w:rPr>
        <w:t>upon endoscopist request  Z-N stain for  AFB was done and  acid fast bacilli were clearly</w:t>
      </w:r>
      <w:r w:rsidR="008E3420" w:rsidRPr="00F427D1">
        <w:rPr>
          <w:rFonts w:asciiTheme="majorBidi" w:eastAsiaTheme="minorEastAsia" w:hAnsiTheme="majorBidi" w:cstheme="majorBidi"/>
          <w:sz w:val="20"/>
          <w:szCs w:val="20"/>
        </w:rPr>
        <w:t xml:space="preserve"> </w:t>
      </w:r>
      <w:r w:rsidR="00583237" w:rsidRPr="00F427D1">
        <w:rPr>
          <w:rFonts w:asciiTheme="majorBidi" w:eastAsiaTheme="minorEastAsia" w:hAnsiTheme="majorBidi" w:cstheme="majorBidi"/>
          <w:sz w:val="20"/>
          <w:szCs w:val="20"/>
        </w:rPr>
        <w:t xml:space="preserve"> visualized </w:t>
      </w:r>
      <w:r w:rsidR="008E3420" w:rsidRPr="00F427D1">
        <w:rPr>
          <w:rFonts w:asciiTheme="majorBidi" w:eastAsiaTheme="minorEastAsia" w:hAnsiTheme="majorBidi" w:cstheme="majorBidi"/>
          <w:sz w:val="20"/>
          <w:szCs w:val="20"/>
        </w:rPr>
        <w:t>microscopically ,</w:t>
      </w:r>
      <w:r w:rsidR="00860AC9" w:rsidRPr="00F427D1">
        <w:rPr>
          <w:rFonts w:asciiTheme="majorBidi" w:eastAsiaTheme="minorEastAsia" w:hAnsiTheme="majorBidi" w:cstheme="majorBidi"/>
          <w:sz w:val="20"/>
          <w:szCs w:val="20"/>
        </w:rPr>
        <w:t>confirming the diagnosis of TB .</w:t>
      </w:r>
    </w:p>
    <w:p w:rsidR="00055BC1" w:rsidRPr="00F427D1" w:rsidRDefault="00055BC1" w:rsidP="00B102F2">
      <w:pPr>
        <w:bidi w:val="0"/>
        <w:ind w:firstLine="567"/>
        <w:jc w:val="both"/>
        <w:rPr>
          <w:rFonts w:asciiTheme="majorBidi" w:hAnsiTheme="majorBidi" w:cstheme="majorBidi"/>
          <w:sz w:val="20"/>
          <w:szCs w:val="20"/>
        </w:rPr>
      </w:pPr>
      <w:r w:rsidRPr="00F427D1">
        <w:rPr>
          <w:rFonts w:asciiTheme="majorBidi" w:hAnsiTheme="majorBidi" w:cstheme="majorBidi"/>
          <w:sz w:val="20"/>
          <w:szCs w:val="20"/>
        </w:rPr>
        <w:t xml:space="preserve">The patient </w:t>
      </w:r>
      <w:r w:rsidR="00B102F2">
        <w:rPr>
          <w:rFonts w:asciiTheme="majorBidi" w:hAnsiTheme="majorBidi" w:cstheme="majorBidi"/>
          <w:sz w:val="20"/>
          <w:szCs w:val="20"/>
        </w:rPr>
        <w:t xml:space="preserve">was started on </w:t>
      </w:r>
      <w:r w:rsidR="00B102F2" w:rsidRPr="00F427D1">
        <w:rPr>
          <w:rFonts w:asciiTheme="majorBidi" w:hAnsiTheme="majorBidi" w:cstheme="majorBidi"/>
          <w:sz w:val="20"/>
          <w:szCs w:val="20"/>
        </w:rPr>
        <w:t>antituberculous</w:t>
      </w:r>
      <w:r w:rsidRPr="00F427D1">
        <w:rPr>
          <w:rFonts w:asciiTheme="majorBidi" w:hAnsiTheme="majorBidi" w:cstheme="majorBidi"/>
          <w:sz w:val="20"/>
          <w:szCs w:val="20"/>
        </w:rPr>
        <w:t xml:space="preserve"> treatment regimen consisting of isoniazide, rifampicin, ethambutol and pyrizinamide for two months followed by isoniazide</w:t>
      </w:r>
      <w:r w:rsidR="00B102F2">
        <w:rPr>
          <w:rFonts w:asciiTheme="majorBidi" w:hAnsiTheme="majorBidi" w:cstheme="majorBidi"/>
          <w:sz w:val="20"/>
          <w:szCs w:val="20"/>
        </w:rPr>
        <w:t xml:space="preserve"> and rifampicin for another 9</w:t>
      </w:r>
      <w:r w:rsidRPr="00F427D1">
        <w:rPr>
          <w:rFonts w:asciiTheme="majorBidi" w:hAnsiTheme="majorBidi" w:cstheme="majorBidi"/>
          <w:sz w:val="20"/>
          <w:szCs w:val="20"/>
        </w:rPr>
        <w:t xml:space="preserve"> months. with dramatic improvement of all his symptoms gaining weight and recovery of all clinical and lab</w:t>
      </w:r>
      <w:r w:rsidR="00B102F2" w:rsidRPr="00B102F2">
        <w:rPr>
          <w:rFonts w:asciiTheme="majorBidi" w:hAnsiTheme="majorBidi" w:cstheme="majorBidi"/>
          <w:sz w:val="20"/>
          <w:szCs w:val="20"/>
        </w:rPr>
        <w:t xml:space="preserve"> </w:t>
      </w:r>
      <w:r w:rsidR="00B102F2" w:rsidRPr="00F427D1">
        <w:rPr>
          <w:rFonts w:asciiTheme="majorBidi" w:hAnsiTheme="majorBidi" w:cstheme="majorBidi"/>
          <w:sz w:val="20"/>
          <w:szCs w:val="20"/>
        </w:rPr>
        <w:t>inflammatory</w:t>
      </w:r>
      <w:r w:rsidR="00B102F2">
        <w:rPr>
          <w:rFonts w:asciiTheme="majorBidi" w:hAnsiTheme="majorBidi" w:cstheme="majorBidi"/>
          <w:sz w:val="20"/>
          <w:szCs w:val="20"/>
        </w:rPr>
        <w:t xml:space="preserve"> </w:t>
      </w:r>
      <w:r w:rsidRPr="00F427D1">
        <w:rPr>
          <w:rFonts w:asciiTheme="majorBidi" w:hAnsiTheme="majorBidi" w:cstheme="majorBidi"/>
          <w:sz w:val="20"/>
          <w:szCs w:val="20"/>
        </w:rPr>
        <w:t xml:space="preserve"> markers .</w:t>
      </w:r>
    </w:p>
    <w:p w:rsidR="00055BC1" w:rsidRDefault="00B102F2" w:rsidP="00F427D1">
      <w:pPr>
        <w:bidi w:val="0"/>
        <w:ind w:firstLine="567"/>
        <w:jc w:val="both"/>
        <w:rPr>
          <w:rFonts w:asciiTheme="majorBidi" w:hAnsiTheme="majorBidi" w:cstheme="majorBidi"/>
          <w:sz w:val="20"/>
          <w:szCs w:val="20"/>
        </w:rPr>
      </w:pPr>
      <w:r>
        <w:rPr>
          <w:rFonts w:asciiTheme="majorBidi" w:hAnsiTheme="majorBidi" w:cstheme="majorBidi"/>
          <w:sz w:val="20"/>
          <w:szCs w:val="20"/>
        </w:rPr>
        <w:t>Follow up endoscopy after 12</w:t>
      </w:r>
      <w:r w:rsidR="00055BC1" w:rsidRPr="00F427D1">
        <w:rPr>
          <w:rFonts w:asciiTheme="majorBidi" w:hAnsiTheme="majorBidi" w:cstheme="majorBidi"/>
          <w:sz w:val="20"/>
          <w:szCs w:val="20"/>
        </w:rPr>
        <w:t xml:space="preserve"> month revealed normal upper GI findings apart from 2 to 3cm fine streaks of fibrotic bands deep in the fundal gastric mucosal folds and disappearance of the gastric mass </w:t>
      </w:r>
      <w:r w:rsidR="00055BC1" w:rsidRPr="00F427D1">
        <w:rPr>
          <w:rFonts w:asciiTheme="majorBidi" w:hAnsiTheme="majorBidi" w:cstheme="majorBidi"/>
          <w:b/>
          <w:bCs/>
          <w:sz w:val="20"/>
          <w:szCs w:val="20"/>
        </w:rPr>
        <w:t>(Figure2)</w:t>
      </w:r>
      <w:r w:rsidR="00055BC1" w:rsidRPr="00F427D1">
        <w:rPr>
          <w:rFonts w:asciiTheme="majorBidi" w:hAnsiTheme="majorBidi" w:cstheme="majorBidi"/>
          <w:sz w:val="20"/>
          <w:szCs w:val="20"/>
        </w:rPr>
        <w:t xml:space="preserve">. </w:t>
      </w:r>
    </w:p>
    <w:p w:rsidR="00F427D1" w:rsidRPr="00F427D1" w:rsidRDefault="00F427D1" w:rsidP="00F427D1">
      <w:pPr>
        <w:bidi w:val="0"/>
        <w:jc w:val="both"/>
        <w:rPr>
          <w:rFonts w:asciiTheme="majorBidi" w:hAnsiTheme="majorBidi" w:cstheme="majorBidi"/>
          <w:sz w:val="12"/>
          <w:szCs w:val="12"/>
        </w:rPr>
      </w:pPr>
    </w:p>
    <w:p w:rsidR="00F427D1" w:rsidRDefault="00F427D1" w:rsidP="00F427D1">
      <w:pPr>
        <w:bidi w:val="0"/>
        <w:jc w:val="center"/>
        <w:rPr>
          <w:rFonts w:asciiTheme="majorBidi" w:hAnsiTheme="majorBidi" w:cstheme="majorBidi"/>
          <w:sz w:val="20"/>
          <w:szCs w:val="20"/>
        </w:rPr>
      </w:pPr>
      <w:r w:rsidRPr="00F427D1">
        <w:rPr>
          <w:rFonts w:asciiTheme="majorBidi" w:hAnsiTheme="majorBidi" w:cstheme="majorBidi"/>
          <w:noProof/>
          <w:sz w:val="20"/>
          <w:szCs w:val="20"/>
        </w:rPr>
        <w:lastRenderedPageBreak/>
        <w:drawing>
          <wp:inline distT="0" distB="0" distL="0" distR="0">
            <wp:extent cx="2385691" cy="1431985"/>
            <wp:effectExtent l="19050" t="0" r="0" b="0"/>
            <wp:docPr id="2" name="Picture 4" descr="نتيجة بحث الصور عن ‪endoscopic gastric tubercul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نتيجة بحث الصور عن ‪endoscopic gastric tuberculoma‬‏"/>
                    <pic:cNvPicPr>
                      <a:picLocks noChangeAspect="1" noChangeArrowheads="1"/>
                    </pic:cNvPicPr>
                  </pic:nvPicPr>
                  <pic:blipFill>
                    <a:blip r:embed="rId10"/>
                    <a:srcRect/>
                    <a:stretch>
                      <a:fillRect/>
                    </a:stretch>
                  </pic:blipFill>
                  <pic:spPr bwMode="auto">
                    <a:xfrm>
                      <a:off x="0" y="0"/>
                      <a:ext cx="2384495" cy="1431267"/>
                    </a:xfrm>
                    <a:prstGeom prst="rect">
                      <a:avLst/>
                    </a:prstGeom>
                    <a:noFill/>
                    <a:ln w="9525">
                      <a:noFill/>
                      <a:miter lim="800000"/>
                      <a:headEnd/>
                      <a:tailEnd/>
                    </a:ln>
                  </pic:spPr>
                </pic:pic>
              </a:graphicData>
            </a:graphic>
          </wp:inline>
        </w:drawing>
      </w:r>
    </w:p>
    <w:p w:rsidR="00F427D1" w:rsidRDefault="00F427D1" w:rsidP="00F427D1">
      <w:pPr>
        <w:bidi w:val="0"/>
        <w:jc w:val="center"/>
        <w:rPr>
          <w:rFonts w:asciiTheme="majorBidi" w:hAnsiTheme="majorBidi" w:cstheme="majorBidi"/>
          <w:sz w:val="20"/>
          <w:szCs w:val="20"/>
        </w:rPr>
      </w:pPr>
      <w:r>
        <w:rPr>
          <w:rFonts w:asciiTheme="majorBidi" w:hAnsiTheme="majorBidi" w:cstheme="majorBidi"/>
          <w:sz w:val="20"/>
          <w:szCs w:val="20"/>
        </w:rPr>
        <w:t>(A)</w:t>
      </w:r>
    </w:p>
    <w:p w:rsidR="00F427D1" w:rsidRPr="00F427D1" w:rsidRDefault="00F427D1" w:rsidP="00F427D1">
      <w:pPr>
        <w:bidi w:val="0"/>
        <w:jc w:val="center"/>
        <w:rPr>
          <w:rFonts w:asciiTheme="majorBidi" w:eastAsiaTheme="minorEastAsia" w:hAnsiTheme="majorBidi" w:cstheme="majorBidi"/>
          <w:sz w:val="20"/>
          <w:szCs w:val="20"/>
        </w:rPr>
      </w:pPr>
      <w:r w:rsidRPr="00F427D1">
        <w:rPr>
          <w:rFonts w:asciiTheme="majorBidi" w:hAnsiTheme="majorBidi" w:cstheme="majorBidi"/>
          <w:noProof/>
          <w:sz w:val="20"/>
          <w:szCs w:val="20"/>
        </w:rPr>
        <w:drawing>
          <wp:inline distT="0" distB="0" distL="0" distR="0">
            <wp:extent cx="2392535" cy="1276709"/>
            <wp:effectExtent l="19050" t="0" r="7765" b="0"/>
            <wp:docPr id="3" name="Picture 10" descr="نتيجة بحث الصور عن ‪endoscopic gastric 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نتيجة بحث الصور عن ‪endoscopic gastric TB‬‏"/>
                    <pic:cNvPicPr>
                      <a:picLocks noChangeAspect="1" noChangeArrowheads="1"/>
                    </pic:cNvPicPr>
                  </pic:nvPicPr>
                  <pic:blipFill>
                    <a:blip r:embed="rId11" cstate="print"/>
                    <a:srcRect/>
                    <a:stretch>
                      <a:fillRect/>
                    </a:stretch>
                  </pic:blipFill>
                  <pic:spPr bwMode="auto">
                    <a:xfrm>
                      <a:off x="0" y="0"/>
                      <a:ext cx="2405704" cy="1283736"/>
                    </a:xfrm>
                    <a:prstGeom prst="rect">
                      <a:avLst/>
                    </a:prstGeom>
                    <a:noFill/>
                    <a:ln w="9525">
                      <a:noFill/>
                      <a:miter lim="800000"/>
                      <a:headEnd/>
                      <a:tailEnd/>
                    </a:ln>
                  </pic:spPr>
                </pic:pic>
              </a:graphicData>
            </a:graphic>
          </wp:inline>
        </w:drawing>
      </w:r>
    </w:p>
    <w:p w:rsidR="00F427D1" w:rsidRDefault="00F427D1" w:rsidP="00F427D1">
      <w:pPr>
        <w:bidi w:val="0"/>
        <w:jc w:val="center"/>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(B)</w:t>
      </w:r>
    </w:p>
    <w:p w:rsidR="00F427D1" w:rsidRDefault="00F427D1" w:rsidP="00F427D1">
      <w:pPr>
        <w:bidi w:val="0"/>
        <w:jc w:val="center"/>
        <w:rPr>
          <w:rFonts w:asciiTheme="majorBidi" w:eastAsia="Times New Roman" w:hAnsiTheme="majorBidi" w:cstheme="majorBidi"/>
          <w:b/>
          <w:bCs/>
          <w:sz w:val="20"/>
          <w:szCs w:val="20"/>
        </w:rPr>
      </w:pPr>
      <w:r w:rsidRPr="00F427D1">
        <w:rPr>
          <w:rFonts w:asciiTheme="majorBidi" w:eastAsia="Times New Roman" w:hAnsiTheme="majorBidi" w:cstheme="majorBidi"/>
          <w:b/>
          <w:bCs/>
          <w:sz w:val="20"/>
          <w:szCs w:val="20"/>
        </w:rPr>
        <w:t>Figure (1)</w:t>
      </w:r>
    </w:p>
    <w:p w:rsidR="00F427D1" w:rsidRDefault="00F427D1" w:rsidP="00F427D1">
      <w:pPr>
        <w:bidi w:val="0"/>
        <w:jc w:val="center"/>
        <w:rPr>
          <w:rFonts w:asciiTheme="majorBidi" w:hAnsiTheme="majorBidi" w:cstheme="majorBidi"/>
          <w:sz w:val="20"/>
          <w:szCs w:val="20"/>
        </w:rPr>
      </w:pPr>
      <w:r w:rsidRPr="00F427D1">
        <w:rPr>
          <w:rFonts w:asciiTheme="majorBidi" w:hAnsiTheme="majorBidi" w:cstheme="majorBidi"/>
          <w:noProof/>
          <w:sz w:val="20"/>
          <w:szCs w:val="20"/>
        </w:rPr>
        <w:drawing>
          <wp:inline distT="0" distB="0" distL="0" distR="0">
            <wp:extent cx="2370467" cy="1768344"/>
            <wp:effectExtent l="19050" t="0" r="0" b="0"/>
            <wp:docPr id="5" name="Picture 1" descr="نتيجة بحث الصور عن ‪upper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upper endoscopy‬‏"/>
                    <pic:cNvPicPr>
                      <a:picLocks noChangeAspect="1" noChangeArrowheads="1"/>
                    </pic:cNvPicPr>
                  </pic:nvPicPr>
                  <pic:blipFill>
                    <a:blip r:embed="rId12"/>
                    <a:srcRect/>
                    <a:stretch>
                      <a:fillRect/>
                    </a:stretch>
                  </pic:blipFill>
                  <pic:spPr bwMode="auto">
                    <a:xfrm>
                      <a:off x="0" y="0"/>
                      <a:ext cx="2376236" cy="1772648"/>
                    </a:xfrm>
                    <a:prstGeom prst="rect">
                      <a:avLst/>
                    </a:prstGeom>
                    <a:noFill/>
                    <a:ln w="9525">
                      <a:noFill/>
                      <a:miter lim="800000"/>
                      <a:headEnd/>
                      <a:tailEnd/>
                    </a:ln>
                  </pic:spPr>
                </pic:pic>
              </a:graphicData>
            </a:graphic>
          </wp:inline>
        </w:drawing>
      </w:r>
    </w:p>
    <w:p w:rsidR="00F427D1" w:rsidRDefault="00F427D1" w:rsidP="00F427D1">
      <w:pPr>
        <w:bidi w:val="0"/>
        <w:jc w:val="center"/>
        <w:rPr>
          <w:rFonts w:asciiTheme="majorBidi" w:hAnsiTheme="majorBidi" w:cstheme="majorBidi"/>
          <w:b/>
          <w:bCs/>
          <w:sz w:val="20"/>
          <w:szCs w:val="20"/>
        </w:rPr>
      </w:pPr>
      <w:r w:rsidRPr="00F427D1">
        <w:rPr>
          <w:rFonts w:asciiTheme="majorBidi" w:hAnsiTheme="majorBidi" w:cstheme="majorBidi"/>
          <w:b/>
          <w:bCs/>
          <w:sz w:val="20"/>
          <w:szCs w:val="20"/>
        </w:rPr>
        <w:t>Figure (2)</w:t>
      </w:r>
    </w:p>
    <w:p w:rsidR="00F427D1" w:rsidRDefault="00F427D1" w:rsidP="00F427D1">
      <w:pPr>
        <w:bidi w:val="0"/>
        <w:jc w:val="center"/>
        <w:rPr>
          <w:rFonts w:asciiTheme="majorBidi" w:hAnsiTheme="majorBidi" w:cstheme="majorBidi"/>
          <w:b/>
          <w:bCs/>
          <w:sz w:val="20"/>
          <w:szCs w:val="20"/>
        </w:rPr>
      </w:pPr>
    </w:p>
    <w:p w:rsidR="00F427D1" w:rsidRPr="00F427D1" w:rsidRDefault="00F427D1" w:rsidP="00F427D1">
      <w:pPr>
        <w:bidi w:val="0"/>
        <w:jc w:val="both"/>
        <w:rPr>
          <w:rFonts w:asciiTheme="majorBidi" w:hAnsiTheme="majorBidi" w:cstheme="majorBidi"/>
          <w:sz w:val="20"/>
          <w:szCs w:val="20"/>
        </w:rPr>
      </w:pPr>
      <w:r w:rsidRPr="00F427D1">
        <w:rPr>
          <w:rFonts w:asciiTheme="majorBidi" w:hAnsiTheme="majorBidi" w:cstheme="majorBidi"/>
          <w:b/>
          <w:bCs/>
          <w:sz w:val="20"/>
          <w:szCs w:val="20"/>
        </w:rPr>
        <w:t>Discussion:</w:t>
      </w:r>
    </w:p>
    <w:p w:rsidR="00F427D1" w:rsidRPr="00F427D1" w:rsidRDefault="00F427D1" w:rsidP="00F427D1">
      <w:pPr>
        <w:bidi w:val="0"/>
        <w:ind w:firstLine="720"/>
        <w:jc w:val="both"/>
        <w:rPr>
          <w:rFonts w:asciiTheme="majorBidi" w:hAnsiTheme="majorBidi" w:cstheme="majorBidi"/>
          <w:sz w:val="20"/>
          <w:szCs w:val="20"/>
          <w:shd w:val="clear" w:color="auto" w:fill="FFFFFF"/>
        </w:rPr>
      </w:pPr>
      <w:r w:rsidRPr="00F427D1">
        <w:rPr>
          <w:rFonts w:asciiTheme="majorBidi" w:hAnsiTheme="majorBidi" w:cstheme="majorBidi"/>
          <w:sz w:val="20"/>
          <w:szCs w:val="20"/>
        </w:rPr>
        <w:t>Abdominal TB is defined as infection of the peritoneum, hollow or solid abdominal organs with mycobacterium tuberculin [1]. The natural course of intestinal TB follows three patterns: ulcerative, hypertrophic, or ulcero-hypertrophic. In the ulcerative form, transverse ulcer occurs perpendicular to the bowel axis and may bleed, perforate, or form fistulas[2]. The gastric tract is an uncommon site of extra pulmonary tuberculosis infection [3].  Gastric tuberculosis is rare because of the presence of gastric acid, the continuous motor activity of the stomach, and the scarcity of lymphatic follicles in the gastric wall [4].</w:t>
      </w:r>
      <w:r w:rsidRPr="00F427D1">
        <w:rPr>
          <w:rFonts w:asciiTheme="majorBidi" w:hAnsiTheme="majorBidi" w:cstheme="majorBidi"/>
          <w:sz w:val="20"/>
          <w:szCs w:val="20"/>
          <w:shd w:val="clear" w:color="auto" w:fill="FFFFFF"/>
        </w:rPr>
        <w:t xml:space="preserve"> Commonest site for intra-abdominal tuberculosis is the  ileocecal region.[</w:t>
      </w:r>
      <w:hyperlink r:id="rId13" w:anchor="CR5" w:history="1">
        <w:r w:rsidRPr="00F427D1">
          <w:rPr>
            <w:rStyle w:val="Hyperlink"/>
            <w:rFonts w:asciiTheme="majorBidi" w:hAnsiTheme="majorBidi" w:cstheme="majorBidi"/>
            <w:color w:val="auto"/>
            <w:sz w:val="20"/>
            <w:szCs w:val="20"/>
            <w:u w:val="none"/>
          </w:rPr>
          <w:t>5</w:t>
        </w:r>
      </w:hyperlink>
      <w:r w:rsidRPr="00F427D1">
        <w:rPr>
          <w:rFonts w:asciiTheme="majorBidi" w:hAnsiTheme="majorBidi" w:cstheme="majorBidi"/>
          <w:sz w:val="20"/>
          <w:szCs w:val="20"/>
          <w:shd w:val="clear" w:color="auto" w:fill="FFFFFF"/>
        </w:rPr>
        <w:t>] Involvement of stomach is considered to be rare. Usually gastric tuberculosis is secondary to pulmonary tuberculosis. [</w:t>
      </w:r>
      <w:hyperlink r:id="rId14" w:anchor="CR3" w:history="1">
        <w:r w:rsidRPr="00F427D1">
          <w:rPr>
            <w:rStyle w:val="Hyperlink"/>
            <w:rFonts w:asciiTheme="majorBidi" w:hAnsiTheme="majorBidi" w:cstheme="majorBidi"/>
            <w:color w:val="auto"/>
            <w:sz w:val="20"/>
            <w:szCs w:val="20"/>
            <w:u w:val="none"/>
          </w:rPr>
          <w:t>6</w:t>
        </w:r>
      </w:hyperlink>
      <w:r w:rsidRPr="00F427D1">
        <w:rPr>
          <w:rFonts w:asciiTheme="majorBidi" w:hAnsiTheme="majorBidi" w:cstheme="majorBidi"/>
          <w:sz w:val="20"/>
          <w:szCs w:val="20"/>
          <w:shd w:val="clear" w:color="auto" w:fill="FFFFFF"/>
        </w:rPr>
        <w:t>] Primary and isolated gastric tuberculosis without evidence of lesions elsewhere is uncommon. [</w:t>
      </w:r>
      <w:hyperlink r:id="rId15" w:anchor="CR1" w:history="1">
        <w:r w:rsidRPr="00F427D1">
          <w:rPr>
            <w:rStyle w:val="Hyperlink"/>
            <w:rFonts w:asciiTheme="majorBidi" w:hAnsiTheme="majorBidi" w:cstheme="majorBidi"/>
            <w:color w:val="auto"/>
            <w:sz w:val="20"/>
            <w:szCs w:val="20"/>
            <w:u w:val="none"/>
          </w:rPr>
          <w:t>7</w:t>
        </w:r>
      </w:hyperlink>
      <w:r w:rsidRPr="00F427D1">
        <w:rPr>
          <w:rFonts w:asciiTheme="majorBidi" w:hAnsiTheme="majorBidi" w:cstheme="majorBidi"/>
          <w:sz w:val="20"/>
          <w:szCs w:val="20"/>
          <w:shd w:val="clear" w:color="auto" w:fill="FFFFFF"/>
        </w:rPr>
        <w:t xml:space="preserve">] The reason for relative rarity is attributed to bactericidal </w:t>
      </w:r>
      <w:r w:rsidRPr="00F427D1">
        <w:rPr>
          <w:rFonts w:asciiTheme="majorBidi" w:hAnsiTheme="majorBidi" w:cstheme="majorBidi"/>
          <w:sz w:val="20"/>
          <w:szCs w:val="20"/>
          <w:shd w:val="clear" w:color="auto" w:fill="FFFFFF"/>
        </w:rPr>
        <w:lastRenderedPageBreak/>
        <w:t>property of gastric acid, scarcity of lymphoid tissue in gastric wall and intact gastric mucosa of the stomach. Although abdominal TB can develop at any age, it is most common in patients between 25 and 45 years of age and females slightly predominate [8]. Patients with gastroduodenal TB can present with obstruction or mass and an endoscopic biopsy has a poor yield [9]. Gastric lesions typically cause dyspeptic complaints, and generally, peptic ulcer is suspected. If the patient has lost weight, in addition to these complaints, gastric cancer should be considered first [10]. Commonly those patients mimic peptic ulcer disease or malignancy but at times clinical presentation may be misleading  [</w:t>
      </w:r>
      <w:r w:rsidRPr="00F427D1">
        <w:rPr>
          <w:rStyle w:val="citationref"/>
          <w:rFonts w:asciiTheme="majorBidi" w:hAnsiTheme="majorBidi" w:cstheme="majorBidi"/>
          <w:sz w:val="20"/>
          <w:szCs w:val="20"/>
          <w:shd w:val="clear" w:color="auto" w:fill="FFFFFF"/>
        </w:rPr>
        <w:t>11</w:t>
      </w:r>
      <w:r w:rsidRPr="00F427D1">
        <w:rPr>
          <w:rFonts w:asciiTheme="majorBidi" w:hAnsiTheme="majorBidi" w:cstheme="majorBidi"/>
          <w:sz w:val="20"/>
          <w:szCs w:val="20"/>
          <w:shd w:val="clear" w:color="auto" w:fill="FFFFFF"/>
        </w:rPr>
        <w:t>] Reported two patients of gastric tuberculosis with unusual presentations. One of those two patients was elderly man suspected to have abdominal malignancy but subsequently found to be extensive, complicated gastric tuberculosis coexisting with chronic peptic ulcer disease. The second patient was female who developed gastro-bronchial fistula due to tuberculosis, which was evident radiologically. Another  report by Chetri et al has shown a case of gastric tuberculosis presenting as non-healing gastric ulcer[</w:t>
      </w:r>
      <w:r w:rsidRPr="00F427D1">
        <w:rPr>
          <w:rStyle w:val="citationref"/>
          <w:rFonts w:asciiTheme="majorBidi" w:hAnsiTheme="majorBidi" w:cstheme="majorBidi"/>
          <w:sz w:val="20"/>
          <w:szCs w:val="20"/>
          <w:shd w:val="clear" w:color="auto" w:fill="FFFFFF"/>
        </w:rPr>
        <w:t>12</w:t>
      </w:r>
      <w:r w:rsidRPr="00F427D1">
        <w:rPr>
          <w:rFonts w:asciiTheme="majorBidi" w:hAnsiTheme="majorBidi" w:cstheme="majorBidi"/>
          <w:sz w:val="20"/>
          <w:szCs w:val="20"/>
          <w:shd w:val="clear" w:color="auto" w:fill="FFFFFF"/>
        </w:rPr>
        <w:t>]. Gastric tuberculosis is usually associated with an immunodeficient state [13]. Another study showed that long-term therapy with H2 blockers increases the incidence of gastroduodenal TB [14]. The diagnosis of gastric tuberculosis can only be made by histological study of the resected stomach or of a biopsy specimen of this organ. Endoscopic brush cytology and biopsy is only occasionally successful in diagnosis [15]. Submucosal location of the lesion has been cited as a reason for failure of endoscopic biopsies [16,17]. The diagnosis of tuberculosis also requires demonstration of caseating epitheloid granuloma or presence of acid-fast bacilli in tissue. When granulomas are non-caseating, small and discrete, the differential diagnosis on histology includes Crohn's disease, sarcoidosis, syphilis, mycotic lesions and exposure to beryllium, silicates or reserpine[</w:t>
      </w:r>
      <w:hyperlink r:id="rId16" w:anchor="CR4" w:history="1">
        <w:r w:rsidRPr="00F427D1">
          <w:rPr>
            <w:rStyle w:val="Hyperlink"/>
            <w:rFonts w:asciiTheme="majorBidi" w:hAnsiTheme="majorBidi" w:cstheme="majorBidi"/>
            <w:color w:val="auto"/>
            <w:sz w:val="20"/>
            <w:szCs w:val="20"/>
            <w:u w:val="none"/>
          </w:rPr>
          <w:t>18</w:t>
        </w:r>
      </w:hyperlink>
      <w:r w:rsidRPr="00F427D1">
        <w:rPr>
          <w:rFonts w:asciiTheme="majorBidi" w:hAnsiTheme="majorBidi" w:cstheme="majorBidi"/>
          <w:sz w:val="20"/>
          <w:szCs w:val="20"/>
          <w:shd w:val="clear" w:color="auto" w:fill="FFFFFF"/>
        </w:rPr>
        <w:t>,</w:t>
      </w:r>
      <w:r w:rsidRPr="00F427D1">
        <w:rPr>
          <w:rStyle w:val="apple-converted-space"/>
          <w:rFonts w:asciiTheme="majorBidi" w:hAnsiTheme="majorBidi" w:cstheme="majorBidi"/>
          <w:sz w:val="20"/>
          <w:szCs w:val="20"/>
          <w:shd w:val="clear" w:color="auto" w:fill="FFFFFF"/>
        </w:rPr>
        <w:t> </w:t>
      </w:r>
      <w:hyperlink r:id="rId17" w:anchor="CR11" w:history="1">
        <w:r w:rsidRPr="00F427D1">
          <w:rPr>
            <w:rStyle w:val="Hyperlink"/>
            <w:rFonts w:asciiTheme="majorBidi" w:hAnsiTheme="majorBidi" w:cstheme="majorBidi"/>
            <w:color w:val="auto"/>
            <w:sz w:val="20"/>
            <w:szCs w:val="20"/>
            <w:u w:val="none"/>
          </w:rPr>
          <w:t>19</w:t>
        </w:r>
      </w:hyperlink>
      <w:r w:rsidRPr="00F427D1">
        <w:rPr>
          <w:rFonts w:asciiTheme="majorBidi" w:hAnsiTheme="majorBidi" w:cstheme="majorBidi"/>
          <w:sz w:val="20"/>
          <w:szCs w:val="20"/>
          <w:shd w:val="clear" w:color="auto" w:fill="FFFFFF"/>
        </w:rPr>
        <w:t>].</w:t>
      </w:r>
    </w:p>
    <w:p w:rsidR="00F427D1" w:rsidRPr="00F427D1" w:rsidRDefault="00F427D1" w:rsidP="00F427D1">
      <w:pPr>
        <w:bidi w:val="0"/>
        <w:ind w:firstLine="720"/>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 xml:space="preserve">In our case study, many lesions had been suspected and investigated </w:t>
      </w:r>
      <w:r w:rsidR="00416CE6" w:rsidRPr="00F427D1">
        <w:rPr>
          <w:rFonts w:asciiTheme="majorBidi" w:hAnsiTheme="majorBidi" w:cstheme="majorBidi"/>
          <w:sz w:val="20"/>
          <w:szCs w:val="20"/>
          <w:shd w:val="clear" w:color="auto" w:fill="FFFFFF"/>
        </w:rPr>
        <w:t>accordingly. Endoscopic</w:t>
      </w:r>
      <w:r w:rsidRPr="00F427D1">
        <w:rPr>
          <w:rFonts w:asciiTheme="majorBidi" w:hAnsiTheme="majorBidi" w:cstheme="majorBidi"/>
          <w:sz w:val="20"/>
          <w:szCs w:val="20"/>
          <w:shd w:val="clear" w:color="auto" w:fill="FFFFFF"/>
        </w:rPr>
        <w:t xml:space="preserve"> biopsy </w:t>
      </w:r>
      <w:r w:rsidRPr="00F427D1">
        <w:rPr>
          <w:rFonts w:asciiTheme="majorBidi" w:hAnsiTheme="majorBidi" w:cstheme="majorBidi"/>
          <w:sz w:val="20"/>
          <w:szCs w:val="20"/>
        </w:rPr>
        <w:t>showed fragments of gastric mucosa at the fundus of the stomach, mixed with suppurative inflammation, scattered multinucleated giant cell reaction with areas of activity and necrosis consistent with tuberculosis and acid fast bacilli had been seen. However,</w:t>
      </w:r>
      <w:r w:rsidRPr="00F427D1">
        <w:rPr>
          <w:rFonts w:asciiTheme="majorBidi" w:hAnsiTheme="majorBidi" w:cstheme="majorBidi"/>
          <w:sz w:val="20"/>
          <w:szCs w:val="20"/>
          <w:shd w:val="clear" w:color="auto" w:fill="FFFFFF"/>
        </w:rPr>
        <w:t xml:space="preserve"> sputum acid-fast bacilli was negative.</w:t>
      </w:r>
      <w:r w:rsidRPr="00F427D1">
        <w:rPr>
          <w:rFonts w:asciiTheme="majorBidi" w:hAnsiTheme="majorBidi" w:cstheme="majorBidi"/>
          <w:sz w:val="20"/>
          <w:szCs w:val="20"/>
        </w:rPr>
        <w:t xml:space="preserve"> The results showed no evidence of atypical cellularity or malignancy. In five previously reported cases of gastric perforation, four were diagnosed with TB by the presence of acid-fast bacilli on gastric biopsy or the presence of lymph nodes with caseating necrosis [20, 21, 22]. Similar to our case, one of the reported </w:t>
      </w:r>
      <w:r w:rsidRPr="00F427D1">
        <w:rPr>
          <w:rFonts w:asciiTheme="majorBidi" w:hAnsiTheme="majorBidi" w:cstheme="majorBidi"/>
          <w:sz w:val="20"/>
          <w:szCs w:val="20"/>
        </w:rPr>
        <w:lastRenderedPageBreak/>
        <w:t xml:space="preserve">cases in this review had nonspecific inflammation on gastric biopsy. </w:t>
      </w:r>
      <w:r w:rsidRPr="00F427D1">
        <w:rPr>
          <w:rFonts w:asciiTheme="majorBidi" w:eastAsia="Times New Roman" w:hAnsiTheme="majorBidi" w:cstheme="majorBidi"/>
          <w:sz w:val="20"/>
          <w:szCs w:val="20"/>
        </w:rPr>
        <w:t xml:space="preserve">The diagnosis of tuberculosis was done on histopathological examination showing caseating epitheloid cell granulomas. </w:t>
      </w:r>
      <w:r w:rsidRPr="00F427D1">
        <w:rPr>
          <w:rFonts w:asciiTheme="majorBidi" w:hAnsiTheme="majorBidi" w:cstheme="majorBidi"/>
          <w:sz w:val="20"/>
          <w:szCs w:val="20"/>
        </w:rPr>
        <w:t xml:space="preserve"> After considering alternative diagnosis, gastric tuberculosis remains the most likely one. However ,</w:t>
      </w:r>
      <w:r w:rsidRPr="00F427D1">
        <w:rPr>
          <w:rFonts w:asciiTheme="majorBidi" w:hAnsiTheme="majorBidi" w:cstheme="majorBidi"/>
          <w:sz w:val="20"/>
          <w:szCs w:val="20"/>
          <w:shd w:val="clear" w:color="auto" w:fill="FFFFFF"/>
        </w:rPr>
        <w:t xml:space="preserve">  endoscopic brush smears in favor of definitive and rapid diagnosis of gastric tuberculosis still relies on</w:t>
      </w:r>
      <w:r w:rsidRPr="00F427D1">
        <w:rPr>
          <w:rFonts w:asciiTheme="majorBidi" w:hAnsiTheme="majorBidi" w:cstheme="majorBidi"/>
          <w:sz w:val="20"/>
          <w:szCs w:val="20"/>
        </w:rPr>
        <w:t xml:space="preserve"> Z-N stain smear  and direct visualization of the acid fast bacilli microscopically (26). Further  work up by the lewenstien –jenssen culture might be needed if Z-N Stain specimens were negative and histopathology results are suggestive of granulomatous reaction and /or  central necrosis of the granulomas    </w:t>
      </w:r>
    </w:p>
    <w:p w:rsidR="00F427D1" w:rsidRPr="00F427D1" w:rsidRDefault="00F427D1" w:rsidP="00F427D1">
      <w:pPr>
        <w:bidi w:val="0"/>
        <w:ind w:firstLine="720"/>
        <w:jc w:val="both"/>
        <w:rPr>
          <w:rFonts w:asciiTheme="majorBidi" w:hAnsiTheme="majorBidi" w:cstheme="majorBidi"/>
          <w:sz w:val="20"/>
          <w:szCs w:val="20"/>
        </w:rPr>
      </w:pPr>
      <w:r w:rsidRPr="00F427D1">
        <w:rPr>
          <w:rFonts w:asciiTheme="majorBidi" w:hAnsiTheme="majorBidi" w:cstheme="majorBidi"/>
          <w:sz w:val="20"/>
          <w:szCs w:val="20"/>
        </w:rPr>
        <w:t xml:space="preserve">Antituberculous treatment is the mainstay of therapy of uncomplicated infection diagnosed by endoscopic biopsy [23]. In our patient, he was treated successfully and discharged on anti TB medications. He had been followed up for two years and  only some remnants of fibrotic streaks  at  the gastric mucosal folds of the fundus and the body of the stomach been visualized through his routine endoscopic follow up. </w:t>
      </w:r>
    </w:p>
    <w:p w:rsidR="00F427D1" w:rsidRPr="00F427D1" w:rsidRDefault="00F427D1" w:rsidP="00F427D1">
      <w:pPr>
        <w:bidi w:val="0"/>
        <w:ind w:firstLine="720"/>
        <w:jc w:val="both"/>
        <w:rPr>
          <w:rFonts w:asciiTheme="majorBidi" w:hAnsiTheme="majorBidi" w:cstheme="majorBidi"/>
          <w:sz w:val="20"/>
          <w:szCs w:val="20"/>
        </w:rPr>
      </w:pPr>
      <w:r w:rsidRPr="00F427D1">
        <w:rPr>
          <w:rFonts w:asciiTheme="majorBidi" w:hAnsiTheme="majorBidi" w:cstheme="majorBidi"/>
          <w:sz w:val="20"/>
          <w:szCs w:val="20"/>
        </w:rPr>
        <w:t>As been mentioned in most pathology literature that hypertrophic granulomatous TB of the gastrointestinal tract  is less likely to be followed  by surgical complications like strictures , obstruction or perforation than the TB ulcerative pattern of involvement(17). Role of acid suppressors like H2 blockers or proton pump inhibitors in dissemination of TB lesions to the gastric wall is not well established, and hence their use concomitantly (when needed to relieve ulcer and/or  non-ulcer dyspepsia)before or during the course of treatment of TB is still debatable and  further studies are needed to address their exact implication in stomach involvement with TB(23).</w:t>
      </w:r>
    </w:p>
    <w:p w:rsidR="00F427D1" w:rsidRPr="00F427D1" w:rsidRDefault="00F427D1" w:rsidP="00F427D1">
      <w:pPr>
        <w:bidi w:val="0"/>
        <w:ind w:firstLine="720"/>
        <w:jc w:val="both"/>
        <w:rPr>
          <w:rFonts w:asciiTheme="majorBidi" w:hAnsiTheme="majorBidi" w:cstheme="majorBidi"/>
          <w:sz w:val="20"/>
          <w:szCs w:val="20"/>
        </w:rPr>
      </w:pPr>
      <w:r w:rsidRPr="00F427D1">
        <w:rPr>
          <w:rFonts w:asciiTheme="majorBidi" w:hAnsiTheme="majorBidi" w:cstheme="majorBidi"/>
          <w:sz w:val="20"/>
          <w:szCs w:val="20"/>
        </w:rPr>
        <w:t>Our case study proved again that the hallmark for di</w:t>
      </w:r>
      <w:r w:rsidR="00416CE6">
        <w:rPr>
          <w:rFonts w:asciiTheme="majorBidi" w:hAnsiTheme="majorBidi" w:cstheme="majorBidi"/>
          <w:sz w:val="20"/>
          <w:szCs w:val="20"/>
        </w:rPr>
        <w:t>agnosis of gastric TB relied</w:t>
      </w:r>
      <w:r w:rsidRPr="00F427D1">
        <w:rPr>
          <w:rFonts w:asciiTheme="majorBidi" w:hAnsiTheme="majorBidi" w:cstheme="majorBidi"/>
          <w:sz w:val="20"/>
          <w:szCs w:val="20"/>
        </w:rPr>
        <w:t xml:space="preserve"> on the endoscopists requests for pattern of studies needed to the collected specimens through the endoscopy procedure , since Z-N satin for  AFB and L-j culture are  not part of the routine cytology  work up  on specimens obtained </w:t>
      </w:r>
      <w:r w:rsidR="00416CE6">
        <w:rPr>
          <w:rFonts w:asciiTheme="majorBidi" w:hAnsiTheme="majorBidi" w:cstheme="majorBidi"/>
          <w:sz w:val="20"/>
          <w:szCs w:val="20"/>
        </w:rPr>
        <w:t>endoscopic</w:t>
      </w:r>
      <w:r w:rsidR="00416CE6" w:rsidRPr="00F427D1">
        <w:rPr>
          <w:rFonts w:asciiTheme="majorBidi" w:hAnsiTheme="majorBidi" w:cstheme="majorBidi"/>
          <w:sz w:val="20"/>
          <w:szCs w:val="20"/>
        </w:rPr>
        <w:t>ally</w:t>
      </w:r>
      <w:r w:rsidRPr="00F427D1">
        <w:rPr>
          <w:rFonts w:asciiTheme="majorBidi" w:hAnsiTheme="majorBidi" w:cstheme="majorBidi"/>
          <w:sz w:val="20"/>
          <w:szCs w:val="20"/>
        </w:rPr>
        <w:t xml:space="preserve"> from the gastrointestinal tract. </w:t>
      </w:r>
    </w:p>
    <w:p w:rsidR="00F427D1" w:rsidRDefault="00F427D1" w:rsidP="00F427D1">
      <w:pPr>
        <w:bidi w:val="0"/>
        <w:jc w:val="both"/>
        <w:rPr>
          <w:rFonts w:asciiTheme="majorBidi" w:hAnsiTheme="majorBidi" w:cstheme="majorBidi"/>
          <w:b/>
          <w:bCs/>
          <w:sz w:val="20"/>
          <w:szCs w:val="20"/>
        </w:rPr>
      </w:pPr>
    </w:p>
    <w:p w:rsidR="00F427D1" w:rsidRPr="00F427D1" w:rsidRDefault="00F427D1" w:rsidP="00F427D1">
      <w:pPr>
        <w:bidi w:val="0"/>
        <w:jc w:val="both"/>
        <w:rPr>
          <w:rFonts w:asciiTheme="majorBidi" w:hAnsiTheme="majorBidi" w:cstheme="majorBidi"/>
          <w:sz w:val="20"/>
          <w:szCs w:val="20"/>
          <w:shd w:val="clear" w:color="auto" w:fill="FFFFFF"/>
        </w:rPr>
      </w:pPr>
      <w:r w:rsidRPr="00F427D1">
        <w:rPr>
          <w:rFonts w:asciiTheme="majorBidi" w:hAnsiTheme="majorBidi" w:cstheme="majorBidi"/>
          <w:b/>
          <w:bCs/>
          <w:sz w:val="20"/>
          <w:szCs w:val="20"/>
        </w:rPr>
        <w:t>Conclusion:</w:t>
      </w:r>
      <w:r w:rsidRPr="00F427D1">
        <w:rPr>
          <w:rFonts w:asciiTheme="majorBidi" w:hAnsiTheme="majorBidi" w:cstheme="majorBidi"/>
          <w:sz w:val="20"/>
          <w:szCs w:val="20"/>
          <w:shd w:val="clear" w:color="auto" w:fill="FFFFFF"/>
        </w:rPr>
        <w:t xml:space="preserve"> </w:t>
      </w:r>
    </w:p>
    <w:p w:rsidR="00F427D1" w:rsidRPr="00F427D1" w:rsidRDefault="00F427D1" w:rsidP="00F427D1">
      <w:pPr>
        <w:bidi w:val="0"/>
        <w:ind w:firstLine="720"/>
        <w:jc w:val="both"/>
        <w:rPr>
          <w:rFonts w:asciiTheme="majorBidi" w:hAnsiTheme="majorBidi" w:cstheme="majorBidi"/>
          <w:b/>
          <w:bCs/>
          <w:sz w:val="20"/>
          <w:szCs w:val="20"/>
        </w:rPr>
      </w:pPr>
      <w:r w:rsidRPr="00F427D1">
        <w:rPr>
          <w:rFonts w:asciiTheme="majorBidi" w:hAnsiTheme="majorBidi" w:cstheme="majorBidi"/>
          <w:sz w:val="20"/>
          <w:szCs w:val="20"/>
          <w:shd w:val="clear" w:color="auto" w:fill="FFFFFF"/>
        </w:rPr>
        <w:t>Endoscopic brush cytology is a reliable modality for the diagnosis of gastric tuberculos</w:t>
      </w:r>
      <w:r w:rsidR="00416CE6">
        <w:rPr>
          <w:rFonts w:asciiTheme="majorBidi" w:hAnsiTheme="majorBidi" w:cstheme="majorBidi"/>
          <w:sz w:val="20"/>
          <w:szCs w:val="20"/>
          <w:shd w:val="clear" w:color="auto" w:fill="FFFFFF"/>
        </w:rPr>
        <w:t xml:space="preserve">is only when cytology </w:t>
      </w:r>
      <w:r w:rsidRPr="00F427D1">
        <w:rPr>
          <w:rFonts w:asciiTheme="majorBidi" w:hAnsiTheme="majorBidi" w:cstheme="majorBidi"/>
          <w:sz w:val="20"/>
          <w:szCs w:val="20"/>
          <w:shd w:val="clear" w:color="auto" w:fill="FFFFFF"/>
        </w:rPr>
        <w:t xml:space="preserve"> study is directed to</w:t>
      </w:r>
      <w:r w:rsidR="00416CE6">
        <w:rPr>
          <w:rFonts w:asciiTheme="majorBidi" w:hAnsiTheme="majorBidi" w:cstheme="majorBidi"/>
          <w:sz w:val="20"/>
          <w:szCs w:val="20"/>
          <w:shd w:val="clear" w:color="auto" w:fill="FFFFFF"/>
        </w:rPr>
        <w:t>wards</w:t>
      </w:r>
      <w:r w:rsidRPr="00F427D1">
        <w:rPr>
          <w:rFonts w:asciiTheme="majorBidi" w:hAnsiTheme="majorBidi" w:cstheme="majorBidi"/>
          <w:sz w:val="20"/>
          <w:szCs w:val="20"/>
          <w:shd w:val="clear" w:color="auto" w:fill="FFFFFF"/>
        </w:rPr>
        <w:t xml:space="preserve"> assessment for TB by the endoscopists.</w:t>
      </w:r>
    </w:p>
    <w:p w:rsidR="00F427D1" w:rsidRPr="00F427D1" w:rsidRDefault="00F427D1" w:rsidP="00F427D1">
      <w:pPr>
        <w:bidi w:val="0"/>
        <w:ind w:firstLine="720"/>
        <w:jc w:val="both"/>
        <w:rPr>
          <w:rFonts w:asciiTheme="majorBidi" w:hAnsiTheme="majorBidi" w:cstheme="majorBidi"/>
          <w:b/>
          <w:bCs/>
          <w:sz w:val="20"/>
          <w:szCs w:val="20"/>
        </w:rPr>
      </w:pPr>
    </w:p>
    <w:p w:rsidR="00F427D1" w:rsidRPr="00F427D1" w:rsidRDefault="00F427D1" w:rsidP="00F427D1">
      <w:pPr>
        <w:pStyle w:val="NormalWeb"/>
        <w:spacing w:before="0" w:beforeAutospacing="0" w:after="0" w:afterAutospacing="0"/>
        <w:jc w:val="both"/>
        <w:rPr>
          <w:rFonts w:asciiTheme="majorBidi" w:hAnsiTheme="majorBidi" w:cstheme="majorBidi"/>
          <w:sz w:val="20"/>
          <w:szCs w:val="20"/>
        </w:rPr>
      </w:pPr>
      <w:r w:rsidRPr="00F427D1">
        <w:rPr>
          <w:rFonts w:asciiTheme="majorBidi" w:hAnsiTheme="majorBidi" w:cstheme="majorBidi"/>
          <w:b/>
          <w:bCs/>
          <w:sz w:val="20"/>
          <w:szCs w:val="20"/>
        </w:rPr>
        <w:t>References</w:t>
      </w:r>
    </w:p>
    <w:p w:rsidR="00F427D1" w:rsidRPr="00F427D1" w:rsidRDefault="00F427D1" w:rsidP="00F427D1">
      <w:pPr>
        <w:pStyle w:val="ListParagraph"/>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rPr>
        <w:t xml:space="preserve">Tariq Al Fawaz, Fahad Al Zamil, Abdulrahman Al Mazrou (2010) Abdominal tuberculosis in </w:t>
      </w:r>
      <w:r w:rsidRPr="00F427D1">
        <w:rPr>
          <w:rFonts w:asciiTheme="majorBidi" w:hAnsiTheme="majorBidi" w:cstheme="majorBidi"/>
          <w:sz w:val="20"/>
          <w:szCs w:val="20"/>
        </w:rPr>
        <w:lastRenderedPageBreak/>
        <w:t xml:space="preserve">children-Case Report. CurrPediatr Res 14: 106-107. </w:t>
      </w:r>
    </w:p>
    <w:p w:rsidR="00F427D1" w:rsidRPr="00F427D1" w:rsidRDefault="00F427D1" w:rsidP="00F427D1">
      <w:pPr>
        <w:pStyle w:val="ListParagraph"/>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rPr>
        <w:t>2.Wang D, Zhang JJ, Huang HF, Shen K, Cui QC, Xiang Y( 2012) Comparison between peritoneal tuberculosis and primary peritoneal carcinoma: a 16-year, single-center experience. Chin Med J (Engl) 18: 3256-3260</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rPr>
        <w:t xml:space="preserve">Gupta B, Mathew S, Bhalla S (1990) Pyloric obstruction due to gastric tuberculosis: an endoscopic diagnosis. Postgrad Med J 66: 63-65. </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rPr>
        <w:t>Subei I, Attar B, Schmitt G, Levendoglu H (1987) Primary gastric tuberculosis: A case report and literature review. Am J Gastroenterol 82: 769-772.</w:t>
      </w:r>
    </w:p>
    <w:p w:rsidR="00F427D1" w:rsidRPr="00F427D1" w:rsidRDefault="00F427D1" w:rsidP="00F427D1">
      <w:pPr>
        <w:numPr>
          <w:ilvl w:val="0"/>
          <w:numId w:val="12"/>
        </w:numPr>
        <w:bidi w:val="0"/>
        <w:ind w:left="426"/>
        <w:jc w:val="both"/>
        <w:rPr>
          <w:rStyle w:val="occurrence"/>
          <w:rFonts w:asciiTheme="majorBidi" w:hAnsiTheme="majorBidi" w:cstheme="majorBidi"/>
          <w:sz w:val="20"/>
          <w:szCs w:val="20"/>
        </w:rPr>
      </w:pPr>
      <w:r w:rsidRPr="00F427D1">
        <w:rPr>
          <w:rFonts w:asciiTheme="majorBidi" w:hAnsiTheme="majorBidi" w:cstheme="majorBidi"/>
          <w:sz w:val="20"/>
          <w:szCs w:val="20"/>
          <w:shd w:val="clear" w:color="auto" w:fill="FFFFFF"/>
        </w:rPr>
        <w:t>Abrams JS, Holden WD: Tuberculosis of gastrointestinal tract. Arch Surg. 1964, 89: 282-293.</w:t>
      </w:r>
      <w:hyperlink r:id="rId18" w:tgtFrame="_blank" w:history="1">
        <w:r w:rsidRPr="00F427D1">
          <w:rPr>
            <w:rStyle w:val="Hyperlink"/>
            <w:rFonts w:asciiTheme="majorBidi" w:hAnsiTheme="majorBidi" w:cstheme="majorBidi"/>
            <w:b/>
            <w:bCs/>
            <w:color w:val="auto"/>
            <w:sz w:val="20"/>
            <w:szCs w:val="20"/>
            <w:u w:val="none"/>
          </w:rPr>
          <w:t>View Article</w:t>
        </w:r>
      </w:hyperlink>
      <w:hyperlink r:id="rId19" w:tgtFrame="_blank" w:history="1">
        <w:r w:rsidRPr="00F427D1">
          <w:rPr>
            <w:rStyle w:val="Hyperlink"/>
            <w:rFonts w:asciiTheme="majorBidi" w:hAnsiTheme="majorBidi" w:cstheme="majorBidi"/>
            <w:b/>
            <w:bCs/>
            <w:color w:val="auto"/>
            <w:sz w:val="20"/>
            <w:szCs w:val="20"/>
            <w:u w:val="none"/>
          </w:rPr>
          <w:t>PubMed</w:t>
        </w:r>
      </w:hyperlink>
      <w:hyperlink r:id="rId20" w:tgtFrame="_blank" w:history="1">
        <w:r w:rsidRPr="00F427D1">
          <w:rPr>
            <w:rStyle w:val="Hyperlink"/>
            <w:rFonts w:asciiTheme="majorBidi" w:hAnsiTheme="majorBidi" w:cstheme="majorBidi"/>
            <w:b/>
            <w:bCs/>
            <w:color w:val="auto"/>
            <w:sz w:val="20"/>
            <w:szCs w:val="20"/>
            <w:u w:val="none"/>
          </w:rPr>
          <w:t>Google Scholar</w:t>
        </w:r>
      </w:hyperlink>
    </w:p>
    <w:p w:rsidR="00F427D1" w:rsidRPr="00F427D1" w:rsidRDefault="00F427D1" w:rsidP="00F427D1">
      <w:pPr>
        <w:numPr>
          <w:ilvl w:val="0"/>
          <w:numId w:val="12"/>
        </w:numPr>
        <w:bidi w:val="0"/>
        <w:ind w:left="426"/>
        <w:jc w:val="both"/>
        <w:rPr>
          <w:rStyle w:val="occurrence"/>
          <w:rFonts w:asciiTheme="majorBidi" w:hAnsiTheme="majorBidi" w:cstheme="majorBidi"/>
          <w:sz w:val="20"/>
          <w:szCs w:val="20"/>
        </w:rPr>
      </w:pPr>
      <w:r w:rsidRPr="00F427D1">
        <w:rPr>
          <w:rFonts w:asciiTheme="majorBidi" w:hAnsiTheme="majorBidi" w:cstheme="majorBidi"/>
          <w:sz w:val="20"/>
          <w:szCs w:val="20"/>
          <w:shd w:val="clear" w:color="auto" w:fill="FFFFFF"/>
        </w:rPr>
        <w:t>Brody JM, Miller DK, Zeman RK, Klappenbach RS, Jaffe MH, Clark LR, Benjamin SB, Choyke PL: Gastric tuberculosis: A manifestations of acquired immunodeficiency syndrome. Radiology. 1986, 159: 347-348.</w:t>
      </w:r>
      <w:hyperlink r:id="rId21" w:tgtFrame="_blank" w:history="1">
        <w:r w:rsidRPr="00F427D1">
          <w:rPr>
            <w:rStyle w:val="Hyperlink"/>
            <w:rFonts w:asciiTheme="majorBidi" w:hAnsiTheme="majorBidi" w:cstheme="majorBidi"/>
            <w:b/>
            <w:bCs/>
            <w:color w:val="auto"/>
            <w:sz w:val="20"/>
            <w:szCs w:val="20"/>
            <w:u w:val="none"/>
          </w:rPr>
          <w:t>View Article</w:t>
        </w:r>
      </w:hyperlink>
      <w:hyperlink r:id="rId22" w:tgtFrame="_blank" w:history="1">
        <w:r w:rsidRPr="00F427D1">
          <w:rPr>
            <w:rStyle w:val="Hyperlink"/>
            <w:rFonts w:asciiTheme="majorBidi" w:hAnsiTheme="majorBidi" w:cstheme="majorBidi"/>
            <w:b/>
            <w:bCs/>
            <w:color w:val="auto"/>
            <w:sz w:val="20"/>
            <w:szCs w:val="20"/>
            <w:u w:val="none"/>
          </w:rPr>
          <w:t>PubMed</w:t>
        </w:r>
      </w:hyperlink>
      <w:hyperlink r:id="rId23" w:tgtFrame="_blank" w:history="1">
        <w:r w:rsidRPr="00F427D1">
          <w:rPr>
            <w:rStyle w:val="Hyperlink"/>
            <w:rFonts w:asciiTheme="majorBidi" w:hAnsiTheme="majorBidi" w:cstheme="majorBidi"/>
            <w:b/>
            <w:bCs/>
            <w:color w:val="auto"/>
            <w:sz w:val="20"/>
            <w:szCs w:val="20"/>
            <w:u w:val="none"/>
          </w:rPr>
          <w:t>Google Scholar</w:t>
        </w:r>
      </w:hyperlink>
    </w:p>
    <w:p w:rsidR="00F427D1" w:rsidRPr="00F427D1" w:rsidRDefault="00F427D1" w:rsidP="00F427D1">
      <w:pPr>
        <w:numPr>
          <w:ilvl w:val="0"/>
          <w:numId w:val="12"/>
        </w:numPr>
        <w:bidi w:val="0"/>
        <w:ind w:left="426"/>
        <w:jc w:val="both"/>
        <w:rPr>
          <w:rStyle w:val="occurrence"/>
          <w:rFonts w:asciiTheme="majorBidi" w:hAnsiTheme="majorBidi" w:cstheme="majorBidi"/>
          <w:sz w:val="20"/>
          <w:szCs w:val="20"/>
        </w:rPr>
      </w:pPr>
      <w:r w:rsidRPr="00F427D1">
        <w:rPr>
          <w:rFonts w:asciiTheme="majorBidi" w:hAnsiTheme="majorBidi" w:cstheme="majorBidi"/>
          <w:sz w:val="20"/>
          <w:szCs w:val="20"/>
          <w:shd w:val="clear" w:color="auto" w:fill="FFFFFF"/>
        </w:rPr>
        <w:t>Subei I, Attar B, Schmitt G, Levendoglu H: Primary gastric tuberculosis: A case report and literature review. Am J Gastroenterol. 1987, 82: 769-772.</w:t>
      </w:r>
      <w:hyperlink r:id="rId24" w:tgtFrame="_blank" w:history="1">
        <w:r w:rsidRPr="00F427D1">
          <w:rPr>
            <w:rStyle w:val="Hyperlink"/>
            <w:rFonts w:asciiTheme="majorBidi" w:hAnsiTheme="majorBidi" w:cstheme="majorBidi"/>
            <w:b/>
            <w:bCs/>
            <w:color w:val="auto"/>
            <w:sz w:val="20"/>
            <w:szCs w:val="20"/>
            <w:u w:val="none"/>
          </w:rPr>
          <w:t>PubMed</w:t>
        </w:r>
      </w:hyperlink>
      <w:hyperlink r:id="rId25" w:tgtFrame="_blank" w:history="1">
        <w:r w:rsidRPr="00F427D1">
          <w:rPr>
            <w:rStyle w:val="Hyperlink"/>
            <w:rFonts w:asciiTheme="majorBidi" w:hAnsiTheme="majorBidi" w:cstheme="majorBidi"/>
            <w:b/>
            <w:bCs/>
            <w:color w:val="auto"/>
            <w:sz w:val="20"/>
            <w:szCs w:val="20"/>
            <w:u w:val="none"/>
          </w:rPr>
          <w:t>Google Scholar</w:t>
        </w:r>
      </w:hyperlink>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Akgun Y. Intestinal and peritoneal tuberculosis: changing trends over 10 years and a review of 80 patients. Can J Surg. 2005;48(2):131–6. [</w:t>
      </w:r>
      <w:hyperlink r:id="rId26" w:history="1">
        <w:r w:rsidRPr="00F427D1">
          <w:rPr>
            <w:rFonts w:asciiTheme="majorBidi" w:hAnsiTheme="majorBidi" w:cstheme="majorBidi"/>
            <w:sz w:val="20"/>
            <w:szCs w:val="20"/>
            <w:shd w:val="clear" w:color="auto" w:fill="FFFFFF"/>
          </w:rPr>
          <w:t>PMC free article</w:t>
        </w:r>
      </w:hyperlink>
      <w:r w:rsidRPr="00F427D1">
        <w:rPr>
          <w:rFonts w:asciiTheme="majorBidi" w:hAnsiTheme="majorBidi" w:cstheme="majorBidi"/>
          <w:sz w:val="20"/>
          <w:szCs w:val="20"/>
          <w:shd w:val="clear" w:color="auto" w:fill="FFFFFF"/>
        </w:rPr>
        <w:t>] [</w:t>
      </w:r>
      <w:hyperlink r:id="rId27" w:tgtFrame="pmc_ext" w:history="1">
        <w:r w:rsidRPr="00F427D1">
          <w:rPr>
            <w:rFonts w:asciiTheme="majorBidi" w:hAnsiTheme="majorBidi" w:cstheme="majorBidi"/>
            <w:sz w:val="20"/>
            <w:szCs w:val="20"/>
            <w:shd w:val="clear" w:color="auto" w:fill="FFFFFF"/>
          </w:rPr>
          <w:t>PubMed</w:t>
        </w:r>
      </w:hyperlink>
      <w:r w:rsidRPr="00F427D1">
        <w:rPr>
          <w:rFonts w:asciiTheme="majorBidi" w:hAnsiTheme="majorBidi" w:cstheme="majorBidi"/>
          <w:sz w:val="20"/>
          <w:szCs w:val="20"/>
          <w:shd w:val="clear" w:color="auto" w:fill="FFFFFF"/>
        </w:rPr>
        <w:t>]</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Rao YG, Pande GK, Sahni P, Chattopadhyay TK. Gastroduodenal tuberculosis management guidelines, based on a large experience and a review of the literature. Can J Surg. 2004;47:364–8. [</w:t>
      </w:r>
      <w:hyperlink r:id="rId28" w:history="1">
        <w:r w:rsidRPr="00F427D1">
          <w:rPr>
            <w:rFonts w:asciiTheme="majorBidi" w:hAnsiTheme="majorBidi" w:cstheme="majorBidi"/>
            <w:sz w:val="20"/>
            <w:szCs w:val="20"/>
            <w:shd w:val="clear" w:color="auto" w:fill="FFFFFF"/>
          </w:rPr>
          <w:t>PMC free article</w:t>
        </w:r>
      </w:hyperlink>
      <w:r w:rsidRPr="00F427D1">
        <w:rPr>
          <w:rFonts w:asciiTheme="majorBidi" w:hAnsiTheme="majorBidi" w:cstheme="majorBidi"/>
          <w:sz w:val="20"/>
          <w:szCs w:val="20"/>
          <w:shd w:val="clear" w:color="auto" w:fill="FFFFFF"/>
        </w:rPr>
        <w:t>][</w:t>
      </w:r>
      <w:hyperlink r:id="rId29" w:tgtFrame="pmc_ext" w:history="1">
        <w:r w:rsidRPr="00F427D1">
          <w:rPr>
            <w:rFonts w:asciiTheme="majorBidi" w:hAnsiTheme="majorBidi" w:cstheme="majorBidi"/>
            <w:sz w:val="20"/>
            <w:szCs w:val="20"/>
            <w:shd w:val="clear" w:color="auto" w:fill="FFFFFF"/>
          </w:rPr>
          <w:t>PubMed</w:t>
        </w:r>
      </w:hyperlink>
      <w:r w:rsidRPr="00F427D1">
        <w:rPr>
          <w:rFonts w:asciiTheme="majorBidi" w:hAnsiTheme="majorBidi" w:cstheme="majorBidi"/>
          <w:sz w:val="20"/>
          <w:szCs w:val="20"/>
          <w:shd w:val="clear" w:color="auto" w:fill="FFFFFF"/>
        </w:rPr>
        <w:t>]</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 CemEray İ, Rencüzoğulları A, Yalav O, et al. Primary gastric tuberculosis mimicking gastric cancer.UlusCerrahiDerg. 2015;31(3):177–179. [</w:t>
      </w:r>
      <w:hyperlink r:id="rId30" w:history="1">
        <w:r w:rsidRPr="00F427D1">
          <w:rPr>
            <w:rFonts w:asciiTheme="majorBidi" w:hAnsiTheme="majorBidi" w:cstheme="majorBidi"/>
            <w:sz w:val="20"/>
            <w:szCs w:val="20"/>
            <w:shd w:val="clear" w:color="auto" w:fill="FFFFFF"/>
          </w:rPr>
          <w:t>PMC free article</w:t>
        </w:r>
      </w:hyperlink>
      <w:r w:rsidRPr="00F427D1">
        <w:rPr>
          <w:rFonts w:asciiTheme="majorBidi" w:hAnsiTheme="majorBidi" w:cstheme="majorBidi"/>
          <w:sz w:val="20"/>
          <w:szCs w:val="20"/>
          <w:shd w:val="clear" w:color="auto" w:fill="FFFFFF"/>
        </w:rPr>
        <w:t>] [</w:t>
      </w:r>
      <w:hyperlink r:id="rId31" w:tgtFrame="pmc_ext" w:history="1">
        <w:r w:rsidRPr="00F427D1">
          <w:rPr>
            <w:rFonts w:asciiTheme="majorBidi" w:hAnsiTheme="majorBidi" w:cstheme="majorBidi"/>
            <w:sz w:val="20"/>
            <w:szCs w:val="20"/>
            <w:shd w:val="clear" w:color="auto" w:fill="FFFFFF"/>
          </w:rPr>
          <w:t>PubMed</w:t>
        </w:r>
      </w:hyperlink>
      <w:r w:rsidRPr="00F427D1">
        <w:rPr>
          <w:rFonts w:asciiTheme="majorBidi" w:hAnsiTheme="majorBidi" w:cstheme="majorBidi"/>
          <w:sz w:val="20"/>
          <w:szCs w:val="20"/>
          <w:shd w:val="clear" w:color="auto" w:fill="FFFFFF"/>
        </w:rPr>
        <w:t>]</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Okoro EO, Komolafe OF: Gastric tuberculosis: unusual presentations in two patients. ClinRadiol. 1999, 54: 257-9.</w:t>
      </w:r>
      <w:hyperlink r:id="rId32" w:tgtFrame="_blank" w:history="1">
        <w:r w:rsidRPr="00F427D1">
          <w:rPr>
            <w:rFonts w:asciiTheme="majorBidi" w:hAnsiTheme="majorBidi" w:cstheme="majorBidi"/>
            <w:b/>
            <w:bCs/>
            <w:sz w:val="20"/>
            <w:szCs w:val="20"/>
          </w:rPr>
          <w:t>View Article</w:t>
        </w:r>
      </w:hyperlink>
      <w:hyperlink r:id="rId33" w:tgtFrame="_blank" w:history="1">
        <w:r w:rsidRPr="00F427D1">
          <w:rPr>
            <w:rFonts w:asciiTheme="majorBidi" w:hAnsiTheme="majorBidi" w:cstheme="majorBidi"/>
            <w:b/>
            <w:bCs/>
            <w:sz w:val="20"/>
            <w:szCs w:val="20"/>
          </w:rPr>
          <w:t>PubMed</w:t>
        </w:r>
      </w:hyperlink>
      <w:hyperlink r:id="rId34" w:tgtFrame="_blank" w:history="1">
        <w:r w:rsidRPr="00F427D1">
          <w:rPr>
            <w:rFonts w:asciiTheme="majorBidi" w:hAnsiTheme="majorBidi" w:cstheme="majorBidi"/>
            <w:b/>
            <w:bCs/>
            <w:sz w:val="20"/>
            <w:szCs w:val="20"/>
          </w:rPr>
          <w:t>Google Scholar</w:t>
        </w:r>
      </w:hyperlink>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Chetri K, Prasad KK, Jain M, Choudhuri G: Gastric tuberculosis presenting as non-healing ulcer: case report. Trop Gastroenterol. 2000, 21: 180-1.</w:t>
      </w:r>
      <w:hyperlink r:id="rId35" w:tgtFrame="_blank" w:history="1">
        <w:r w:rsidRPr="00F427D1">
          <w:rPr>
            <w:rFonts w:asciiTheme="majorBidi" w:hAnsiTheme="majorBidi" w:cstheme="majorBidi"/>
            <w:b/>
            <w:bCs/>
            <w:sz w:val="20"/>
            <w:szCs w:val="20"/>
          </w:rPr>
          <w:t>PubMed</w:t>
        </w:r>
      </w:hyperlink>
      <w:hyperlink r:id="rId36" w:tgtFrame="_blank" w:history="1">
        <w:r w:rsidRPr="00F427D1">
          <w:rPr>
            <w:rFonts w:asciiTheme="majorBidi" w:hAnsiTheme="majorBidi" w:cstheme="majorBidi"/>
            <w:b/>
            <w:bCs/>
            <w:sz w:val="20"/>
            <w:szCs w:val="20"/>
          </w:rPr>
          <w:t>Google Scholar</w:t>
        </w:r>
      </w:hyperlink>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lastRenderedPageBreak/>
        <w:t>Brody J.M., Miller D.K., Zeman R.K., et al. Gastric tuberculosis: A manifestations of acquired immunodeficiency syndrome. Radiology</w:t>
      </w:r>
      <w:r w:rsidRPr="00F427D1">
        <w:rPr>
          <w:rStyle w:val="apple-converted-space"/>
          <w:rFonts w:asciiTheme="majorBidi" w:hAnsiTheme="majorBidi" w:cstheme="majorBidi"/>
          <w:sz w:val="20"/>
          <w:szCs w:val="20"/>
          <w:shd w:val="clear" w:color="auto" w:fill="FFFFFF"/>
        </w:rPr>
        <w:t> </w:t>
      </w:r>
      <w:r w:rsidRPr="00F427D1">
        <w:rPr>
          <w:rFonts w:asciiTheme="majorBidi" w:hAnsiTheme="majorBidi" w:cstheme="majorBidi"/>
          <w:b/>
          <w:bCs/>
          <w:sz w:val="20"/>
          <w:szCs w:val="20"/>
          <w:shd w:val="clear" w:color="auto" w:fill="FFFFFF"/>
        </w:rPr>
        <w:t>1986</w:t>
      </w:r>
      <w:r w:rsidRPr="00F427D1">
        <w:rPr>
          <w:rFonts w:asciiTheme="majorBidi" w:hAnsiTheme="majorBidi" w:cstheme="majorBidi"/>
          <w:sz w:val="20"/>
          <w:szCs w:val="20"/>
          <w:shd w:val="clear" w:color="auto" w:fill="FFFFFF"/>
        </w:rPr>
        <w:t>; 159:347-8.</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 Placido RD, Pietroletti R, Leardi S, Simi M. Primary gastroduodenal tuberculosis infection presenting as pyloric outlet obstruction. Am J Gastroenterol. 1996;91:807–8. [</w:t>
      </w:r>
      <w:hyperlink r:id="rId37" w:tgtFrame="pmc_ext" w:history="1">
        <w:r w:rsidRPr="00F427D1">
          <w:rPr>
            <w:rFonts w:asciiTheme="majorBidi" w:hAnsiTheme="majorBidi" w:cstheme="majorBidi"/>
            <w:sz w:val="20"/>
            <w:szCs w:val="20"/>
            <w:shd w:val="clear" w:color="auto" w:fill="FFFFFF"/>
          </w:rPr>
          <w:t>PubMed</w:t>
        </w:r>
      </w:hyperlink>
      <w:r w:rsidRPr="00F427D1">
        <w:rPr>
          <w:rFonts w:asciiTheme="majorBidi" w:hAnsiTheme="majorBidi" w:cstheme="majorBidi"/>
          <w:sz w:val="20"/>
          <w:szCs w:val="20"/>
          <w:shd w:val="clear" w:color="auto" w:fill="FFFFFF"/>
        </w:rPr>
        <w:t>]</w:t>
      </w:r>
    </w:p>
    <w:p w:rsidR="00F427D1" w:rsidRPr="00F427D1" w:rsidRDefault="00F427D1" w:rsidP="00F427D1">
      <w:pPr>
        <w:numPr>
          <w:ilvl w:val="0"/>
          <w:numId w:val="12"/>
        </w:numPr>
        <w:bidi w:val="0"/>
        <w:ind w:left="426"/>
        <w:jc w:val="both"/>
        <w:rPr>
          <w:rStyle w:val="apple-converted-space"/>
          <w:rFonts w:asciiTheme="majorBidi" w:hAnsiTheme="majorBidi" w:cstheme="majorBidi"/>
          <w:sz w:val="20"/>
          <w:szCs w:val="20"/>
        </w:rPr>
      </w:pPr>
      <w:r w:rsidRPr="00F427D1">
        <w:rPr>
          <w:rFonts w:asciiTheme="majorBidi" w:hAnsiTheme="majorBidi" w:cstheme="majorBidi"/>
          <w:sz w:val="20"/>
          <w:szCs w:val="20"/>
          <w:shd w:val="clear" w:color="auto" w:fill="FFFFFF"/>
        </w:rPr>
        <w:t>Sharma B.L., Prasad H., Bhasin D.K., Singh K. Gastroduodenal Tuberculosis presenting with massive hematemesis in a pregnant woman. J ClinGastroenterol</w:t>
      </w:r>
      <w:r w:rsidRPr="00F427D1">
        <w:rPr>
          <w:rStyle w:val="apple-converted-space"/>
          <w:rFonts w:asciiTheme="majorBidi" w:hAnsiTheme="majorBidi" w:cstheme="majorBidi"/>
          <w:sz w:val="20"/>
          <w:szCs w:val="20"/>
          <w:shd w:val="clear" w:color="auto" w:fill="FFFFFF"/>
        </w:rPr>
        <w:t> </w:t>
      </w:r>
      <w:r w:rsidRPr="00F427D1">
        <w:rPr>
          <w:rFonts w:asciiTheme="majorBidi" w:hAnsiTheme="majorBidi" w:cstheme="majorBidi"/>
          <w:b/>
          <w:bCs/>
          <w:sz w:val="20"/>
          <w:szCs w:val="20"/>
          <w:shd w:val="clear" w:color="auto" w:fill="FFFFFF"/>
        </w:rPr>
        <w:t>2000</w:t>
      </w:r>
      <w:r w:rsidRPr="00F427D1">
        <w:rPr>
          <w:rFonts w:asciiTheme="majorBidi" w:hAnsiTheme="majorBidi" w:cstheme="majorBidi"/>
          <w:sz w:val="20"/>
          <w:szCs w:val="20"/>
          <w:shd w:val="clear" w:color="auto" w:fill="FFFFFF"/>
        </w:rPr>
        <w:t>;30: 336.</w:t>
      </w:r>
      <w:r w:rsidRPr="00F427D1">
        <w:rPr>
          <w:rStyle w:val="apple-converted-space"/>
          <w:rFonts w:asciiTheme="majorBidi" w:hAnsiTheme="majorBidi" w:cstheme="majorBidi"/>
          <w:sz w:val="20"/>
          <w:szCs w:val="20"/>
          <w:shd w:val="clear" w:color="auto" w:fill="FFFFFF"/>
        </w:rPr>
        <w:t> </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Salpeter S.R., Shapiro R.M., Gasman J.D. Gastric tuberculosis presenting as fever of unknown origin. West J Med</w:t>
      </w:r>
      <w:r w:rsidRPr="00F427D1">
        <w:rPr>
          <w:rStyle w:val="apple-converted-space"/>
          <w:rFonts w:asciiTheme="majorBidi" w:hAnsiTheme="majorBidi" w:cstheme="majorBidi"/>
          <w:sz w:val="20"/>
          <w:szCs w:val="20"/>
          <w:shd w:val="clear" w:color="auto" w:fill="FFFFFF"/>
        </w:rPr>
        <w:t> </w:t>
      </w:r>
      <w:r w:rsidRPr="00F427D1">
        <w:rPr>
          <w:rFonts w:asciiTheme="majorBidi" w:hAnsiTheme="majorBidi" w:cstheme="majorBidi"/>
          <w:b/>
          <w:bCs/>
          <w:sz w:val="20"/>
          <w:szCs w:val="20"/>
          <w:shd w:val="clear" w:color="auto" w:fill="FFFFFF"/>
        </w:rPr>
        <w:t>1991</w:t>
      </w:r>
      <w:r w:rsidRPr="00F427D1">
        <w:rPr>
          <w:rFonts w:asciiTheme="majorBidi" w:hAnsiTheme="majorBidi" w:cstheme="majorBidi"/>
          <w:sz w:val="20"/>
          <w:szCs w:val="20"/>
          <w:shd w:val="clear" w:color="auto" w:fill="FFFFFF"/>
        </w:rPr>
        <w:t>;155:412-3.</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Kuganeswaran E., Smith O.J., Quiason S.G., et al. Both massive upper and lower gastrointestinal haemorrhage secondary to tuberculosis. Am J Gastroenterol</w:t>
      </w:r>
      <w:r w:rsidRPr="00F427D1">
        <w:rPr>
          <w:rStyle w:val="apple-converted-space"/>
          <w:rFonts w:asciiTheme="majorBidi" w:hAnsiTheme="majorBidi" w:cstheme="majorBidi"/>
          <w:sz w:val="20"/>
          <w:szCs w:val="20"/>
          <w:shd w:val="clear" w:color="auto" w:fill="FFFFFF"/>
        </w:rPr>
        <w:t> </w:t>
      </w:r>
      <w:r w:rsidRPr="00F427D1">
        <w:rPr>
          <w:rFonts w:asciiTheme="majorBidi" w:hAnsiTheme="majorBidi" w:cstheme="majorBidi"/>
          <w:b/>
          <w:bCs/>
          <w:sz w:val="20"/>
          <w:szCs w:val="20"/>
          <w:shd w:val="clear" w:color="auto" w:fill="FFFFFF"/>
        </w:rPr>
        <w:t>1998</w:t>
      </w:r>
      <w:r w:rsidRPr="00F427D1">
        <w:rPr>
          <w:rFonts w:asciiTheme="majorBidi" w:hAnsiTheme="majorBidi" w:cstheme="majorBidi"/>
          <w:sz w:val="20"/>
          <w:szCs w:val="20"/>
          <w:shd w:val="clear" w:color="auto" w:fill="FFFFFF"/>
        </w:rPr>
        <w:t>;94:271-2.   </w:t>
      </w:r>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Gupta B, Mathew S, Bhalla S: Pyloric obstruction due to gastric tuberculosis: An endoscopic diagnosis. Postgrad Med J. 1990, 66: 62-65.</w:t>
      </w:r>
      <w:hyperlink r:id="rId38" w:tgtFrame="_blank" w:history="1">
        <w:r w:rsidRPr="00F427D1">
          <w:rPr>
            <w:rFonts w:asciiTheme="majorBidi" w:hAnsiTheme="majorBidi" w:cstheme="majorBidi"/>
            <w:b/>
            <w:bCs/>
            <w:sz w:val="20"/>
            <w:szCs w:val="20"/>
          </w:rPr>
          <w:t>Google Scholar</w:t>
        </w:r>
      </w:hyperlink>
    </w:p>
    <w:p w:rsidR="00F427D1" w:rsidRPr="00F427D1" w:rsidRDefault="00F427D1" w:rsidP="00F427D1">
      <w:pPr>
        <w:numPr>
          <w:ilvl w:val="0"/>
          <w:numId w:val="12"/>
        </w:numPr>
        <w:bidi w:val="0"/>
        <w:ind w:left="426"/>
        <w:jc w:val="both"/>
        <w:rPr>
          <w:rFonts w:asciiTheme="majorBidi" w:hAnsiTheme="majorBidi" w:cstheme="majorBidi"/>
          <w:sz w:val="20"/>
          <w:szCs w:val="20"/>
        </w:rPr>
      </w:pPr>
      <w:r w:rsidRPr="00F427D1">
        <w:rPr>
          <w:rFonts w:asciiTheme="majorBidi" w:hAnsiTheme="majorBidi" w:cstheme="majorBidi"/>
          <w:sz w:val="20"/>
          <w:szCs w:val="20"/>
          <w:shd w:val="clear" w:color="auto" w:fill="FFFFFF"/>
        </w:rPr>
        <w:t>Petroianni A, Mugnaini L, Laurendi G, Giousue S, Schinina V, Bibbolino C, Bisetti A: Abdominal tuberculosis mimicking Crohn's disease: a difficult diagnosis. Report of a case. Panminerva Med. 2002, 44: 155-8.</w:t>
      </w:r>
      <w:hyperlink r:id="rId39" w:tgtFrame="_blank" w:history="1">
        <w:r w:rsidRPr="00F427D1">
          <w:rPr>
            <w:rFonts w:asciiTheme="majorBidi" w:hAnsiTheme="majorBidi" w:cstheme="majorBidi"/>
            <w:b/>
            <w:bCs/>
            <w:sz w:val="20"/>
            <w:szCs w:val="20"/>
          </w:rPr>
          <w:t>PubMed</w:t>
        </w:r>
      </w:hyperlink>
      <w:hyperlink r:id="rId40" w:tgtFrame="_blank" w:history="1">
        <w:r w:rsidRPr="00F427D1">
          <w:rPr>
            <w:rFonts w:asciiTheme="majorBidi" w:hAnsiTheme="majorBidi" w:cstheme="majorBidi"/>
            <w:b/>
            <w:bCs/>
            <w:sz w:val="20"/>
            <w:szCs w:val="20"/>
          </w:rPr>
          <w:t>Google Scholar</w:t>
        </w:r>
      </w:hyperlink>
    </w:p>
    <w:p w:rsidR="00F427D1" w:rsidRPr="00F427D1" w:rsidRDefault="00F427D1" w:rsidP="00F427D1">
      <w:pPr>
        <w:numPr>
          <w:ilvl w:val="0"/>
          <w:numId w:val="12"/>
        </w:numPr>
        <w:shd w:val="clear" w:color="auto" w:fill="FFFFFF"/>
        <w:bidi w:val="0"/>
        <w:ind w:left="426"/>
        <w:jc w:val="both"/>
        <w:rPr>
          <w:rStyle w:val="reflinks"/>
          <w:rFonts w:asciiTheme="majorBidi" w:hAnsiTheme="majorBidi" w:cstheme="majorBidi"/>
          <w:sz w:val="20"/>
          <w:szCs w:val="20"/>
        </w:rPr>
      </w:pPr>
      <w:r w:rsidRPr="00F427D1">
        <w:rPr>
          <w:rFonts w:asciiTheme="majorBidi" w:hAnsiTheme="majorBidi" w:cstheme="majorBidi"/>
          <w:sz w:val="20"/>
          <w:szCs w:val="20"/>
        </w:rPr>
        <w:t>D. Sharma, A. Gupta, B. K. Jain et al., “Tuberculous gastric perforation: report of a case,”</w:t>
      </w:r>
      <w:r w:rsidRPr="00F427D1">
        <w:rPr>
          <w:rStyle w:val="apple-converted-space"/>
          <w:rFonts w:asciiTheme="majorBidi" w:hAnsiTheme="majorBidi" w:cstheme="majorBidi"/>
          <w:sz w:val="20"/>
          <w:szCs w:val="20"/>
        </w:rPr>
        <w:t> </w:t>
      </w:r>
      <w:r w:rsidRPr="00F427D1">
        <w:rPr>
          <w:rFonts w:asciiTheme="majorBidi" w:hAnsiTheme="majorBidi" w:cstheme="majorBidi"/>
          <w:sz w:val="20"/>
          <w:szCs w:val="20"/>
        </w:rPr>
        <w:t>Surgery Today, vol. 34, no. 6, pp. 537–541, 2004.</w:t>
      </w:r>
      <w:r w:rsidRPr="00F427D1">
        <w:rPr>
          <w:rStyle w:val="apple-converted-space"/>
          <w:rFonts w:asciiTheme="majorBidi" w:hAnsiTheme="majorBidi" w:cstheme="majorBidi"/>
          <w:sz w:val="20"/>
          <w:szCs w:val="20"/>
          <w:bdr w:val="none" w:sz="0" w:space="0" w:color="auto" w:frame="1"/>
        </w:rPr>
        <w:t> </w:t>
      </w:r>
      <w:hyperlink r:id="rId41" w:tgtFrame="blank" w:history="1">
        <w:r w:rsidRPr="00F427D1">
          <w:rPr>
            <w:rStyle w:val="Hyperlink"/>
            <w:rFonts w:asciiTheme="majorBidi" w:hAnsiTheme="majorBidi" w:cstheme="majorBidi"/>
            <w:color w:val="auto"/>
            <w:sz w:val="20"/>
            <w:szCs w:val="20"/>
            <w:u w:val="none"/>
            <w:bdr w:val="none" w:sz="0" w:space="0" w:color="auto" w:frame="1"/>
          </w:rPr>
          <w:t>View at Publisher</w:t>
        </w:r>
      </w:hyperlink>
      <w:r w:rsidRPr="00F427D1">
        <w:rPr>
          <w:rStyle w:val="apple-converted-space"/>
          <w:rFonts w:asciiTheme="majorBidi" w:hAnsiTheme="majorBidi" w:cstheme="majorBidi"/>
          <w:sz w:val="20"/>
          <w:szCs w:val="20"/>
          <w:bdr w:val="none" w:sz="0" w:space="0" w:color="auto" w:frame="1"/>
        </w:rPr>
        <w:t> </w:t>
      </w:r>
      <w:r w:rsidRPr="00F427D1">
        <w:rPr>
          <w:rStyle w:val="sep"/>
          <w:rFonts w:asciiTheme="majorBidi" w:hAnsiTheme="majorBidi" w:cstheme="majorBidi"/>
          <w:sz w:val="20"/>
          <w:szCs w:val="20"/>
          <w:bdr w:val="none" w:sz="0" w:space="0" w:color="auto" w:frame="1"/>
        </w:rPr>
        <w:t>·</w:t>
      </w:r>
      <w:r w:rsidRPr="00F427D1">
        <w:rPr>
          <w:rStyle w:val="apple-converted-space"/>
          <w:rFonts w:asciiTheme="majorBidi" w:hAnsiTheme="majorBidi" w:cstheme="majorBidi"/>
          <w:sz w:val="20"/>
          <w:szCs w:val="20"/>
          <w:bdr w:val="none" w:sz="0" w:space="0" w:color="auto" w:frame="1"/>
        </w:rPr>
        <w:t> </w:t>
      </w:r>
      <w:hyperlink r:id="rId42" w:tgtFrame="blank" w:history="1">
        <w:r w:rsidRPr="00F427D1">
          <w:rPr>
            <w:rStyle w:val="Hyperlink"/>
            <w:rFonts w:asciiTheme="majorBidi" w:hAnsiTheme="majorBidi" w:cstheme="majorBidi"/>
            <w:color w:val="auto"/>
            <w:sz w:val="20"/>
            <w:szCs w:val="20"/>
            <w:u w:val="none"/>
            <w:bdr w:val="none" w:sz="0" w:space="0" w:color="auto" w:frame="1"/>
          </w:rPr>
          <w:t>View at Google Scholar</w:t>
        </w:r>
      </w:hyperlink>
      <w:r w:rsidRPr="00F427D1">
        <w:rPr>
          <w:rStyle w:val="apple-converted-space"/>
          <w:rFonts w:asciiTheme="majorBidi" w:hAnsiTheme="majorBidi" w:cstheme="majorBidi"/>
          <w:sz w:val="20"/>
          <w:szCs w:val="20"/>
          <w:bdr w:val="none" w:sz="0" w:space="0" w:color="auto" w:frame="1"/>
        </w:rPr>
        <w:t> </w:t>
      </w:r>
      <w:r w:rsidRPr="00F427D1">
        <w:rPr>
          <w:rStyle w:val="sep"/>
          <w:rFonts w:asciiTheme="majorBidi" w:hAnsiTheme="majorBidi" w:cstheme="majorBidi"/>
          <w:sz w:val="20"/>
          <w:szCs w:val="20"/>
          <w:bdr w:val="none" w:sz="0" w:space="0" w:color="auto" w:frame="1"/>
        </w:rPr>
        <w:t>·</w:t>
      </w:r>
      <w:r w:rsidRPr="00F427D1">
        <w:rPr>
          <w:rStyle w:val="apple-converted-space"/>
          <w:rFonts w:asciiTheme="majorBidi" w:hAnsiTheme="majorBidi" w:cstheme="majorBidi"/>
          <w:sz w:val="20"/>
          <w:szCs w:val="20"/>
          <w:bdr w:val="none" w:sz="0" w:space="0" w:color="auto" w:frame="1"/>
        </w:rPr>
        <w:t> </w:t>
      </w:r>
      <w:hyperlink r:id="rId43" w:tgtFrame="blank" w:history="1">
        <w:r w:rsidRPr="00F427D1">
          <w:rPr>
            <w:rStyle w:val="Hyperlink"/>
            <w:rFonts w:asciiTheme="majorBidi" w:hAnsiTheme="majorBidi" w:cstheme="majorBidi"/>
            <w:color w:val="auto"/>
            <w:sz w:val="20"/>
            <w:szCs w:val="20"/>
            <w:u w:val="none"/>
            <w:bdr w:val="none" w:sz="0" w:space="0" w:color="auto" w:frame="1"/>
          </w:rPr>
          <w:t>View at Scopus</w:t>
        </w:r>
      </w:hyperlink>
    </w:p>
    <w:p w:rsidR="00F427D1" w:rsidRPr="00F427D1" w:rsidRDefault="00F427D1" w:rsidP="00F427D1">
      <w:pPr>
        <w:numPr>
          <w:ilvl w:val="0"/>
          <w:numId w:val="12"/>
        </w:numPr>
        <w:shd w:val="clear" w:color="auto" w:fill="FFFFFF"/>
        <w:bidi w:val="0"/>
        <w:ind w:left="426"/>
        <w:jc w:val="both"/>
        <w:rPr>
          <w:rFonts w:asciiTheme="majorBidi" w:hAnsiTheme="majorBidi" w:cstheme="majorBidi"/>
          <w:sz w:val="20"/>
          <w:szCs w:val="20"/>
        </w:rPr>
      </w:pPr>
      <w:r w:rsidRPr="00F427D1">
        <w:rPr>
          <w:rFonts w:asciiTheme="majorBidi" w:hAnsiTheme="majorBidi" w:cstheme="majorBidi"/>
          <w:sz w:val="20"/>
          <w:szCs w:val="20"/>
        </w:rPr>
        <w:t>H. W. Ostrum and W. Serker, “Tuberculosis of stomach and duodenum,”</w:t>
      </w:r>
      <w:r w:rsidRPr="00F427D1">
        <w:rPr>
          <w:rStyle w:val="apple-converted-space"/>
          <w:rFonts w:asciiTheme="majorBidi" w:hAnsiTheme="majorBidi" w:cstheme="majorBidi"/>
          <w:sz w:val="20"/>
          <w:szCs w:val="20"/>
        </w:rPr>
        <w:t> </w:t>
      </w:r>
      <w:r w:rsidRPr="00F427D1">
        <w:rPr>
          <w:rFonts w:asciiTheme="majorBidi" w:hAnsiTheme="majorBidi" w:cstheme="majorBidi"/>
          <w:sz w:val="20"/>
          <w:szCs w:val="20"/>
        </w:rPr>
        <w:t>American Journal of Roentgenology, vol. 60, pp. 315–322, 1948.</w:t>
      </w:r>
      <w:r w:rsidRPr="00F427D1">
        <w:rPr>
          <w:rStyle w:val="apple-converted-space"/>
          <w:rFonts w:asciiTheme="majorBidi" w:hAnsiTheme="majorBidi" w:cstheme="majorBidi"/>
          <w:sz w:val="20"/>
          <w:szCs w:val="20"/>
          <w:bdr w:val="none" w:sz="0" w:space="0" w:color="auto" w:frame="1"/>
        </w:rPr>
        <w:t> </w:t>
      </w:r>
      <w:hyperlink r:id="rId44" w:tgtFrame="blank" w:history="1">
        <w:r w:rsidRPr="00F427D1">
          <w:rPr>
            <w:rStyle w:val="Hyperlink"/>
            <w:rFonts w:asciiTheme="majorBidi" w:hAnsiTheme="majorBidi" w:cstheme="majorBidi"/>
            <w:color w:val="auto"/>
            <w:sz w:val="20"/>
            <w:szCs w:val="20"/>
            <w:u w:val="none"/>
            <w:bdr w:val="none" w:sz="0" w:space="0" w:color="auto" w:frame="1"/>
          </w:rPr>
          <w:t>View at Google Scholar</w:t>
        </w:r>
      </w:hyperlink>
    </w:p>
    <w:p w:rsidR="00F427D1" w:rsidRPr="00F427D1" w:rsidRDefault="00F427D1" w:rsidP="00F427D1">
      <w:pPr>
        <w:numPr>
          <w:ilvl w:val="0"/>
          <w:numId w:val="12"/>
        </w:numPr>
        <w:shd w:val="clear" w:color="auto" w:fill="FFFFFF"/>
        <w:bidi w:val="0"/>
        <w:ind w:left="426"/>
        <w:jc w:val="both"/>
        <w:rPr>
          <w:rFonts w:asciiTheme="majorBidi" w:hAnsiTheme="majorBidi" w:cstheme="majorBidi"/>
          <w:sz w:val="20"/>
          <w:szCs w:val="20"/>
        </w:rPr>
      </w:pPr>
      <w:r w:rsidRPr="00F427D1">
        <w:rPr>
          <w:rFonts w:asciiTheme="majorBidi" w:hAnsiTheme="majorBidi" w:cstheme="majorBidi"/>
          <w:sz w:val="20"/>
          <w:szCs w:val="20"/>
        </w:rPr>
        <w:t>P. Kossick, “Gastric tuberculosis,”</w:t>
      </w:r>
      <w:r w:rsidRPr="00F427D1">
        <w:rPr>
          <w:rStyle w:val="apple-converted-space"/>
          <w:rFonts w:asciiTheme="majorBidi" w:hAnsiTheme="majorBidi" w:cstheme="majorBidi"/>
          <w:sz w:val="20"/>
          <w:szCs w:val="20"/>
        </w:rPr>
        <w:t> </w:t>
      </w:r>
      <w:r w:rsidRPr="00F427D1">
        <w:rPr>
          <w:rFonts w:asciiTheme="majorBidi" w:hAnsiTheme="majorBidi" w:cstheme="majorBidi"/>
          <w:sz w:val="20"/>
          <w:szCs w:val="20"/>
        </w:rPr>
        <w:t>South African Medical Journal, vol. 34, pp. 29–32, 1969.</w:t>
      </w:r>
      <w:r w:rsidRPr="00F427D1">
        <w:rPr>
          <w:rStyle w:val="apple-converted-space"/>
          <w:rFonts w:asciiTheme="majorBidi" w:hAnsiTheme="majorBidi" w:cstheme="majorBidi"/>
          <w:sz w:val="20"/>
          <w:szCs w:val="20"/>
          <w:bdr w:val="none" w:sz="0" w:space="0" w:color="auto" w:frame="1"/>
        </w:rPr>
        <w:t> </w:t>
      </w:r>
      <w:hyperlink r:id="rId45" w:tgtFrame="blank" w:history="1">
        <w:r w:rsidRPr="00F427D1">
          <w:rPr>
            <w:rStyle w:val="Hyperlink"/>
            <w:rFonts w:asciiTheme="majorBidi" w:hAnsiTheme="majorBidi" w:cstheme="majorBidi"/>
            <w:color w:val="auto"/>
            <w:sz w:val="20"/>
            <w:szCs w:val="20"/>
            <w:u w:val="none"/>
            <w:bdr w:val="none" w:sz="0" w:space="0" w:color="auto" w:frame="1"/>
          </w:rPr>
          <w:t>View at Google Scholar</w:t>
        </w:r>
      </w:hyperlink>
    </w:p>
    <w:p w:rsidR="00F427D1" w:rsidRPr="00F427D1" w:rsidRDefault="00F427D1" w:rsidP="00F427D1">
      <w:pPr>
        <w:numPr>
          <w:ilvl w:val="0"/>
          <w:numId w:val="12"/>
        </w:numPr>
        <w:shd w:val="clear" w:color="auto" w:fill="FFFFFF"/>
        <w:bidi w:val="0"/>
        <w:ind w:left="426"/>
        <w:jc w:val="both"/>
        <w:rPr>
          <w:rFonts w:asciiTheme="majorBidi" w:hAnsiTheme="majorBidi" w:cstheme="majorBidi"/>
          <w:sz w:val="20"/>
          <w:szCs w:val="20"/>
        </w:rPr>
      </w:pPr>
      <w:r w:rsidRPr="00F427D1">
        <w:rPr>
          <w:rFonts w:asciiTheme="majorBidi" w:hAnsiTheme="majorBidi" w:cstheme="majorBidi"/>
          <w:sz w:val="20"/>
          <w:szCs w:val="20"/>
        </w:rPr>
        <w:t>S. Jain, N. Kumar, and S. K. Jain, “Gastric tuberculosis: endoscopic cytology as a diagnostic tool,”</w:t>
      </w:r>
      <w:r w:rsidRPr="00F427D1">
        <w:rPr>
          <w:rStyle w:val="apple-converted-space"/>
          <w:rFonts w:asciiTheme="majorBidi" w:hAnsiTheme="majorBidi" w:cstheme="majorBidi"/>
          <w:sz w:val="20"/>
          <w:szCs w:val="20"/>
        </w:rPr>
        <w:t> </w:t>
      </w:r>
      <w:r w:rsidRPr="00F427D1">
        <w:rPr>
          <w:rFonts w:asciiTheme="majorBidi" w:hAnsiTheme="majorBidi" w:cstheme="majorBidi"/>
          <w:sz w:val="20"/>
          <w:szCs w:val="20"/>
        </w:rPr>
        <w:t>ActaCytologica, vol. 44, no. 6, pp. 987–992, 2000.</w:t>
      </w:r>
      <w:r w:rsidRPr="00F427D1">
        <w:rPr>
          <w:rStyle w:val="apple-converted-space"/>
          <w:rFonts w:asciiTheme="majorBidi" w:hAnsiTheme="majorBidi" w:cstheme="majorBidi"/>
          <w:sz w:val="20"/>
          <w:szCs w:val="20"/>
          <w:bdr w:val="none" w:sz="0" w:space="0" w:color="auto" w:frame="1"/>
        </w:rPr>
        <w:t> </w:t>
      </w:r>
      <w:hyperlink r:id="rId46" w:tgtFrame="blank" w:history="1">
        <w:r w:rsidRPr="00F427D1">
          <w:rPr>
            <w:rStyle w:val="Hyperlink"/>
            <w:rFonts w:asciiTheme="majorBidi" w:hAnsiTheme="majorBidi" w:cstheme="majorBidi"/>
            <w:color w:val="auto"/>
            <w:sz w:val="20"/>
            <w:szCs w:val="20"/>
            <w:u w:val="none"/>
            <w:bdr w:val="none" w:sz="0" w:space="0" w:color="auto" w:frame="1"/>
          </w:rPr>
          <w:t>View at Google Scholar</w:t>
        </w:r>
      </w:hyperlink>
      <w:r w:rsidRPr="00F427D1">
        <w:rPr>
          <w:rStyle w:val="apple-converted-space"/>
          <w:rFonts w:asciiTheme="majorBidi" w:hAnsiTheme="majorBidi" w:cstheme="majorBidi"/>
          <w:sz w:val="20"/>
          <w:szCs w:val="20"/>
          <w:bdr w:val="none" w:sz="0" w:space="0" w:color="auto" w:frame="1"/>
        </w:rPr>
        <w:t> </w:t>
      </w:r>
      <w:r w:rsidRPr="00F427D1">
        <w:rPr>
          <w:rStyle w:val="sep"/>
          <w:rFonts w:asciiTheme="majorBidi" w:hAnsiTheme="majorBidi" w:cstheme="majorBidi"/>
          <w:sz w:val="20"/>
          <w:szCs w:val="20"/>
          <w:bdr w:val="none" w:sz="0" w:space="0" w:color="auto" w:frame="1"/>
        </w:rPr>
        <w:t>·</w:t>
      </w:r>
      <w:r w:rsidRPr="00F427D1">
        <w:rPr>
          <w:rStyle w:val="apple-converted-space"/>
          <w:rFonts w:asciiTheme="majorBidi" w:hAnsiTheme="majorBidi" w:cstheme="majorBidi"/>
          <w:sz w:val="20"/>
          <w:szCs w:val="20"/>
          <w:bdr w:val="none" w:sz="0" w:space="0" w:color="auto" w:frame="1"/>
        </w:rPr>
        <w:t> </w:t>
      </w:r>
      <w:hyperlink r:id="rId47" w:tgtFrame="blank" w:history="1">
        <w:r w:rsidRPr="00F427D1">
          <w:rPr>
            <w:rStyle w:val="Hyperlink"/>
            <w:rFonts w:asciiTheme="majorBidi" w:hAnsiTheme="majorBidi" w:cstheme="majorBidi"/>
            <w:color w:val="auto"/>
            <w:sz w:val="20"/>
            <w:szCs w:val="20"/>
            <w:u w:val="none"/>
            <w:bdr w:val="none" w:sz="0" w:space="0" w:color="auto" w:frame="1"/>
          </w:rPr>
          <w:t>View at Scopus</w:t>
        </w:r>
      </w:hyperlink>
    </w:p>
    <w:p w:rsidR="00F427D1" w:rsidRPr="00F427D1" w:rsidRDefault="00F427D1" w:rsidP="00F427D1">
      <w:pPr>
        <w:bidi w:val="0"/>
        <w:jc w:val="center"/>
        <w:rPr>
          <w:rFonts w:asciiTheme="majorBidi" w:hAnsiTheme="majorBidi" w:cstheme="majorBidi"/>
          <w:b/>
          <w:bCs/>
          <w:sz w:val="20"/>
          <w:szCs w:val="20"/>
        </w:rPr>
      </w:pPr>
    </w:p>
    <w:p w:rsidR="00F427D1" w:rsidRPr="00F427D1" w:rsidRDefault="00F427D1" w:rsidP="00F427D1">
      <w:pPr>
        <w:bidi w:val="0"/>
        <w:jc w:val="center"/>
        <w:rPr>
          <w:rFonts w:asciiTheme="majorBidi" w:eastAsia="Calibri" w:hAnsiTheme="majorBidi" w:cstheme="majorBidi"/>
          <w:b/>
          <w:bCs/>
          <w:sz w:val="20"/>
          <w:szCs w:val="20"/>
        </w:rPr>
      </w:pPr>
    </w:p>
    <w:p w:rsidR="00F427D1" w:rsidRPr="00F427D1" w:rsidRDefault="00F427D1" w:rsidP="00F427D1">
      <w:pPr>
        <w:bidi w:val="0"/>
        <w:jc w:val="both"/>
        <w:rPr>
          <w:rFonts w:asciiTheme="majorBidi" w:hAnsiTheme="majorBidi" w:cstheme="majorBidi"/>
          <w:sz w:val="20"/>
          <w:szCs w:val="20"/>
        </w:rPr>
      </w:pPr>
    </w:p>
    <w:p w:rsidR="00055BC1" w:rsidRPr="00F427D1" w:rsidRDefault="00055BC1" w:rsidP="00055BC1">
      <w:pPr>
        <w:bidi w:val="0"/>
        <w:ind w:firstLine="567"/>
        <w:jc w:val="both"/>
        <w:rPr>
          <w:rFonts w:asciiTheme="majorBidi" w:eastAsiaTheme="minorEastAsia" w:hAnsiTheme="majorBidi" w:cstheme="majorBidi"/>
          <w:sz w:val="20"/>
          <w:szCs w:val="20"/>
        </w:rPr>
      </w:pPr>
    </w:p>
    <w:p w:rsidR="00AA7508" w:rsidRPr="00F427D1" w:rsidRDefault="00AA7508" w:rsidP="00AA7508">
      <w:pPr>
        <w:bidi w:val="0"/>
        <w:jc w:val="both"/>
        <w:rPr>
          <w:rFonts w:asciiTheme="majorBidi" w:eastAsia="Times New Roman" w:hAnsiTheme="majorBidi" w:cstheme="majorBidi"/>
          <w:sz w:val="20"/>
          <w:szCs w:val="20"/>
        </w:rPr>
        <w:sectPr w:rsidR="00AA7508" w:rsidRPr="00F427D1" w:rsidSect="00F427D1">
          <w:type w:val="continuous"/>
          <w:pgSz w:w="12242" w:h="15842" w:code="1"/>
          <w:pgMar w:top="1440" w:right="1440" w:bottom="1440" w:left="1440" w:header="720" w:footer="720" w:gutter="0"/>
          <w:cols w:num="2" w:space="709"/>
          <w:rtlGutter/>
          <w:docGrid w:linePitch="360"/>
        </w:sectPr>
      </w:pPr>
    </w:p>
    <w:p w:rsidR="00D9448A" w:rsidRPr="00F427D1" w:rsidRDefault="00D9448A" w:rsidP="00AA7508">
      <w:pPr>
        <w:bidi w:val="0"/>
        <w:jc w:val="both"/>
        <w:rPr>
          <w:rFonts w:asciiTheme="majorBidi" w:eastAsia="Times New Roman" w:hAnsiTheme="majorBidi" w:cstheme="majorBidi"/>
          <w:sz w:val="20"/>
          <w:szCs w:val="20"/>
        </w:rPr>
      </w:pPr>
    </w:p>
    <w:p w:rsidR="005B2D95" w:rsidRPr="00F427D1" w:rsidRDefault="005B2D95" w:rsidP="00F427D1">
      <w:pPr>
        <w:bidi w:val="0"/>
        <w:jc w:val="center"/>
        <w:rPr>
          <w:rFonts w:asciiTheme="majorBidi" w:hAnsiTheme="majorBidi" w:cstheme="majorBidi"/>
          <w:sz w:val="20"/>
          <w:szCs w:val="20"/>
        </w:rPr>
      </w:pPr>
    </w:p>
    <w:p w:rsidR="00F427D1" w:rsidRDefault="00F427D1" w:rsidP="00AA7508">
      <w:pPr>
        <w:bidi w:val="0"/>
        <w:jc w:val="both"/>
        <w:rPr>
          <w:rFonts w:asciiTheme="majorBidi" w:hAnsiTheme="majorBidi" w:cstheme="majorBidi"/>
          <w:b/>
          <w:bCs/>
          <w:sz w:val="20"/>
          <w:szCs w:val="20"/>
        </w:rPr>
      </w:pPr>
    </w:p>
    <w:p w:rsidR="00F427D1" w:rsidRPr="00F427D1" w:rsidRDefault="00F427D1" w:rsidP="00F427D1">
      <w:pPr>
        <w:bidi w:val="0"/>
        <w:jc w:val="center"/>
        <w:rPr>
          <w:rFonts w:asciiTheme="majorBidi" w:hAnsiTheme="majorBidi" w:cstheme="majorBidi"/>
          <w:sz w:val="20"/>
          <w:szCs w:val="20"/>
        </w:rPr>
      </w:pPr>
    </w:p>
    <w:p w:rsidR="00055BC1" w:rsidRPr="00F427D1" w:rsidRDefault="00055BC1" w:rsidP="00AA7508">
      <w:pPr>
        <w:bidi w:val="0"/>
        <w:jc w:val="both"/>
        <w:rPr>
          <w:rFonts w:asciiTheme="majorBidi" w:hAnsiTheme="majorBidi" w:cstheme="majorBidi"/>
          <w:b/>
          <w:bCs/>
          <w:sz w:val="20"/>
          <w:szCs w:val="20"/>
        </w:rPr>
        <w:sectPr w:rsidR="00055BC1" w:rsidRPr="00F427D1" w:rsidSect="00F427D1">
          <w:type w:val="continuous"/>
          <w:pgSz w:w="12242" w:h="15842" w:code="1"/>
          <w:pgMar w:top="1440" w:right="1440" w:bottom="1440" w:left="1440" w:header="720" w:footer="720" w:gutter="0"/>
          <w:cols w:space="708"/>
          <w:rtlGutter/>
          <w:docGrid w:linePitch="360"/>
        </w:sectPr>
      </w:pPr>
    </w:p>
    <w:p w:rsidR="00055BC1" w:rsidRPr="00F427D1" w:rsidRDefault="00055BC1" w:rsidP="00AA7508">
      <w:pPr>
        <w:bidi w:val="0"/>
        <w:ind w:left="720"/>
        <w:jc w:val="both"/>
        <w:rPr>
          <w:rFonts w:asciiTheme="majorBidi" w:hAnsiTheme="majorBidi" w:cstheme="majorBidi"/>
          <w:sz w:val="20"/>
          <w:szCs w:val="20"/>
        </w:rPr>
        <w:sectPr w:rsidR="00055BC1" w:rsidRPr="00F427D1" w:rsidSect="00F427D1">
          <w:type w:val="continuous"/>
          <w:pgSz w:w="12242" w:h="15842" w:code="1"/>
          <w:pgMar w:top="1440" w:right="1440" w:bottom="1440" w:left="1440" w:header="720" w:footer="720" w:gutter="0"/>
          <w:cols w:num="2" w:space="709"/>
          <w:rtlGutter/>
          <w:docGrid w:linePitch="360"/>
        </w:sectPr>
      </w:pPr>
    </w:p>
    <w:p w:rsidR="00176A78" w:rsidRPr="00F427D1" w:rsidRDefault="00176A78" w:rsidP="00AA7508">
      <w:pPr>
        <w:bidi w:val="0"/>
        <w:ind w:left="720"/>
        <w:jc w:val="both"/>
        <w:rPr>
          <w:rFonts w:asciiTheme="majorBidi" w:hAnsiTheme="majorBidi" w:cstheme="majorBidi"/>
          <w:sz w:val="20"/>
          <w:szCs w:val="20"/>
        </w:rPr>
      </w:pPr>
    </w:p>
    <w:p w:rsidR="00FD5292" w:rsidRPr="00F427D1" w:rsidRDefault="00FD5292" w:rsidP="00AA7508">
      <w:pPr>
        <w:pStyle w:val="ListParagraph"/>
        <w:bidi w:val="0"/>
        <w:rPr>
          <w:rFonts w:asciiTheme="majorBidi" w:hAnsiTheme="majorBidi" w:cstheme="majorBidi"/>
          <w:sz w:val="20"/>
          <w:szCs w:val="20"/>
        </w:rPr>
      </w:pPr>
    </w:p>
    <w:p w:rsidR="008042D2" w:rsidRPr="00F427D1" w:rsidRDefault="008042D2" w:rsidP="00AA7508">
      <w:pPr>
        <w:pStyle w:val="ListParagraph"/>
        <w:bidi w:val="0"/>
        <w:rPr>
          <w:rFonts w:asciiTheme="majorBidi" w:hAnsiTheme="majorBidi" w:cstheme="majorBidi"/>
          <w:sz w:val="20"/>
          <w:szCs w:val="20"/>
        </w:rPr>
      </w:pPr>
    </w:p>
    <w:p w:rsidR="00C964F2" w:rsidRPr="00F427D1" w:rsidRDefault="00C964F2" w:rsidP="00AA7508">
      <w:pPr>
        <w:pStyle w:val="ListParagraph"/>
        <w:bidi w:val="0"/>
        <w:rPr>
          <w:rFonts w:asciiTheme="majorBidi" w:hAnsiTheme="majorBidi" w:cstheme="majorBidi"/>
          <w:sz w:val="20"/>
          <w:szCs w:val="20"/>
        </w:rPr>
      </w:pPr>
    </w:p>
    <w:p w:rsidR="00571DB2" w:rsidRPr="00F427D1" w:rsidRDefault="00571DB2" w:rsidP="00AA7508">
      <w:pPr>
        <w:bidi w:val="0"/>
        <w:rPr>
          <w:rFonts w:asciiTheme="majorBidi" w:hAnsiTheme="majorBidi" w:cstheme="majorBidi"/>
          <w:sz w:val="20"/>
          <w:szCs w:val="20"/>
        </w:rPr>
      </w:pPr>
    </w:p>
    <w:p w:rsidR="00F6642F" w:rsidRPr="00F427D1" w:rsidRDefault="00F6642F" w:rsidP="00AA7508">
      <w:pPr>
        <w:bidi w:val="0"/>
        <w:rPr>
          <w:rFonts w:asciiTheme="majorBidi" w:hAnsiTheme="majorBidi" w:cstheme="majorBidi"/>
          <w:sz w:val="20"/>
          <w:szCs w:val="20"/>
        </w:rPr>
      </w:pPr>
    </w:p>
    <w:sectPr w:rsidR="00F6642F" w:rsidRPr="00F427D1" w:rsidSect="00F427D1">
      <w:type w:val="continuous"/>
      <w:pgSz w:w="12242" w:h="15842" w:code="1"/>
      <w:pgMar w:top="1440" w:right="1440" w:bottom="1440" w:left="1440" w:header="720" w:footer="720"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70A" w:rsidRDefault="00C8370A" w:rsidP="005479C4">
      <w:r>
        <w:separator/>
      </w:r>
    </w:p>
  </w:endnote>
  <w:endnote w:type="continuationSeparator" w:id="1">
    <w:p w:rsidR="00C8370A" w:rsidRDefault="00C8370A" w:rsidP="005479C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70A" w:rsidRDefault="00C8370A" w:rsidP="005479C4">
      <w:r>
        <w:separator/>
      </w:r>
    </w:p>
  </w:footnote>
  <w:footnote w:type="continuationSeparator" w:id="1">
    <w:p w:rsidR="00C8370A" w:rsidRDefault="00C8370A" w:rsidP="005479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C4" w:rsidRPr="00F427D1" w:rsidRDefault="005479C4" w:rsidP="005479C4">
    <w:pPr>
      <w:pBdr>
        <w:bottom w:val="thinThickMediumGap" w:sz="12" w:space="0" w:color="auto"/>
      </w:pBdr>
      <w:tabs>
        <w:tab w:val="left" w:pos="851"/>
        <w:tab w:val="right" w:pos="8364"/>
      </w:tabs>
      <w:bidi w:val="0"/>
      <w:adjustRightInd w:val="0"/>
      <w:snapToGrid w:val="0"/>
      <w:jc w:val="center"/>
      <w:rPr>
        <w:rFonts w:asciiTheme="majorBidi" w:eastAsia="Calibri" w:hAnsiTheme="majorBidi" w:cstheme="majorBidi"/>
        <w:iCs/>
        <w:sz w:val="20"/>
        <w:szCs w:val="20"/>
        <w:lang w:bidi="ar-EG"/>
      </w:rPr>
    </w:pPr>
    <w:r w:rsidRPr="00F427D1">
      <w:rPr>
        <w:rFonts w:asciiTheme="majorBidi" w:eastAsia="Calibri" w:hAnsiTheme="majorBidi" w:cstheme="majorBidi"/>
        <w:iCs/>
        <w:color w:val="000000"/>
        <w:sz w:val="20"/>
        <w:szCs w:val="20"/>
      </w:rPr>
      <w:t xml:space="preserve">Journal of American Science </w:t>
    </w:r>
    <w:r w:rsidRPr="00F427D1">
      <w:rPr>
        <w:rFonts w:asciiTheme="majorBidi" w:eastAsia="Calibri" w:hAnsiTheme="majorBidi" w:cstheme="majorBidi"/>
        <w:iCs/>
        <w:sz w:val="20"/>
        <w:szCs w:val="20"/>
      </w:rPr>
      <w:t xml:space="preserve">2017;13(X)   </w:t>
    </w:r>
    <w:r w:rsidRPr="00F427D1">
      <w:rPr>
        <w:rFonts w:asciiTheme="majorBidi" w:eastAsia="Calibri" w:hAnsiTheme="majorBidi" w:cstheme="majorBidi"/>
        <w:iCs/>
        <w:sz w:val="20"/>
        <w:szCs w:val="20"/>
      </w:rPr>
      <w:tab/>
    </w:r>
    <w:hyperlink r:id="rId1" w:history="1">
      <w:r w:rsidRPr="00F427D1">
        <w:rPr>
          <w:rFonts w:asciiTheme="majorBidi" w:eastAsia="Calibri" w:hAnsiTheme="majorBidi" w:cstheme="majorBidi"/>
          <w:color w:val="0000FF"/>
          <w:sz w:val="20"/>
          <w:szCs w:val="20"/>
          <w:u w:val="single"/>
        </w:rPr>
        <w:t>http://www.jofamericanscience.org</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354D0"/>
    <w:multiLevelType w:val="hybridMultilevel"/>
    <w:tmpl w:val="08BEB2BC"/>
    <w:lvl w:ilvl="0" w:tplc="79B6C678">
      <w:start w:val="1"/>
      <w:numFmt w:val="bullet"/>
      <w:lvlText w:val=""/>
      <w:lvlJc w:val="left"/>
      <w:pPr>
        <w:ind w:left="720" w:hanging="360"/>
      </w:pPr>
      <w:rPr>
        <w:rFonts w:ascii="Wingdings" w:hAnsi="Wingdings" w:hint="default"/>
      </w:rPr>
    </w:lvl>
    <w:lvl w:ilvl="1" w:tplc="84DA0744">
      <w:start w:val="1"/>
      <w:numFmt w:val="bullet"/>
      <w:lvlText w:val="o"/>
      <w:lvlJc w:val="left"/>
      <w:pPr>
        <w:ind w:left="1440" w:hanging="360"/>
      </w:pPr>
      <w:rPr>
        <w:rFonts w:ascii="Courier New" w:hAnsi="Courier New" w:hint="default"/>
      </w:rPr>
    </w:lvl>
    <w:lvl w:ilvl="2" w:tplc="2F485772">
      <w:start w:val="1"/>
      <w:numFmt w:val="bullet"/>
      <w:lvlText w:val=""/>
      <w:lvlJc w:val="left"/>
      <w:pPr>
        <w:ind w:left="2160" w:hanging="360"/>
      </w:pPr>
      <w:rPr>
        <w:rFonts w:ascii="Wingdings" w:hAnsi="Wingdings" w:hint="default"/>
      </w:rPr>
    </w:lvl>
    <w:lvl w:ilvl="3" w:tplc="0AB62C86">
      <w:start w:val="1"/>
      <w:numFmt w:val="bullet"/>
      <w:lvlText w:val=""/>
      <w:lvlJc w:val="left"/>
      <w:pPr>
        <w:ind w:left="2880" w:hanging="360"/>
      </w:pPr>
      <w:rPr>
        <w:rFonts w:ascii="Symbol" w:hAnsi="Symbol" w:hint="default"/>
      </w:rPr>
    </w:lvl>
    <w:lvl w:ilvl="4" w:tplc="80AEFA3E">
      <w:start w:val="1"/>
      <w:numFmt w:val="bullet"/>
      <w:lvlText w:val="o"/>
      <w:lvlJc w:val="left"/>
      <w:pPr>
        <w:ind w:left="3600" w:hanging="360"/>
      </w:pPr>
      <w:rPr>
        <w:rFonts w:ascii="Courier New" w:hAnsi="Courier New" w:hint="default"/>
      </w:rPr>
    </w:lvl>
    <w:lvl w:ilvl="5" w:tplc="E534BAAE">
      <w:start w:val="1"/>
      <w:numFmt w:val="bullet"/>
      <w:lvlText w:val=""/>
      <w:lvlJc w:val="left"/>
      <w:pPr>
        <w:ind w:left="4320" w:hanging="360"/>
      </w:pPr>
      <w:rPr>
        <w:rFonts w:ascii="Wingdings" w:hAnsi="Wingdings" w:hint="default"/>
      </w:rPr>
    </w:lvl>
    <w:lvl w:ilvl="6" w:tplc="21704A28">
      <w:start w:val="1"/>
      <w:numFmt w:val="bullet"/>
      <w:lvlText w:val=""/>
      <w:lvlJc w:val="left"/>
      <w:pPr>
        <w:ind w:left="5040" w:hanging="360"/>
      </w:pPr>
      <w:rPr>
        <w:rFonts w:ascii="Symbol" w:hAnsi="Symbol" w:hint="default"/>
      </w:rPr>
    </w:lvl>
    <w:lvl w:ilvl="7" w:tplc="553A0AF8">
      <w:start w:val="1"/>
      <w:numFmt w:val="bullet"/>
      <w:lvlText w:val="o"/>
      <w:lvlJc w:val="left"/>
      <w:pPr>
        <w:ind w:left="5760" w:hanging="360"/>
      </w:pPr>
      <w:rPr>
        <w:rFonts w:ascii="Courier New" w:hAnsi="Courier New" w:hint="default"/>
      </w:rPr>
    </w:lvl>
    <w:lvl w:ilvl="8" w:tplc="36CCB656">
      <w:start w:val="1"/>
      <w:numFmt w:val="bullet"/>
      <w:lvlText w:val=""/>
      <w:lvlJc w:val="left"/>
      <w:pPr>
        <w:ind w:left="6480" w:hanging="360"/>
      </w:pPr>
      <w:rPr>
        <w:rFonts w:ascii="Wingdings" w:hAnsi="Wingdings" w:hint="default"/>
      </w:rPr>
    </w:lvl>
  </w:abstractNum>
  <w:abstractNum w:abstractNumId="1">
    <w:nsid w:val="237863CC"/>
    <w:multiLevelType w:val="hybridMultilevel"/>
    <w:tmpl w:val="99CA5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BE3EC1"/>
    <w:multiLevelType w:val="hybridMultilevel"/>
    <w:tmpl w:val="80BE75E6"/>
    <w:lvl w:ilvl="0" w:tplc="5AA00EE4">
      <w:start w:val="1"/>
      <w:numFmt w:val="bullet"/>
      <w:lvlText w:val=""/>
      <w:lvlJc w:val="left"/>
      <w:pPr>
        <w:ind w:left="720" w:hanging="360"/>
      </w:pPr>
      <w:rPr>
        <w:rFonts w:ascii="Symbol" w:hAnsi="Symbol" w:hint="default"/>
      </w:rPr>
    </w:lvl>
    <w:lvl w:ilvl="1" w:tplc="7D2CA6DE">
      <w:start w:val="1"/>
      <w:numFmt w:val="bullet"/>
      <w:lvlText w:val="o"/>
      <w:lvlJc w:val="left"/>
      <w:pPr>
        <w:ind w:left="1440" w:hanging="360"/>
      </w:pPr>
      <w:rPr>
        <w:rFonts w:ascii="Courier New" w:hAnsi="Courier New" w:hint="default"/>
      </w:rPr>
    </w:lvl>
    <w:lvl w:ilvl="2" w:tplc="21341778">
      <w:start w:val="1"/>
      <w:numFmt w:val="bullet"/>
      <w:lvlText w:val=""/>
      <w:lvlJc w:val="left"/>
      <w:pPr>
        <w:ind w:left="2160" w:hanging="360"/>
      </w:pPr>
      <w:rPr>
        <w:rFonts w:ascii="Wingdings" w:hAnsi="Wingdings" w:hint="default"/>
      </w:rPr>
    </w:lvl>
    <w:lvl w:ilvl="3" w:tplc="9BB608EC">
      <w:start w:val="1"/>
      <w:numFmt w:val="bullet"/>
      <w:lvlText w:val=""/>
      <w:lvlJc w:val="left"/>
      <w:pPr>
        <w:ind w:left="2880" w:hanging="360"/>
      </w:pPr>
      <w:rPr>
        <w:rFonts w:ascii="Symbol" w:hAnsi="Symbol" w:hint="default"/>
      </w:rPr>
    </w:lvl>
    <w:lvl w:ilvl="4" w:tplc="A12CC6BC">
      <w:start w:val="1"/>
      <w:numFmt w:val="bullet"/>
      <w:lvlText w:val="o"/>
      <w:lvlJc w:val="left"/>
      <w:pPr>
        <w:ind w:left="3600" w:hanging="360"/>
      </w:pPr>
      <w:rPr>
        <w:rFonts w:ascii="Courier New" w:hAnsi="Courier New" w:hint="default"/>
      </w:rPr>
    </w:lvl>
    <w:lvl w:ilvl="5" w:tplc="D0DE4F68">
      <w:start w:val="1"/>
      <w:numFmt w:val="bullet"/>
      <w:lvlText w:val=""/>
      <w:lvlJc w:val="left"/>
      <w:pPr>
        <w:ind w:left="4320" w:hanging="360"/>
      </w:pPr>
      <w:rPr>
        <w:rFonts w:ascii="Wingdings" w:hAnsi="Wingdings" w:hint="default"/>
      </w:rPr>
    </w:lvl>
    <w:lvl w:ilvl="6" w:tplc="C5F26868">
      <w:start w:val="1"/>
      <w:numFmt w:val="bullet"/>
      <w:lvlText w:val=""/>
      <w:lvlJc w:val="left"/>
      <w:pPr>
        <w:ind w:left="5040" w:hanging="360"/>
      </w:pPr>
      <w:rPr>
        <w:rFonts w:ascii="Symbol" w:hAnsi="Symbol" w:hint="default"/>
      </w:rPr>
    </w:lvl>
    <w:lvl w:ilvl="7" w:tplc="CC288DEA">
      <w:start w:val="1"/>
      <w:numFmt w:val="bullet"/>
      <w:lvlText w:val="o"/>
      <w:lvlJc w:val="left"/>
      <w:pPr>
        <w:ind w:left="5760" w:hanging="360"/>
      </w:pPr>
      <w:rPr>
        <w:rFonts w:ascii="Courier New" w:hAnsi="Courier New" w:hint="default"/>
      </w:rPr>
    </w:lvl>
    <w:lvl w:ilvl="8" w:tplc="F454C07C">
      <w:start w:val="1"/>
      <w:numFmt w:val="bullet"/>
      <w:lvlText w:val=""/>
      <w:lvlJc w:val="left"/>
      <w:pPr>
        <w:ind w:left="6480" w:hanging="360"/>
      </w:pPr>
      <w:rPr>
        <w:rFonts w:ascii="Wingdings" w:hAnsi="Wingdings" w:hint="default"/>
      </w:rPr>
    </w:lvl>
  </w:abstractNum>
  <w:abstractNum w:abstractNumId="3">
    <w:nsid w:val="30B71661"/>
    <w:multiLevelType w:val="hybridMultilevel"/>
    <w:tmpl w:val="FD8472D4"/>
    <w:lvl w:ilvl="0" w:tplc="B90C83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E10DB8"/>
    <w:multiLevelType w:val="hybridMultilevel"/>
    <w:tmpl w:val="E6BE90F4"/>
    <w:lvl w:ilvl="0" w:tplc="5BA2C62C">
      <w:start w:val="1"/>
      <w:numFmt w:val="decimal"/>
      <w:lvlText w:val="%1."/>
      <w:lvlJc w:val="left"/>
      <w:pPr>
        <w:ind w:left="720" w:hanging="360"/>
      </w:pPr>
    </w:lvl>
    <w:lvl w:ilvl="1" w:tplc="06FEBC26">
      <w:start w:val="1"/>
      <w:numFmt w:val="lowerLetter"/>
      <w:lvlText w:val="%2."/>
      <w:lvlJc w:val="left"/>
      <w:pPr>
        <w:ind w:left="1440" w:hanging="360"/>
      </w:pPr>
    </w:lvl>
    <w:lvl w:ilvl="2" w:tplc="9FB20CE0">
      <w:start w:val="1"/>
      <w:numFmt w:val="lowerRoman"/>
      <w:lvlText w:val="%3."/>
      <w:lvlJc w:val="right"/>
      <w:pPr>
        <w:ind w:left="2160" w:hanging="180"/>
      </w:pPr>
    </w:lvl>
    <w:lvl w:ilvl="3" w:tplc="5BEE51E2">
      <w:start w:val="1"/>
      <w:numFmt w:val="decimal"/>
      <w:lvlText w:val="%4."/>
      <w:lvlJc w:val="left"/>
      <w:pPr>
        <w:ind w:left="2880" w:hanging="360"/>
      </w:pPr>
    </w:lvl>
    <w:lvl w:ilvl="4" w:tplc="D64491FC">
      <w:start w:val="1"/>
      <w:numFmt w:val="lowerLetter"/>
      <w:lvlText w:val="%5."/>
      <w:lvlJc w:val="left"/>
      <w:pPr>
        <w:ind w:left="3600" w:hanging="360"/>
      </w:pPr>
    </w:lvl>
    <w:lvl w:ilvl="5" w:tplc="F4E0C714">
      <w:start w:val="1"/>
      <w:numFmt w:val="lowerRoman"/>
      <w:lvlText w:val="%6."/>
      <w:lvlJc w:val="right"/>
      <w:pPr>
        <w:ind w:left="4320" w:hanging="180"/>
      </w:pPr>
    </w:lvl>
    <w:lvl w:ilvl="6" w:tplc="D9701BE0">
      <w:start w:val="1"/>
      <w:numFmt w:val="decimal"/>
      <w:lvlText w:val="%7."/>
      <w:lvlJc w:val="left"/>
      <w:pPr>
        <w:ind w:left="5040" w:hanging="360"/>
      </w:pPr>
    </w:lvl>
    <w:lvl w:ilvl="7" w:tplc="B6962F0C">
      <w:start w:val="1"/>
      <w:numFmt w:val="lowerLetter"/>
      <w:lvlText w:val="%8."/>
      <w:lvlJc w:val="left"/>
      <w:pPr>
        <w:ind w:left="5760" w:hanging="360"/>
      </w:pPr>
    </w:lvl>
    <w:lvl w:ilvl="8" w:tplc="43AA5832">
      <w:start w:val="1"/>
      <w:numFmt w:val="lowerRoman"/>
      <w:lvlText w:val="%9."/>
      <w:lvlJc w:val="right"/>
      <w:pPr>
        <w:ind w:left="6480" w:hanging="180"/>
      </w:pPr>
    </w:lvl>
  </w:abstractNum>
  <w:abstractNum w:abstractNumId="5">
    <w:nsid w:val="5A6354C6"/>
    <w:multiLevelType w:val="hybridMultilevel"/>
    <w:tmpl w:val="D584B1E2"/>
    <w:lvl w:ilvl="0" w:tplc="D66457F0">
      <w:start w:val="1"/>
      <w:numFmt w:val="bullet"/>
      <w:lvlText w:val=""/>
      <w:lvlJc w:val="left"/>
      <w:pPr>
        <w:ind w:left="720" w:hanging="360"/>
      </w:pPr>
      <w:rPr>
        <w:rFonts w:ascii="Symbol" w:hAnsi="Symbol" w:hint="default"/>
      </w:rPr>
    </w:lvl>
    <w:lvl w:ilvl="1" w:tplc="09DA509C">
      <w:start w:val="1"/>
      <w:numFmt w:val="bullet"/>
      <w:lvlText w:val="o"/>
      <w:lvlJc w:val="left"/>
      <w:pPr>
        <w:ind w:left="1440" w:hanging="360"/>
      </w:pPr>
      <w:rPr>
        <w:rFonts w:ascii="Courier New" w:hAnsi="Courier New" w:hint="default"/>
      </w:rPr>
    </w:lvl>
    <w:lvl w:ilvl="2" w:tplc="FBCA10E0">
      <w:start w:val="1"/>
      <w:numFmt w:val="bullet"/>
      <w:lvlText w:val=""/>
      <w:lvlJc w:val="left"/>
      <w:pPr>
        <w:ind w:left="2160" w:hanging="360"/>
      </w:pPr>
      <w:rPr>
        <w:rFonts w:ascii="Wingdings" w:hAnsi="Wingdings" w:hint="default"/>
      </w:rPr>
    </w:lvl>
    <w:lvl w:ilvl="3" w:tplc="D33094C8">
      <w:start w:val="1"/>
      <w:numFmt w:val="bullet"/>
      <w:lvlText w:val=""/>
      <w:lvlJc w:val="left"/>
      <w:pPr>
        <w:ind w:left="2880" w:hanging="360"/>
      </w:pPr>
      <w:rPr>
        <w:rFonts w:ascii="Symbol" w:hAnsi="Symbol" w:hint="default"/>
      </w:rPr>
    </w:lvl>
    <w:lvl w:ilvl="4" w:tplc="575003BC">
      <w:start w:val="1"/>
      <w:numFmt w:val="bullet"/>
      <w:lvlText w:val="o"/>
      <w:lvlJc w:val="left"/>
      <w:pPr>
        <w:ind w:left="3600" w:hanging="360"/>
      </w:pPr>
      <w:rPr>
        <w:rFonts w:ascii="Courier New" w:hAnsi="Courier New" w:hint="default"/>
      </w:rPr>
    </w:lvl>
    <w:lvl w:ilvl="5" w:tplc="95F083AC">
      <w:start w:val="1"/>
      <w:numFmt w:val="bullet"/>
      <w:lvlText w:val=""/>
      <w:lvlJc w:val="left"/>
      <w:pPr>
        <w:ind w:left="4320" w:hanging="360"/>
      </w:pPr>
      <w:rPr>
        <w:rFonts w:ascii="Wingdings" w:hAnsi="Wingdings" w:hint="default"/>
      </w:rPr>
    </w:lvl>
    <w:lvl w:ilvl="6" w:tplc="FB3A779E">
      <w:start w:val="1"/>
      <w:numFmt w:val="bullet"/>
      <w:lvlText w:val=""/>
      <w:lvlJc w:val="left"/>
      <w:pPr>
        <w:ind w:left="5040" w:hanging="360"/>
      </w:pPr>
      <w:rPr>
        <w:rFonts w:ascii="Symbol" w:hAnsi="Symbol" w:hint="default"/>
      </w:rPr>
    </w:lvl>
    <w:lvl w:ilvl="7" w:tplc="576AD972">
      <w:start w:val="1"/>
      <w:numFmt w:val="bullet"/>
      <w:lvlText w:val="o"/>
      <w:lvlJc w:val="left"/>
      <w:pPr>
        <w:ind w:left="5760" w:hanging="360"/>
      </w:pPr>
      <w:rPr>
        <w:rFonts w:ascii="Courier New" w:hAnsi="Courier New" w:hint="default"/>
      </w:rPr>
    </w:lvl>
    <w:lvl w:ilvl="8" w:tplc="6478BC74">
      <w:start w:val="1"/>
      <w:numFmt w:val="bullet"/>
      <w:lvlText w:val=""/>
      <w:lvlJc w:val="left"/>
      <w:pPr>
        <w:ind w:left="6480" w:hanging="360"/>
      </w:pPr>
      <w:rPr>
        <w:rFonts w:ascii="Wingdings" w:hAnsi="Wingdings" w:hint="default"/>
      </w:rPr>
    </w:lvl>
  </w:abstractNum>
  <w:abstractNum w:abstractNumId="6">
    <w:nsid w:val="5ACF0711"/>
    <w:multiLevelType w:val="hybridMultilevel"/>
    <w:tmpl w:val="EE828624"/>
    <w:lvl w:ilvl="0" w:tplc="9F621EE8">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42257C"/>
    <w:multiLevelType w:val="hybridMultilevel"/>
    <w:tmpl w:val="98965D8C"/>
    <w:lvl w:ilvl="0" w:tplc="1A9E96F6">
      <w:start w:val="1"/>
      <w:numFmt w:val="bullet"/>
      <w:lvlText w:val="o"/>
      <w:lvlJc w:val="left"/>
      <w:pPr>
        <w:ind w:left="720" w:hanging="360"/>
      </w:pPr>
      <w:rPr>
        <w:rFonts w:ascii="Courier New" w:hAnsi="Courier New" w:hint="default"/>
      </w:rPr>
    </w:lvl>
    <w:lvl w:ilvl="1" w:tplc="C974F2AC">
      <w:start w:val="1"/>
      <w:numFmt w:val="bullet"/>
      <w:lvlText w:val="o"/>
      <w:lvlJc w:val="left"/>
      <w:pPr>
        <w:ind w:left="1440" w:hanging="360"/>
      </w:pPr>
      <w:rPr>
        <w:rFonts w:ascii="Courier New" w:hAnsi="Courier New" w:hint="default"/>
      </w:rPr>
    </w:lvl>
    <w:lvl w:ilvl="2" w:tplc="434E5B9C">
      <w:start w:val="1"/>
      <w:numFmt w:val="bullet"/>
      <w:lvlText w:val=""/>
      <w:lvlJc w:val="left"/>
      <w:pPr>
        <w:ind w:left="2160" w:hanging="360"/>
      </w:pPr>
      <w:rPr>
        <w:rFonts w:ascii="Wingdings" w:hAnsi="Wingdings" w:hint="default"/>
      </w:rPr>
    </w:lvl>
    <w:lvl w:ilvl="3" w:tplc="D1A65668">
      <w:start w:val="1"/>
      <w:numFmt w:val="bullet"/>
      <w:lvlText w:val=""/>
      <w:lvlJc w:val="left"/>
      <w:pPr>
        <w:ind w:left="2880" w:hanging="360"/>
      </w:pPr>
      <w:rPr>
        <w:rFonts w:ascii="Symbol" w:hAnsi="Symbol" w:hint="default"/>
      </w:rPr>
    </w:lvl>
    <w:lvl w:ilvl="4" w:tplc="2AF200AA">
      <w:start w:val="1"/>
      <w:numFmt w:val="bullet"/>
      <w:lvlText w:val="o"/>
      <w:lvlJc w:val="left"/>
      <w:pPr>
        <w:ind w:left="3600" w:hanging="360"/>
      </w:pPr>
      <w:rPr>
        <w:rFonts w:ascii="Courier New" w:hAnsi="Courier New" w:hint="default"/>
      </w:rPr>
    </w:lvl>
    <w:lvl w:ilvl="5" w:tplc="C5700734">
      <w:start w:val="1"/>
      <w:numFmt w:val="bullet"/>
      <w:lvlText w:val=""/>
      <w:lvlJc w:val="left"/>
      <w:pPr>
        <w:ind w:left="4320" w:hanging="360"/>
      </w:pPr>
      <w:rPr>
        <w:rFonts w:ascii="Wingdings" w:hAnsi="Wingdings" w:hint="default"/>
      </w:rPr>
    </w:lvl>
    <w:lvl w:ilvl="6" w:tplc="93DAA0CE">
      <w:start w:val="1"/>
      <w:numFmt w:val="bullet"/>
      <w:lvlText w:val=""/>
      <w:lvlJc w:val="left"/>
      <w:pPr>
        <w:ind w:left="5040" w:hanging="360"/>
      </w:pPr>
      <w:rPr>
        <w:rFonts w:ascii="Symbol" w:hAnsi="Symbol" w:hint="default"/>
      </w:rPr>
    </w:lvl>
    <w:lvl w:ilvl="7" w:tplc="9FFE3B84">
      <w:start w:val="1"/>
      <w:numFmt w:val="bullet"/>
      <w:lvlText w:val="o"/>
      <w:lvlJc w:val="left"/>
      <w:pPr>
        <w:ind w:left="5760" w:hanging="360"/>
      </w:pPr>
      <w:rPr>
        <w:rFonts w:ascii="Courier New" w:hAnsi="Courier New" w:hint="default"/>
      </w:rPr>
    </w:lvl>
    <w:lvl w:ilvl="8" w:tplc="BD4CABCA">
      <w:start w:val="1"/>
      <w:numFmt w:val="bullet"/>
      <w:lvlText w:val=""/>
      <w:lvlJc w:val="left"/>
      <w:pPr>
        <w:ind w:left="6480" w:hanging="360"/>
      </w:pPr>
      <w:rPr>
        <w:rFonts w:ascii="Wingdings" w:hAnsi="Wingdings" w:hint="default"/>
      </w:rPr>
    </w:lvl>
  </w:abstractNum>
  <w:abstractNum w:abstractNumId="8">
    <w:nsid w:val="62047164"/>
    <w:multiLevelType w:val="hybridMultilevel"/>
    <w:tmpl w:val="95B6D818"/>
    <w:lvl w:ilvl="0" w:tplc="C24A25B2">
      <w:start w:val="1"/>
      <w:numFmt w:val="decimal"/>
      <w:lvlText w:val="%1."/>
      <w:lvlJc w:val="left"/>
      <w:pPr>
        <w:ind w:left="360" w:hanging="360"/>
      </w:pPr>
    </w:lvl>
    <w:lvl w:ilvl="1" w:tplc="9EC8C93C">
      <w:start w:val="1"/>
      <w:numFmt w:val="lowerLetter"/>
      <w:lvlText w:val="%2."/>
      <w:lvlJc w:val="left"/>
      <w:pPr>
        <w:ind w:left="1080" w:hanging="360"/>
      </w:pPr>
    </w:lvl>
    <w:lvl w:ilvl="2" w:tplc="89784676">
      <w:start w:val="1"/>
      <w:numFmt w:val="lowerRoman"/>
      <w:lvlText w:val="%3."/>
      <w:lvlJc w:val="right"/>
      <w:pPr>
        <w:ind w:left="1800" w:hanging="180"/>
      </w:pPr>
    </w:lvl>
    <w:lvl w:ilvl="3" w:tplc="9FF86D7E">
      <w:start w:val="1"/>
      <w:numFmt w:val="decimal"/>
      <w:lvlText w:val="%4."/>
      <w:lvlJc w:val="left"/>
      <w:pPr>
        <w:ind w:left="2520" w:hanging="360"/>
      </w:pPr>
    </w:lvl>
    <w:lvl w:ilvl="4" w:tplc="E33E6BCA">
      <w:start w:val="1"/>
      <w:numFmt w:val="lowerLetter"/>
      <w:lvlText w:val="%5."/>
      <w:lvlJc w:val="left"/>
      <w:pPr>
        <w:ind w:left="3240" w:hanging="360"/>
      </w:pPr>
    </w:lvl>
    <w:lvl w:ilvl="5" w:tplc="C4906A00">
      <w:start w:val="1"/>
      <w:numFmt w:val="lowerRoman"/>
      <w:lvlText w:val="%6."/>
      <w:lvlJc w:val="right"/>
      <w:pPr>
        <w:ind w:left="3960" w:hanging="180"/>
      </w:pPr>
    </w:lvl>
    <w:lvl w:ilvl="6" w:tplc="0EA88182">
      <w:start w:val="1"/>
      <w:numFmt w:val="decimal"/>
      <w:lvlText w:val="%7."/>
      <w:lvlJc w:val="left"/>
      <w:pPr>
        <w:ind w:left="4680" w:hanging="360"/>
      </w:pPr>
    </w:lvl>
    <w:lvl w:ilvl="7" w:tplc="F7984676">
      <w:start w:val="1"/>
      <w:numFmt w:val="lowerLetter"/>
      <w:lvlText w:val="%8."/>
      <w:lvlJc w:val="left"/>
      <w:pPr>
        <w:ind w:left="5400" w:hanging="360"/>
      </w:pPr>
    </w:lvl>
    <w:lvl w:ilvl="8" w:tplc="6E286D38">
      <w:start w:val="1"/>
      <w:numFmt w:val="lowerRoman"/>
      <w:lvlText w:val="%9."/>
      <w:lvlJc w:val="right"/>
      <w:pPr>
        <w:ind w:left="6120" w:hanging="180"/>
      </w:pPr>
    </w:lvl>
  </w:abstractNum>
  <w:abstractNum w:abstractNumId="9">
    <w:nsid w:val="69617963"/>
    <w:multiLevelType w:val="hybridMultilevel"/>
    <w:tmpl w:val="292CC35E"/>
    <w:lvl w:ilvl="0" w:tplc="6AA6C140">
      <w:start w:val="1"/>
      <w:numFmt w:val="bullet"/>
      <w:lvlText w:val=""/>
      <w:lvlJc w:val="left"/>
      <w:pPr>
        <w:ind w:left="720" w:hanging="360"/>
      </w:pPr>
      <w:rPr>
        <w:rFonts w:ascii="Wingdings" w:hAnsi="Wingdings" w:hint="default"/>
      </w:rPr>
    </w:lvl>
    <w:lvl w:ilvl="1" w:tplc="33105A6E">
      <w:start w:val="1"/>
      <w:numFmt w:val="bullet"/>
      <w:lvlText w:val="o"/>
      <w:lvlJc w:val="left"/>
      <w:pPr>
        <w:ind w:left="1440" w:hanging="360"/>
      </w:pPr>
      <w:rPr>
        <w:rFonts w:ascii="Courier New" w:hAnsi="Courier New" w:hint="default"/>
      </w:rPr>
    </w:lvl>
    <w:lvl w:ilvl="2" w:tplc="82CA021E">
      <w:start w:val="1"/>
      <w:numFmt w:val="bullet"/>
      <w:lvlText w:val=""/>
      <w:lvlJc w:val="left"/>
      <w:pPr>
        <w:ind w:left="2160" w:hanging="360"/>
      </w:pPr>
      <w:rPr>
        <w:rFonts w:ascii="Wingdings" w:hAnsi="Wingdings" w:hint="default"/>
      </w:rPr>
    </w:lvl>
    <w:lvl w:ilvl="3" w:tplc="7C60E056">
      <w:start w:val="1"/>
      <w:numFmt w:val="bullet"/>
      <w:lvlText w:val=""/>
      <w:lvlJc w:val="left"/>
      <w:pPr>
        <w:ind w:left="2880" w:hanging="360"/>
      </w:pPr>
      <w:rPr>
        <w:rFonts w:ascii="Symbol" w:hAnsi="Symbol" w:hint="default"/>
      </w:rPr>
    </w:lvl>
    <w:lvl w:ilvl="4" w:tplc="FF7A7044">
      <w:start w:val="1"/>
      <w:numFmt w:val="bullet"/>
      <w:lvlText w:val="o"/>
      <w:lvlJc w:val="left"/>
      <w:pPr>
        <w:ind w:left="3600" w:hanging="360"/>
      </w:pPr>
      <w:rPr>
        <w:rFonts w:ascii="Courier New" w:hAnsi="Courier New" w:hint="default"/>
      </w:rPr>
    </w:lvl>
    <w:lvl w:ilvl="5" w:tplc="74D818B0">
      <w:start w:val="1"/>
      <w:numFmt w:val="bullet"/>
      <w:lvlText w:val=""/>
      <w:lvlJc w:val="left"/>
      <w:pPr>
        <w:ind w:left="4320" w:hanging="360"/>
      </w:pPr>
      <w:rPr>
        <w:rFonts w:ascii="Wingdings" w:hAnsi="Wingdings" w:hint="default"/>
      </w:rPr>
    </w:lvl>
    <w:lvl w:ilvl="6" w:tplc="7F847D74">
      <w:start w:val="1"/>
      <w:numFmt w:val="bullet"/>
      <w:lvlText w:val=""/>
      <w:lvlJc w:val="left"/>
      <w:pPr>
        <w:ind w:left="5040" w:hanging="360"/>
      </w:pPr>
      <w:rPr>
        <w:rFonts w:ascii="Symbol" w:hAnsi="Symbol" w:hint="default"/>
      </w:rPr>
    </w:lvl>
    <w:lvl w:ilvl="7" w:tplc="2BE4343C">
      <w:start w:val="1"/>
      <w:numFmt w:val="bullet"/>
      <w:lvlText w:val="o"/>
      <w:lvlJc w:val="left"/>
      <w:pPr>
        <w:ind w:left="5760" w:hanging="360"/>
      </w:pPr>
      <w:rPr>
        <w:rFonts w:ascii="Courier New" w:hAnsi="Courier New" w:hint="default"/>
      </w:rPr>
    </w:lvl>
    <w:lvl w:ilvl="8" w:tplc="4FBA110A">
      <w:start w:val="1"/>
      <w:numFmt w:val="bullet"/>
      <w:lvlText w:val=""/>
      <w:lvlJc w:val="left"/>
      <w:pPr>
        <w:ind w:left="6480" w:hanging="360"/>
      </w:pPr>
      <w:rPr>
        <w:rFonts w:ascii="Wingdings" w:hAnsi="Wingdings" w:hint="default"/>
      </w:rPr>
    </w:lvl>
  </w:abstractNum>
  <w:abstractNum w:abstractNumId="10">
    <w:nsid w:val="6C083562"/>
    <w:multiLevelType w:val="hybridMultilevel"/>
    <w:tmpl w:val="74042478"/>
    <w:lvl w:ilvl="0" w:tplc="75B8A610">
      <w:start w:val="1"/>
      <w:numFmt w:val="bullet"/>
      <w:lvlText w:val=""/>
      <w:lvlJc w:val="left"/>
      <w:pPr>
        <w:ind w:left="720" w:hanging="360"/>
      </w:pPr>
      <w:rPr>
        <w:rFonts w:ascii="Wingdings" w:hAnsi="Wingdings" w:hint="default"/>
      </w:rPr>
    </w:lvl>
    <w:lvl w:ilvl="1" w:tplc="3E1ABEF0">
      <w:start w:val="1"/>
      <w:numFmt w:val="bullet"/>
      <w:lvlText w:val="o"/>
      <w:lvlJc w:val="left"/>
      <w:pPr>
        <w:ind w:left="1440" w:hanging="360"/>
      </w:pPr>
      <w:rPr>
        <w:rFonts w:ascii="Courier New" w:hAnsi="Courier New" w:hint="default"/>
      </w:rPr>
    </w:lvl>
    <w:lvl w:ilvl="2" w:tplc="B008B7EC">
      <w:start w:val="1"/>
      <w:numFmt w:val="bullet"/>
      <w:lvlText w:val=""/>
      <w:lvlJc w:val="left"/>
      <w:pPr>
        <w:ind w:left="2160" w:hanging="360"/>
      </w:pPr>
      <w:rPr>
        <w:rFonts w:ascii="Wingdings" w:hAnsi="Wingdings" w:hint="default"/>
      </w:rPr>
    </w:lvl>
    <w:lvl w:ilvl="3" w:tplc="6F881FDE">
      <w:start w:val="1"/>
      <w:numFmt w:val="bullet"/>
      <w:lvlText w:val=""/>
      <w:lvlJc w:val="left"/>
      <w:pPr>
        <w:ind w:left="2880" w:hanging="360"/>
      </w:pPr>
      <w:rPr>
        <w:rFonts w:ascii="Symbol" w:hAnsi="Symbol" w:hint="default"/>
      </w:rPr>
    </w:lvl>
    <w:lvl w:ilvl="4" w:tplc="D256E7CC">
      <w:start w:val="1"/>
      <w:numFmt w:val="bullet"/>
      <w:lvlText w:val="o"/>
      <w:lvlJc w:val="left"/>
      <w:pPr>
        <w:ind w:left="3600" w:hanging="360"/>
      </w:pPr>
      <w:rPr>
        <w:rFonts w:ascii="Courier New" w:hAnsi="Courier New" w:hint="default"/>
      </w:rPr>
    </w:lvl>
    <w:lvl w:ilvl="5" w:tplc="43DCBB6E">
      <w:start w:val="1"/>
      <w:numFmt w:val="bullet"/>
      <w:lvlText w:val=""/>
      <w:lvlJc w:val="left"/>
      <w:pPr>
        <w:ind w:left="4320" w:hanging="360"/>
      </w:pPr>
      <w:rPr>
        <w:rFonts w:ascii="Wingdings" w:hAnsi="Wingdings" w:hint="default"/>
      </w:rPr>
    </w:lvl>
    <w:lvl w:ilvl="6" w:tplc="1ABAB172">
      <w:start w:val="1"/>
      <w:numFmt w:val="bullet"/>
      <w:lvlText w:val=""/>
      <w:lvlJc w:val="left"/>
      <w:pPr>
        <w:ind w:left="5040" w:hanging="360"/>
      </w:pPr>
      <w:rPr>
        <w:rFonts w:ascii="Symbol" w:hAnsi="Symbol" w:hint="default"/>
      </w:rPr>
    </w:lvl>
    <w:lvl w:ilvl="7" w:tplc="DB7CCA18">
      <w:start w:val="1"/>
      <w:numFmt w:val="bullet"/>
      <w:lvlText w:val="o"/>
      <w:lvlJc w:val="left"/>
      <w:pPr>
        <w:ind w:left="5760" w:hanging="360"/>
      </w:pPr>
      <w:rPr>
        <w:rFonts w:ascii="Courier New" w:hAnsi="Courier New" w:hint="default"/>
      </w:rPr>
    </w:lvl>
    <w:lvl w:ilvl="8" w:tplc="B6205F34">
      <w:start w:val="1"/>
      <w:numFmt w:val="bullet"/>
      <w:lvlText w:val=""/>
      <w:lvlJc w:val="left"/>
      <w:pPr>
        <w:ind w:left="6480" w:hanging="360"/>
      </w:pPr>
      <w:rPr>
        <w:rFonts w:ascii="Wingdings" w:hAnsi="Wingdings" w:hint="default"/>
      </w:rPr>
    </w:lvl>
  </w:abstractNum>
  <w:abstractNum w:abstractNumId="11">
    <w:nsid w:val="7A5A2ACF"/>
    <w:multiLevelType w:val="hybridMultilevel"/>
    <w:tmpl w:val="25ACA70E"/>
    <w:lvl w:ilvl="0" w:tplc="64D80890">
      <w:start w:val="1"/>
      <w:numFmt w:val="bullet"/>
      <w:lvlText w:val=""/>
      <w:lvlJc w:val="left"/>
      <w:pPr>
        <w:ind w:left="720" w:hanging="360"/>
      </w:pPr>
      <w:rPr>
        <w:rFonts w:ascii="Wingdings" w:hAnsi="Wingdings" w:hint="default"/>
      </w:rPr>
    </w:lvl>
    <w:lvl w:ilvl="1" w:tplc="CDA6FCAA">
      <w:start w:val="1"/>
      <w:numFmt w:val="bullet"/>
      <w:lvlText w:val="o"/>
      <w:lvlJc w:val="left"/>
      <w:pPr>
        <w:ind w:left="1440" w:hanging="360"/>
      </w:pPr>
      <w:rPr>
        <w:rFonts w:ascii="Courier New" w:hAnsi="Courier New" w:hint="default"/>
      </w:rPr>
    </w:lvl>
    <w:lvl w:ilvl="2" w:tplc="C8A6337C">
      <w:start w:val="1"/>
      <w:numFmt w:val="bullet"/>
      <w:lvlText w:val=""/>
      <w:lvlJc w:val="left"/>
      <w:pPr>
        <w:ind w:left="2160" w:hanging="360"/>
      </w:pPr>
      <w:rPr>
        <w:rFonts w:ascii="Wingdings" w:hAnsi="Wingdings" w:hint="default"/>
      </w:rPr>
    </w:lvl>
    <w:lvl w:ilvl="3" w:tplc="A41069C8">
      <w:start w:val="1"/>
      <w:numFmt w:val="bullet"/>
      <w:lvlText w:val=""/>
      <w:lvlJc w:val="left"/>
      <w:pPr>
        <w:ind w:left="2880" w:hanging="360"/>
      </w:pPr>
      <w:rPr>
        <w:rFonts w:ascii="Symbol" w:hAnsi="Symbol" w:hint="default"/>
      </w:rPr>
    </w:lvl>
    <w:lvl w:ilvl="4" w:tplc="83B88CF2">
      <w:start w:val="1"/>
      <w:numFmt w:val="bullet"/>
      <w:lvlText w:val="o"/>
      <w:lvlJc w:val="left"/>
      <w:pPr>
        <w:ind w:left="3600" w:hanging="360"/>
      </w:pPr>
      <w:rPr>
        <w:rFonts w:ascii="Courier New" w:hAnsi="Courier New" w:hint="default"/>
      </w:rPr>
    </w:lvl>
    <w:lvl w:ilvl="5" w:tplc="967A3090">
      <w:start w:val="1"/>
      <w:numFmt w:val="bullet"/>
      <w:lvlText w:val=""/>
      <w:lvlJc w:val="left"/>
      <w:pPr>
        <w:ind w:left="4320" w:hanging="360"/>
      </w:pPr>
      <w:rPr>
        <w:rFonts w:ascii="Wingdings" w:hAnsi="Wingdings" w:hint="default"/>
      </w:rPr>
    </w:lvl>
    <w:lvl w:ilvl="6" w:tplc="90E8B3D0">
      <w:start w:val="1"/>
      <w:numFmt w:val="bullet"/>
      <w:lvlText w:val=""/>
      <w:lvlJc w:val="left"/>
      <w:pPr>
        <w:ind w:left="5040" w:hanging="360"/>
      </w:pPr>
      <w:rPr>
        <w:rFonts w:ascii="Symbol" w:hAnsi="Symbol" w:hint="default"/>
      </w:rPr>
    </w:lvl>
    <w:lvl w:ilvl="7" w:tplc="D1E868EA">
      <w:start w:val="1"/>
      <w:numFmt w:val="bullet"/>
      <w:lvlText w:val="o"/>
      <w:lvlJc w:val="left"/>
      <w:pPr>
        <w:ind w:left="5760" w:hanging="360"/>
      </w:pPr>
      <w:rPr>
        <w:rFonts w:ascii="Courier New" w:hAnsi="Courier New" w:hint="default"/>
      </w:rPr>
    </w:lvl>
    <w:lvl w:ilvl="8" w:tplc="6A7A515E">
      <w:start w:val="1"/>
      <w:numFmt w:val="bullet"/>
      <w:lvlText w:val=""/>
      <w:lvlJc w:val="left"/>
      <w:pPr>
        <w:ind w:left="6480" w:hanging="360"/>
      </w:pPr>
      <w:rPr>
        <w:rFonts w:ascii="Wingdings" w:hAnsi="Wingdings" w:hint="default"/>
      </w:rPr>
    </w:lvl>
  </w:abstractNum>
  <w:abstractNum w:abstractNumId="12">
    <w:nsid w:val="7BD020B3"/>
    <w:multiLevelType w:val="hybridMultilevel"/>
    <w:tmpl w:val="37FE852E"/>
    <w:lvl w:ilvl="0" w:tplc="AE42B616">
      <w:start w:val="1"/>
      <w:numFmt w:val="bullet"/>
      <w:lvlText w:val=""/>
      <w:lvlJc w:val="left"/>
      <w:pPr>
        <w:ind w:left="720" w:hanging="360"/>
      </w:pPr>
      <w:rPr>
        <w:rFonts w:ascii="Symbol" w:hAnsi="Symbol" w:hint="default"/>
      </w:rPr>
    </w:lvl>
    <w:lvl w:ilvl="1" w:tplc="EB1C38C4">
      <w:start w:val="1"/>
      <w:numFmt w:val="bullet"/>
      <w:lvlText w:val="o"/>
      <w:lvlJc w:val="left"/>
      <w:pPr>
        <w:ind w:left="1440" w:hanging="360"/>
      </w:pPr>
      <w:rPr>
        <w:rFonts w:ascii="Courier New" w:hAnsi="Courier New" w:hint="default"/>
      </w:rPr>
    </w:lvl>
    <w:lvl w:ilvl="2" w:tplc="3E106604">
      <w:start w:val="1"/>
      <w:numFmt w:val="bullet"/>
      <w:lvlText w:val=""/>
      <w:lvlJc w:val="left"/>
      <w:pPr>
        <w:ind w:left="2160" w:hanging="360"/>
      </w:pPr>
      <w:rPr>
        <w:rFonts w:ascii="Wingdings" w:hAnsi="Wingdings" w:hint="default"/>
      </w:rPr>
    </w:lvl>
    <w:lvl w:ilvl="3" w:tplc="27C29F1A">
      <w:start w:val="1"/>
      <w:numFmt w:val="bullet"/>
      <w:lvlText w:val=""/>
      <w:lvlJc w:val="left"/>
      <w:pPr>
        <w:ind w:left="2880" w:hanging="360"/>
      </w:pPr>
      <w:rPr>
        <w:rFonts w:ascii="Symbol" w:hAnsi="Symbol" w:hint="default"/>
      </w:rPr>
    </w:lvl>
    <w:lvl w:ilvl="4" w:tplc="486E0706">
      <w:start w:val="1"/>
      <w:numFmt w:val="bullet"/>
      <w:lvlText w:val="o"/>
      <w:lvlJc w:val="left"/>
      <w:pPr>
        <w:ind w:left="3600" w:hanging="360"/>
      </w:pPr>
      <w:rPr>
        <w:rFonts w:ascii="Courier New" w:hAnsi="Courier New" w:hint="default"/>
      </w:rPr>
    </w:lvl>
    <w:lvl w:ilvl="5" w:tplc="B59EE2CE">
      <w:start w:val="1"/>
      <w:numFmt w:val="bullet"/>
      <w:lvlText w:val=""/>
      <w:lvlJc w:val="left"/>
      <w:pPr>
        <w:ind w:left="4320" w:hanging="360"/>
      </w:pPr>
      <w:rPr>
        <w:rFonts w:ascii="Wingdings" w:hAnsi="Wingdings" w:hint="default"/>
      </w:rPr>
    </w:lvl>
    <w:lvl w:ilvl="6" w:tplc="B5F0459C">
      <w:start w:val="1"/>
      <w:numFmt w:val="bullet"/>
      <w:lvlText w:val=""/>
      <w:lvlJc w:val="left"/>
      <w:pPr>
        <w:ind w:left="5040" w:hanging="360"/>
      </w:pPr>
      <w:rPr>
        <w:rFonts w:ascii="Symbol" w:hAnsi="Symbol" w:hint="default"/>
      </w:rPr>
    </w:lvl>
    <w:lvl w:ilvl="7" w:tplc="F0A0D528">
      <w:start w:val="1"/>
      <w:numFmt w:val="bullet"/>
      <w:lvlText w:val="o"/>
      <w:lvlJc w:val="left"/>
      <w:pPr>
        <w:ind w:left="5760" w:hanging="360"/>
      </w:pPr>
      <w:rPr>
        <w:rFonts w:ascii="Courier New" w:hAnsi="Courier New" w:hint="default"/>
      </w:rPr>
    </w:lvl>
    <w:lvl w:ilvl="8" w:tplc="18222966">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11"/>
  </w:num>
  <w:num w:numId="5">
    <w:abstractNumId w:val="10"/>
  </w:num>
  <w:num w:numId="6">
    <w:abstractNumId w:val="9"/>
  </w:num>
  <w:num w:numId="7">
    <w:abstractNumId w:val="12"/>
  </w:num>
  <w:num w:numId="8">
    <w:abstractNumId w:val="5"/>
  </w:num>
  <w:num w:numId="9">
    <w:abstractNumId w:val="2"/>
  </w:num>
  <w:num w:numId="10">
    <w:abstractNumId w:val="8"/>
  </w:num>
  <w:num w:numId="11">
    <w:abstractNumId w:val="4"/>
  </w:num>
  <w:num w:numId="12">
    <w:abstractNumId w:val="1"/>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A1059A"/>
    <w:rsid w:val="0001340B"/>
    <w:rsid w:val="00020E90"/>
    <w:rsid w:val="00037A63"/>
    <w:rsid w:val="00055BC1"/>
    <w:rsid w:val="000577F1"/>
    <w:rsid w:val="00092B9D"/>
    <w:rsid w:val="000B557F"/>
    <w:rsid w:val="000C6DA8"/>
    <w:rsid w:val="000C7B87"/>
    <w:rsid w:val="000E57FE"/>
    <w:rsid w:val="001008F9"/>
    <w:rsid w:val="001157AB"/>
    <w:rsid w:val="00137815"/>
    <w:rsid w:val="00147006"/>
    <w:rsid w:val="0015159A"/>
    <w:rsid w:val="00176A78"/>
    <w:rsid w:val="001B4DE6"/>
    <w:rsid w:val="0024515A"/>
    <w:rsid w:val="00265D5C"/>
    <w:rsid w:val="002B037D"/>
    <w:rsid w:val="002C71DB"/>
    <w:rsid w:val="002D2A5E"/>
    <w:rsid w:val="002E4E19"/>
    <w:rsid w:val="002E7D44"/>
    <w:rsid w:val="00315373"/>
    <w:rsid w:val="00316FA2"/>
    <w:rsid w:val="003202E9"/>
    <w:rsid w:val="003236F5"/>
    <w:rsid w:val="00346F20"/>
    <w:rsid w:val="00370DEC"/>
    <w:rsid w:val="003A7CD0"/>
    <w:rsid w:val="003B1802"/>
    <w:rsid w:val="003D0911"/>
    <w:rsid w:val="003D1699"/>
    <w:rsid w:val="003E2742"/>
    <w:rsid w:val="003E50D7"/>
    <w:rsid w:val="003F54D3"/>
    <w:rsid w:val="00416CE6"/>
    <w:rsid w:val="00452181"/>
    <w:rsid w:val="00463189"/>
    <w:rsid w:val="0047096D"/>
    <w:rsid w:val="00481EEF"/>
    <w:rsid w:val="004823B6"/>
    <w:rsid w:val="004B6C36"/>
    <w:rsid w:val="004C40F1"/>
    <w:rsid w:val="005063D8"/>
    <w:rsid w:val="0052692F"/>
    <w:rsid w:val="005271D6"/>
    <w:rsid w:val="00531DEC"/>
    <w:rsid w:val="00533C94"/>
    <w:rsid w:val="005479C4"/>
    <w:rsid w:val="00560AB8"/>
    <w:rsid w:val="00571DB2"/>
    <w:rsid w:val="00572727"/>
    <w:rsid w:val="00572AB6"/>
    <w:rsid w:val="00575B2B"/>
    <w:rsid w:val="00577616"/>
    <w:rsid w:val="0058093D"/>
    <w:rsid w:val="00583237"/>
    <w:rsid w:val="00585168"/>
    <w:rsid w:val="005A4D8F"/>
    <w:rsid w:val="005B2D95"/>
    <w:rsid w:val="005C5D7B"/>
    <w:rsid w:val="005D1F56"/>
    <w:rsid w:val="005F10A9"/>
    <w:rsid w:val="005F7D3A"/>
    <w:rsid w:val="00624183"/>
    <w:rsid w:val="00633310"/>
    <w:rsid w:val="00640288"/>
    <w:rsid w:val="00646673"/>
    <w:rsid w:val="00675242"/>
    <w:rsid w:val="00683C6C"/>
    <w:rsid w:val="006A3B9C"/>
    <w:rsid w:val="006B1AE5"/>
    <w:rsid w:val="006B1B24"/>
    <w:rsid w:val="006C4FB4"/>
    <w:rsid w:val="006F75C2"/>
    <w:rsid w:val="0070358E"/>
    <w:rsid w:val="00715C4F"/>
    <w:rsid w:val="007437EB"/>
    <w:rsid w:val="007A3380"/>
    <w:rsid w:val="007B4320"/>
    <w:rsid w:val="008042D2"/>
    <w:rsid w:val="00841EE9"/>
    <w:rsid w:val="008422EB"/>
    <w:rsid w:val="00860AC9"/>
    <w:rsid w:val="00884471"/>
    <w:rsid w:val="008A2927"/>
    <w:rsid w:val="008A2E80"/>
    <w:rsid w:val="008B5ADD"/>
    <w:rsid w:val="008C0420"/>
    <w:rsid w:val="008D0039"/>
    <w:rsid w:val="008E16B8"/>
    <w:rsid w:val="008E3420"/>
    <w:rsid w:val="008F724D"/>
    <w:rsid w:val="00904E35"/>
    <w:rsid w:val="00913C97"/>
    <w:rsid w:val="00916506"/>
    <w:rsid w:val="00930152"/>
    <w:rsid w:val="00951B79"/>
    <w:rsid w:val="00960BAC"/>
    <w:rsid w:val="0097413E"/>
    <w:rsid w:val="009B330D"/>
    <w:rsid w:val="009B7948"/>
    <w:rsid w:val="009E2229"/>
    <w:rsid w:val="009F2FAC"/>
    <w:rsid w:val="00A1003C"/>
    <w:rsid w:val="00A1059A"/>
    <w:rsid w:val="00A142FB"/>
    <w:rsid w:val="00A31822"/>
    <w:rsid w:val="00A318DA"/>
    <w:rsid w:val="00A62FFF"/>
    <w:rsid w:val="00A85F22"/>
    <w:rsid w:val="00A928E0"/>
    <w:rsid w:val="00AA7508"/>
    <w:rsid w:val="00AC748F"/>
    <w:rsid w:val="00B0412C"/>
    <w:rsid w:val="00B07E58"/>
    <w:rsid w:val="00B102F2"/>
    <w:rsid w:val="00B14D79"/>
    <w:rsid w:val="00B57F8C"/>
    <w:rsid w:val="00B9605A"/>
    <w:rsid w:val="00BB37B4"/>
    <w:rsid w:val="00BB5D4E"/>
    <w:rsid w:val="00BC602F"/>
    <w:rsid w:val="00BD0D36"/>
    <w:rsid w:val="00BE56EC"/>
    <w:rsid w:val="00C141A8"/>
    <w:rsid w:val="00C572FE"/>
    <w:rsid w:val="00C75835"/>
    <w:rsid w:val="00C8370A"/>
    <w:rsid w:val="00C964F2"/>
    <w:rsid w:val="00CF4736"/>
    <w:rsid w:val="00D07131"/>
    <w:rsid w:val="00D15413"/>
    <w:rsid w:val="00D3420A"/>
    <w:rsid w:val="00D9448A"/>
    <w:rsid w:val="00DA02EC"/>
    <w:rsid w:val="00DA43F3"/>
    <w:rsid w:val="00DC5A33"/>
    <w:rsid w:val="00DF6CEB"/>
    <w:rsid w:val="00E16CFA"/>
    <w:rsid w:val="00E517B4"/>
    <w:rsid w:val="00E61EA3"/>
    <w:rsid w:val="00E63136"/>
    <w:rsid w:val="00E74069"/>
    <w:rsid w:val="00E86658"/>
    <w:rsid w:val="00EB24DF"/>
    <w:rsid w:val="00F14883"/>
    <w:rsid w:val="00F41CF9"/>
    <w:rsid w:val="00F427D1"/>
    <w:rsid w:val="00F55098"/>
    <w:rsid w:val="00F6642F"/>
    <w:rsid w:val="00F86B2D"/>
    <w:rsid w:val="00F91B7F"/>
    <w:rsid w:val="00FA62DE"/>
    <w:rsid w:val="00FB081F"/>
    <w:rsid w:val="00FD0769"/>
    <w:rsid w:val="00FD4BC8"/>
    <w:rsid w:val="00FD5292"/>
    <w:rsid w:val="00FE02F5"/>
    <w:rsid w:val="00FE331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B9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6EC"/>
    <w:pPr>
      <w:ind w:left="720"/>
      <w:contextualSpacing/>
    </w:pPr>
  </w:style>
  <w:style w:type="character" w:customStyle="1" w:styleId="citationref">
    <w:name w:val="citationref"/>
    <w:basedOn w:val="DefaultParagraphFont"/>
    <w:rsid w:val="00176A78"/>
  </w:style>
  <w:style w:type="character" w:styleId="Hyperlink">
    <w:name w:val="Hyperlink"/>
    <w:basedOn w:val="DefaultParagraphFont"/>
    <w:uiPriority w:val="99"/>
    <w:semiHidden/>
    <w:unhideWhenUsed/>
    <w:rsid w:val="00176A78"/>
    <w:rPr>
      <w:color w:val="0000FF"/>
      <w:u w:val="single"/>
    </w:rPr>
  </w:style>
  <w:style w:type="character" w:customStyle="1" w:styleId="apple-converted-space">
    <w:name w:val="apple-converted-space"/>
    <w:basedOn w:val="DefaultParagraphFont"/>
    <w:rsid w:val="00176A78"/>
  </w:style>
  <w:style w:type="character" w:customStyle="1" w:styleId="occurrence">
    <w:name w:val="occurrence"/>
    <w:basedOn w:val="DefaultParagraphFont"/>
    <w:rsid w:val="00176A78"/>
  </w:style>
  <w:style w:type="paragraph" w:styleId="NormalWeb">
    <w:name w:val="Normal (Web)"/>
    <w:basedOn w:val="Normal"/>
    <w:uiPriority w:val="99"/>
    <w:unhideWhenUsed/>
    <w:rsid w:val="00176A78"/>
    <w:pPr>
      <w:bidi w:val="0"/>
      <w:spacing w:before="100" w:beforeAutospacing="1" w:after="100" w:afterAutospacing="1"/>
    </w:pPr>
    <w:rPr>
      <w:rFonts w:ascii="Times New Roman" w:eastAsia="Times New Roman" w:hAnsi="Times New Roman" w:cs="Times New Roman"/>
      <w:lang w:val="en-GB" w:eastAsia="en-GB"/>
    </w:rPr>
  </w:style>
  <w:style w:type="character" w:customStyle="1" w:styleId="reflinks">
    <w:name w:val="reflinks"/>
    <w:basedOn w:val="DefaultParagraphFont"/>
    <w:rsid w:val="00176A78"/>
  </w:style>
  <w:style w:type="character" w:customStyle="1" w:styleId="sep">
    <w:name w:val="sep"/>
    <w:basedOn w:val="DefaultParagraphFont"/>
    <w:rsid w:val="00176A78"/>
  </w:style>
  <w:style w:type="paragraph" w:styleId="BalloonText">
    <w:name w:val="Balloon Text"/>
    <w:basedOn w:val="Normal"/>
    <w:link w:val="BalloonTextChar"/>
    <w:uiPriority w:val="99"/>
    <w:semiHidden/>
    <w:unhideWhenUsed/>
    <w:rsid w:val="006F75C2"/>
    <w:rPr>
      <w:rFonts w:ascii="Tahoma" w:hAnsi="Tahoma" w:cs="Tahoma"/>
      <w:sz w:val="16"/>
      <w:szCs w:val="16"/>
    </w:rPr>
  </w:style>
  <w:style w:type="character" w:customStyle="1" w:styleId="BalloonTextChar">
    <w:name w:val="Balloon Text Char"/>
    <w:basedOn w:val="DefaultParagraphFont"/>
    <w:link w:val="BalloonText"/>
    <w:uiPriority w:val="99"/>
    <w:semiHidden/>
    <w:rsid w:val="006F75C2"/>
    <w:rPr>
      <w:rFonts w:ascii="Tahoma" w:hAnsi="Tahoma" w:cs="Tahoma"/>
      <w:sz w:val="16"/>
      <w:szCs w:val="16"/>
    </w:rPr>
  </w:style>
  <w:style w:type="paragraph" w:styleId="Header">
    <w:name w:val="header"/>
    <w:basedOn w:val="Normal"/>
    <w:link w:val="HeaderChar"/>
    <w:uiPriority w:val="99"/>
    <w:semiHidden/>
    <w:unhideWhenUsed/>
    <w:rsid w:val="005479C4"/>
    <w:pPr>
      <w:tabs>
        <w:tab w:val="center" w:pos="4153"/>
        <w:tab w:val="right" w:pos="8306"/>
      </w:tabs>
    </w:pPr>
  </w:style>
  <w:style w:type="character" w:customStyle="1" w:styleId="HeaderChar">
    <w:name w:val="Header Char"/>
    <w:basedOn w:val="DefaultParagraphFont"/>
    <w:link w:val="Header"/>
    <w:uiPriority w:val="99"/>
    <w:semiHidden/>
    <w:rsid w:val="005479C4"/>
  </w:style>
  <w:style w:type="paragraph" w:styleId="Footer">
    <w:name w:val="footer"/>
    <w:basedOn w:val="Normal"/>
    <w:link w:val="FooterChar"/>
    <w:uiPriority w:val="99"/>
    <w:semiHidden/>
    <w:unhideWhenUsed/>
    <w:rsid w:val="005479C4"/>
    <w:pPr>
      <w:tabs>
        <w:tab w:val="center" w:pos="4153"/>
        <w:tab w:val="right" w:pos="8306"/>
      </w:tabs>
    </w:pPr>
  </w:style>
  <w:style w:type="character" w:customStyle="1" w:styleId="FooterChar">
    <w:name w:val="Footer Char"/>
    <w:basedOn w:val="DefaultParagraphFont"/>
    <w:link w:val="Footer"/>
    <w:uiPriority w:val="99"/>
    <w:semiHidden/>
    <w:rsid w:val="005479C4"/>
  </w:style>
</w:styles>
</file>

<file path=word/webSettings.xml><?xml version="1.0" encoding="utf-8"?>
<w:webSettings xmlns:r="http://schemas.openxmlformats.org/officeDocument/2006/relationships" xmlns:w="http://schemas.openxmlformats.org/wordprocessingml/2006/main">
  <w:divs>
    <w:div w:id="496262849">
      <w:bodyDiv w:val="1"/>
      <w:marLeft w:val="0"/>
      <w:marRight w:val="0"/>
      <w:marTop w:val="0"/>
      <w:marBottom w:val="0"/>
      <w:divBdr>
        <w:top w:val="none" w:sz="0" w:space="0" w:color="auto"/>
        <w:left w:val="none" w:sz="0" w:space="0" w:color="auto"/>
        <w:bottom w:val="none" w:sz="0" w:space="0" w:color="auto"/>
        <w:right w:val="none" w:sz="0" w:space="0" w:color="auto"/>
      </w:divBdr>
      <w:divsChild>
        <w:div w:id="2129854972">
          <w:marLeft w:val="0"/>
          <w:marRight w:val="0"/>
          <w:marTop w:val="0"/>
          <w:marBottom w:val="0"/>
          <w:divBdr>
            <w:top w:val="none" w:sz="0" w:space="0" w:color="auto"/>
            <w:left w:val="none" w:sz="0" w:space="0" w:color="auto"/>
            <w:bottom w:val="none" w:sz="0" w:space="0" w:color="auto"/>
            <w:right w:val="none" w:sz="0" w:space="0" w:color="auto"/>
          </w:divBdr>
          <w:divsChild>
            <w:div w:id="271935225">
              <w:marLeft w:val="0"/>
              <w:marRight w:val="0"/>
              <w:marTop w:val="0"/>
              <w:marBottom w:val="0"/>
              <w:divBdr>
                <w:top w:val="none" w:sz="0" w:space="0" w:color="auto"/>
                <w:left w:val="none" w:sz="0" w:space="0" w:color="auto"/>
                <w:bottom w:val="none" w:sz="0" w:space="0" w:color="auto"/>
                <w:right w:val="none" w:sz="0" w:space="0" w:color="auto"/>
              </w:divBdr>
              <w:divsChild>
                <w:div w:id="135387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mcgastroenterol.biomedcentral.com/articles/10.1186/1471-230X-3-6" TargetMode="External"/><Relationship Id="rId18" Type="http://schemas.openxmlformats.org/officeDocument/2006/relationships/hyperlink" Target="http://dx.doi.org/10.1001/archsurg.1964.01320020046008" TargetMode="External"/><Relationship Id="rId26" Type="http://schemas.openxmlformats.org/officeDocument/2006/relationships/hyperlink" Target="https://www.ncbi.nlm.nih.gov/pmc/articles/PMC3211607/" TargetMode="External"/><Relationship Id="rId39" Type="http://schemas.openxmlformats.org/officeDocument/2006/relationships/hyperlink" Target="http://www.ncbi.nlm.nih.gov/entrez/query.fcgi?cmd=Retrieve&amp;db=PubMed&amp;dopt=Abstract&amp;list_uids=12032437" TargetMode="External"/><Relationship Id="rId3" Type="http://schemas.openxmlformats.org/officeDocument/2006/relationships/styles" Target="styles.xml"/><Relationship Id="rId21" Type="http://schemas.openxmlformats.org/officeDocument/2006/relationships/hyperlink" Target="http://dx.doi.org/10.1148/radiology.159.2.3961166" TargetMode="External"/><Relationship Id="rId34" Type="http://schemas.openxmlformats.org/officeDocument/2006/relationships/hyperlink" Target="http://scholar.google.com/scholar_lookup?title=Gastric%20tuberculosis%3A%20unusual%20presentations%20in%20two%20patients&amp;author=EO.%20Okoro&amp;author=OF.%20Komolafe&amp;journal=Clin%20Radiol&amp;volume=54&amp;pages=257-9&amp;publication_year=1999" TargetMode="External"/><Relationship Id="rId42" Type="http://schemas.openxmlformats.org/officeDocument/2006/relationships/hyperlink" Target="http://scholar.google.com/scholar_lookup?title=Tuberculous+gastric+perforation%3a+report+of+a+case&amp;author=D.+Sharma&amp;author=A.+Gupta&amp;author=B.+K.+Jain+et+al.&amp;publication_year=2004" TargetMode="External"/><Relationship Id="rId47" Type="http://schemas.openxmlformats.org/officeDocument/2006/relationships/hyperlink" Target="http://www.scopus.com/scopus/inward/record.url?eid=2-s2.0-0033651392&amp;partnerID=K84CvKBR&amp;rel=3.0.0&amp;md5=539b0de4170bb01ec5ce84004a40d687"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bmcgastroenterol.biomedcentral.com/articles/10.1186/1471-230X-3-6" TargetMode="External"/><Relationship Id="rId25" Type="http://schemas.openxmlformats.org/officeDocument/2006/relationships/hyperlink" Target="http://scholar.google.com/scholar_lookup?title=Primary%20gastric%20tuberculosis%3A%20A%20case%20report%20and%20literature%20review&amp;author=I.%20Subei&amp;author=B.%20Attar&amp;author=G.%20Schmitt&amp;author=H.%20Levendoglu&amp;journal=Am%20J%20Gastroenterol&amp;volume=82&amp;pages=769-772&amp;publication_year=1987" TargetMode="External"/><Relationship Id="rId33" Type="http://schemas.openxmlformats.org/officeDocument/2006/relationships/hyperlink" Target="http://www.ncbi.nlm.nih.gov/entrez/query.fcgi?cmd=Retrieve&amp;db=PubMed&amp;dopt=Abstract&amp;list_uids=10210347" TargetMode="External"/><Relationship Id="rId38" Type="http://schemas.openxmlformats.org/officeDocument/2006/relationships/hyperlink" Target="http://scholar.google.com/scholar_lookup?title=Pyloric%20obstruction%20due%20to%20gastric%20tuberculosis%3A%20An%20endoscopic%20diagnosis&amp;author=B.%20Gupta&amp;author=S.%20Mathew&amp;author=S.%20Bhalla&amp;journal=Postgrad%20Med%20J&amp;volume=66&amp;pages=62-65&amp;publication_year=1990" TargetMode="External"/><Relationship Id="rId46" Type="http://schemas.openxmlformats.org/officeDocument/2006/relationships/hyperlink" Target="http://scholar.google.com/scholar_lookup?title=Gastric+tuberculosis%3a+endoscopic+cytology+as+a+diagnostic+tool&amp;author=S.+Jain&amp;author=N.+Kumar&amp;author=S.+K.+Jain&amp;publication_year=2000" TargetMode="External"/><Relationship Id="rId2" Type="http://schemas.openxmlformats.org/officeDocument/2006/relationships/numbering" Target="numbering.xml"/><Relationship Id="rId16" Type="http://schemas.openxmlformats.org/officeDocument/2006/relationships/hyperlink" Target="https://bmcgastroenterol.biomedcentral.com/articles/10.1186/1471-230X-3-6" TargetMode="External"/><Relationship Id="rId20" Type="http://schemas.openxmlformats.org/officeDocument/2006/relationships/hyperlink" Target="http://scholar.google.com/scholar_lookup?title=Tuberculosis%20of%20gastrointestinal%20tract&amp;author=JS.%20Abrams&amp;author=WD.%20Holden&amp;journal=Arch%20Surg&amp;volume=89&amp;pages=282-293&amp;publication_year=1964" TargetMode="External"/><Relationship Id="rId29" Type="http://schemas.openxmlformats.org/officeDocument/2006/relationships/hyperlink" Target="https://www.ncbi.nlm.nih.gov/pubmed/15540690" TargetMode="External"/><Relationship Id="rId41" Type="http://schemas.openxmlformats.org/officeDocument/2006/relationships/hyperlink" Target="https://doi.org/10.1007%2fs00595-004-274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ncbi.nlm.nih.gov/entrez/query.fcgi?cmd=Retrieve&amp;db=PubMed&amp;dopt=Abstract&amp;list_uids=3605037" TargetMode="External"/><Relationship Id="rId32" Type="http://schemas.openxmlformats.org/officeDocument/2006/relationships/hyperlink" Target="http://dx.doi.org/10.1016/S0009-9260(99)91162-5" TargetMode="External"/><Relationship Id="rId37" Type="http://schemas.openxmlformats.org/officeDocument/2006/relationships/hyperlink" Target="https://www.ncbi.nlm.nih.gov/pubmed/8677960" TargetMode="External"/><Relationship Id="rId40" Type="http://schemas.openxmlformats.org/officeDocument/2006/relationships/hyperlink" Target="http://scholar.google.com/scholar_lookup?title=Abdominal%20tuberculosis%20mimicking%20Crohn%27s%20disease%3A%20a%20difficult%20diagnosis.%20Report%20of%20a%20case&amp;author=A.%20Petroianni&amp;author=L.%20Mugnaini&amp;author=G.%20Laurendi&amp;author=S.%20Giousue&amp;author=V.%20Schinina&amp;author=C.%20Bibbolino&amp;author=A.%20Bisetti&amp;journal=Panminerva%20Med&amp;volume=44&amp;pages=155-8&amp;publication_year=2002" TargetMode="External"/><Relationship Id="rId45" Type="http://schemas.openxmlformats.org/officeDocument/2006/relationships/hyperlink" Target="http://scholar.google.com/scholar_lookup?title=Gastric+tuberculosis&amp;author=P.+Kossick&amp;publication_year=1969" TargetMode="External"/><Relationship Id="rId5" Type="http://schemas.openxmlformats.org/officeDocument/2006/relationships/webSettings" Target="webSettings.xml"/><Relationship Id="rId15" Type="http://schemas.openxmlformats.org/officeDocument/2006/relationships/hyperlink" Target="https://bmcgastroenterol.biomedcentral.com/articles/10.1186/1471-230X-3-6" TargetMode="External"/><Relationship Id="rId23" Type="http://schemas.openxmlformats.org/officeDocument/2006/relationships/hyperlink" Target="http://scholar.google.com/scholar_lookup?title=Gastric%20tuberculosis%3A%20A%20manifestations%20of%20acquired%20immunodeficiency%20syndrome&amp;author=JM.%20Brody&amp;author=DK.%20Miller&amp;author=RK.%20Zeman&amp;author=RS.%20Klappenbach&amp;author=MH.%20Jaffe&amp;author=LR.%20Clark&amp;author=SB.%20Benjamin&amp;author=PL.%20Choyke&amp;journal=Radiology&amp;volume=159&amp;pages=347-348&amp;publication_year=1986" TargetMode="External"/><Relationship Id="rId28" Type="http://schemas.openxmlformats.org/officeDocument/2006/relationships/hyperlink" Target="https://www.ncbi.nlm.nih.gov/pmc/articles/PMC3211943/" TargetMode="External"/><Relationship Id="rId36" Type="http://schemas.openxmlformats.org/officeDocument/2006/relationships/hyperlink" Target="http://scholar.google.com/scholar_lookup?title=Gastric%20tuberculosis%20presenting%20as%20non-healing%20ulcer%3A%20case%20report&amp;author=K.%20Chetri&amp;author=KK.%20Prasad&amp;author=M.%20Jain&amp;author=G.%20Choudhuri&amp;journal=Trop%20Gastroenterol&amp;volume=21&amp;pages=180-1&amp;publication_year=2000" TargetMode="External"/><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entrez/query.fcgi?cmd=Retrieve&amp;db=PubMed&amp;dopt=Abstract&amp;list_uids=14160156" TargetMode="External"/><Relationship Id="rId31" Type="http://schemas.openxmlformats.org/officeDocument/2006/relationships/hyperlink" Target="https://www.ncbi.nlm.nih.gov/pubmed/26504425" TargetMode="External"/><Relationship Id="rId44" Type="http://schemas.openxmlformats.org/officeDocument/2006/relationships/hyperlink" Target="http://scholar.google.com/scholar_lookup?title=Tuberculosis+of+stomach+and+duodenum&amp;author=H.+W.+Ostrum&amp;author=W.+Serker&amp;publication_year=194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mcgastroenterol.biomedcentral.com/articles/10.1186/1471-230X-3-6" TargetMode="External"/><Relationship Id="rId22" Type="http://schemas.openxmlformats.org/officeDocument/2006/relationships/hyperlink" Target="http://www.ncbi.nlm.nih.gov/entrez/query.fcgi?cmd=Retrieve&amp;db=PubMed&amp;dopt=Abstract&amp;list_uids=3961166" TargetMode="External"/><Relationship Id="rId27" Type="http://schemas.openxmlformats.org/officeDocument/2006/relationships/hyperlink" Target="https://www.ncbi.nlm.nih.gov/pubmed/15887793" TargetMode="External"/><Relationship Id="rId30" Type="http://schemas.openxmlformats.org/officeDocument/2006/relationships/hyperlink" Target="https://www.ncbi.nlm.nih.gov/pmc/articles/PMC4605117/" TargetMode="External"/><Relationship Id="rId35" Type="http://schemas.openxmlformats.org/officeDocument/2006/relationships/hyperlink" Target="http://www.ncbi.nlm.nih.gov/entrez/query.fcgi?cmd=Retrieve&amp;db=PubMed&amp;dopt=Abstract&amp;list_uids=11194579" TargetMode="External"/><Relationship Id="rId43" Type="http://schemas.openxmlformats.org/officeDocument/2006/relationships/hyperlink" Target="http://www.scopus.com/scopus/inward/record.url?eid=2-s2.0-2942625793&amp;partnerID=K84CvKBR&amp;rel=3.0.0&amp;md5=17f65efe7adff99b101b6b9c8f719707" TargetMode="External"/><Relationship Id="rId48" Type="http://schemas.openxmlformats.org/officeDocument/2006/relationships/fontTable" Target="fontTable.xml"/><Relationship Id="rId8" Type="http://schemas.openxmlformats.org/officeDocument/2006/relationships/hyperlink" Target="mailto:profelficki@yahoo.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jofamericanscience.org" TargetMode="Externa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مكتب">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6AFA087-DED4-4E04-BEDA-AAB30C7F1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3312</Words>
  <Characters>18880</Characters>
  <Application>Microsoft Office Word</Application>
  <DocSecurity>0</DocSecurity>
  <Lines>157</Lines>
  <Paragraphs>44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Grizli777</Company>
  <LinksUpToDate>false</LinksUpToDate>
  <CharactersWithSpaces>22148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Abdulaziz Abdullah A Aljedani</dc:creator>
  <cp:lastModifiedBy>hp</cp:lastModifiedBy>
  <cp:revision>8</cp:revision>
  <dcterms:created xsi:type="dcterms:W3CDTF">2017-02-19T10:57:00Z</dcterms:created>
  <dcterms:modified xsi:type="dcterms:W3CDTF">2020-03-02T09:32:00Z</dcterms:modified>
</cp:coreProperties>
</file>