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905" w:rsidRPr="00DE7066" w:rsidRDefault="00A87905" w:rsidP="00A87905">
      <w:pPr>
        <w:spacing w:after="120" w:line="240" w:lineRule="auto"/>
        <w:jc w:val="center"/>
        <w:rPr>
          <w:rFonts w:ascii="Times New Roman" w:hAnsi="Times New Roman"/>
          <w:b/>
          <w:sz w:val="24"/>
          <w:szCs w:val="24"/>
          <w:lang w:val="en-GB"/>
        </w:rPr>
      </w:pPr>
      <w:r w:rsidRPr="00DE7066">
        <w:rPr>
          <w:rFonts w:ascii="Times New Roman" w:hAnsi="Times New Roman"/>
          <w:b/>
          <w:sz w:val="24"/>
          <w:szCs w:val="24"/>
          <w:lang w:val="en-GB"/>
        </w:rPr>
        <w:t>ABSTRACT</w:t>
      </w:r>
    </w:p>
    <w:p w:rsidR="00D84460" w:rsidRPr="00A87905" w:rsidRDefault="00A87905" w:rsidP="00A87905">
      <w:pPr>
        <w:jc w:val="both"/>
        <w:rPr>
          <w:rFonts w:ascii="Times New Roman" w:hAnsi="Times New Roman"/>
          <w:sz w:val="24"/>
          <w:szCs w:val="24"/>
          <w:lang w:val="en-GB"/>
        </w:rPr>
      </w:pPr>
      <w:r>
        <w:rPr>
          <w:rFonts w:ascii="Times New Roman" w:hAnsi="Times New Roman"/>
          <w:sz w:val="24"/>
          <w:szCs w:val="24"/>
          <w:lang w:val="en-GB"/>
        </w:rPr>
        <w:t>Hepatitis E virus (HEV)</w:t>
      </w:r>
      <w:r w:rsidRPr="00A74B36">
        <w:rPr>
          <w:rFonts w:ascii="Times New Roman" w:hAnsi="Times New Roman"/>
          <w:sz w:val="24"/>
          <w:szCs w:val="24"/>
          <w:lang w:val="en-GB"/>
        </w:rPr>
        <w:t xml:space="preserve"> </w:t>
      </w:r>
      <w:r>
        <w:rPr>
          <w:rFonts w:ascii="Times New Roman" w:hAnsi="Times New Roman"/>
          <w:sz w:val="24"/>
          <w:szCs w:val="24"/>
          <w:lang w:val="en-GB"/>
        </w:rPr>
        <w:t xml:space="preserve">is a zoonotic pathogen that causes acute hepatitis in human and is transmitted via the faecal-oral route. </w:t>
      </w:r>
      <w:r w:rsidRPr="00A74B36">
        <w:rPr>
          <w:rFonts w:ascii="Times New Roman" w:hAnsi="Times New Roman"/>
          <w:sz w:val="24"/>
          <w:szCs w:val="24"/>
          <w:lang w:val="en-GB"/>
        </w:rPr>
        <w:t xml:space="preserve">It contaminates drinking water </w:t>
      </w:r>
      <w:r>
        <w:rPr>
          <w:rFonts w:ascii="Times New Roman" w:hAnsi="Times New Roman"/>
          <w:sz w:val="24"/>
          <w:szCs w:val="24"/>
          <w:lang w:val="en-GB"/>
        </w:rPr>
        <w:t xml:space="preserve">through the </w:t>
      </w:r>
      <w:r w:rsidRPr="00A74B36">
        <w:rPr>
          <w:rFonts w:ascii="Times New Roman" w:hAnsi="Times New Roman"/>
          <w:sz w:val="24"/>
          <w:szCs w:val="24"/>
          <w:lang w:val="en-GB"/>
        </w:rPr>
        <w:t>faeces of bot</w:t>
      </w:r>
      <w:r>
        <w:rPr>
          <w:rFonts w:ascii="Times New Roman" w:hAnsi="Times New Roman"/>
          <w:sz w:val="24"/>
          <w:szCs w:val="24"/>
          <w:lang w:val="en-GB"/>
        </w:rPr>
        <w:t>h human and animal such as</w:t>
      </w:r>
      <w:r w:rsidRPr="00A74B36">
        <w:rPr>
          <w:rFonts w:ascii="Times New Roman" w:hAnsi="Times New Roman"/>
          <w:sz w:val="24"/>
          <w:szCs w:val="24"/>
          <w:lang w:val="en-GB"/>
        </w:rPr>
        <w:t xml:space="preserve"> pigs</w:t>
      </w:r>
      <w:r>
        <w:rPr>
          <w:rFonts w:ascii="Times New Roman" w:hAnsi="Times New Roman"/>
          <w:sz w:val="24"/>
          <w:szCs w:val="24"/>
          <w:lang w:val="en-GB"/>
        </w:rPr>
        <w:t xml:space="preserve"> which were</w:t>
      </w:r>
      <w:r w:rsidRPr="00A74B36">
        <w:rPr>
          <w:rFonts w:ascii="Times New Roman" w:hAnsi="Times New Roman"/>
          <w:sz w:val="24"/>
          <w:szCs w:val="24"/>
          <w:lang w:val="en-GB"/>
        </w:rPr>
        <w:t xml:space="preserve"> known to be major reservoirs</w:t>
      </w:r>
      <w:r>
        <w:rPr>
          <w:rFonts w:ascii="Times New Roman" w:hAnsi="Times New Roman"/>
          <w:sz w:val="24"/>
          <w:szCs w:val="24"/>
          <w:lang w:val="en-GB"/>
        </w:rPr>
        <w:t xml:space="preserve"> of HEV</w:t>
      </w:r>
      <w:r w:rsidRPr="00A74B36">
        <w:rPr>
          <w:rFonts w:ascii="Times New Roman" w:hAnsi="Times New Roman"/>
          <w:sz w:val="24"/>
          <w:szCs w:val="24"/>
          <w:lang w:val="en-GB"/>
        </w:rPr>
        <w:t xml:space="preserve">. </w:t>
      </w:r>
      <w:r>
        <w:rPr>
          <w:rFonts w:ascii="Times New Roman" w:hAnsi="Times New Roman"/>
          <w:sz w:val="24"/>
          <w:szCs w:val="24"/>
          <w:lang w:val="en-GB"/>
        </w:rPr>
        <w:t>This study was conducted to evaluate the presence of</w:t>
      </w:r>
      <w:r w:rsidRPr="00FC24E7">
        <w:rPr>
          <w:rFonts w:ascii="Times New Roman" w:hAnsi="Times New Roman"/>
          <w:sz w:val="24"/>
          <w:szCs w:val="24"/>
          <w:lang w:val="en-GB"/>
        </w:rPr>
        <w:t xml:space="preserve"> HEV among </w:t>
      </w:r>
      <w:r>
        <w:rPr>
          <w:rFonts w:ascii="Times New Roman" w:hAnsi="Times New Roman"/>
          <w:sz w:val="24"/>
          <w:szCs w:val="24"/>
          <w:lang w:val="en-GB"/>
        </w:rPr>
        <w:t xml:space="preserve">intensively reared </w:t>
      </w:r>
      <w:r w:rsidRPr="00FC24E7">
        <w:rPr>
          <w:rFonts w:ascii="Times New Roman" w:hAnsi="Times New Roman"/>
          <w:sz w:val="24"/>
          <w:szCs w:val="24"/>
          <w:lang w:val="en-GB"/>
        </w:rPr>
        <w:t>domestica</w:t>
      </w:r>
      <w:r>
        <w:rPr>
          <w:rFonts w:ascii="Times New Roman" w:hAnsi="Times New Roman"/>
          <w:sz w:val="24"/>
          <w:szCs w:val="24"/>
          <w:lang w:val="en-GB"/>
        </w:rPr>
        <w:t>ted pigs from government-owned and privately-</w:t>
      </w:r>
      <w:r w:rsidRPr="00FC24E7">
        <w:rPr>
          <w:rFonts w:ascii="Times New Roman" w:hAnsi="Times New Roman"/>
          <w:sz w:val="24"/>
          <w:szCs w:val="24"/>
          <w:lang w:val="en-GB"/>
        </w:rPr>
        <w:t>manag</w:t>
      </w:r>
      <w:r>
        <w:rPr>
          <w:rFonts w:ascii="Times New Roman" w:hAnsi="Times New Roman"/>
          <w:sz w:val="24"/>
          <w:szCs w:val="24"/>
          <w:lang w:val="en-GB"/>
        </w:rPr>
        <w:t xml:space="preserve">ed farms in Abeokuta, Ogun State Southwest, </w:t>
      </w:r>
      <w:proofErr w:type="gramStart"/>
      <w:r>
        <w:rPr>
          <w:rFonts w:ascii="Times New Roman" w:hAnsi="Times New Roman"/>
          <w:sz w:val="24"/>
          <w:szCs w:val="24"/>
          <w:lang w:val="en-GB"/>
        </w:rPr>
        <w:t>Nigeria</w:t>
      </w:r>
      <w:proofErr w:type="gramEnd"/>
      <w:r w:rsidRPr="00FC24E7">
        <w:rPr>
          <w:rFonts w:ascii="Times New Roman" w:hAnsi="Times New Roman"/>
          <w:sz w:val="24"/>
          <w:szCs w:val="24"/>
          <w:lang w:val="en-GB"/>
        </w:rPr>
        <w:t xml:space="preserve">. </w:t>
      </w:r>
      <w:r>
        <w:rPr>
          <w:rFonts w:ascii="Times New Roman" w:hAnsi="Times New Roman"/>
          <w:sz w:val="24"/>
          <w:szCs w:val="24"/>
          <w:lang w:val="en-GB"/>
        </w:rPr>
        <w:t>Ninety-four f</w:t>
      </w:r>
      <w:r w:rsidRPr="00FC24E7">
        <w:rPr>
          <w:rFonts w:ascii="Times New Roman" w:hAnsi="Times New Roman"/>
          <w:sz w:val="24"/>
          <w:szCs w:val="24"/>
          <w:lang w:val="en-GB"/>
        </w:rPr>
        <w:t>resh faecal samples</w:t>
      </w:r>
      <w:r>
        <w:rPr>
          <w:rFonts w:ascii="Times New Roman" w:hAnsi="Times New Roman"/>
          <w:sz w:val="24"/>
          <w:szCs w:val="24"/>
          <w:lang w:val="en-GB"/>
        </w:rPr>
        <w:t xml:space="preserve"> were collected from the pen of apparently healthy pigs from the farms. Questionnaires were administered to farm workers to determine their socio-demographic characteristics, biosafety practices and other risk factors to HEV. The study sample distribution was based on breeds, farm location, age and sex of the pigs. Five different breeds of pigs namely: Large white, Landrace, Duroc, Cambodorough and mixed breeds were used in the study, while their age groups were between 1 to 36 months. Faecal (</w:t>
      </w:r>
      <w:r w:rsidRPr="00FC24E7">
        <w:rPr>
          <w:rFonts w:ascii="Times New Roman" w:hAnsi="Times New Roman"/>
          <w:sz w:val="24"/>
          <w:szCs w:val="24"/>
          <w:lang w:val="en-GB"/>
        </w:rPr>
        <w:t>94</w:t>
      </w:r>
      <w:r>
        <w:rPr>
          <w:rFonts w:ascii="Times New Roman" w:hAnsi="Times New Roman"/>
          <w:sz w:val="24"/>
          <w:szCs w:val="24"/>
          <w:lang w:val="en-GB"/>
        </w:rPr>
        <w:t>)</w:t>
      </w:r>
      <w:r w:rsidRPr="00FC24E7">
        <w:rPr>
          <w:rFonts w:ascii="Times New Roman" w:hAnsi="Times New Roman"/>
          <w:sz w:val="24"/>
          <w:szCs w:val="24"/>
          <w:lang w:val="en-GB"/>
        </w:rPr>
        <w:t xml:space="preserve"> samples were collected from the four pig farms, 47 each from the two groups of farms.</w:t>
      </w:r>
      <w:r>
        <w:rPr>
          <w:rFonts w:ascii="Times New Roman" w:hAnsi="Times New Roman"/>
          <w:sz w:val="24"/>
          <w:szCs w:val="24"/>
          <w:lang w:val="en-GB"/>
        </w:rPr>
        <w:t xml:space="preserve"> Samples </w:t>
      </w:r>
      <w:r w:rsidRPr="00FC24E7">
        <w:rPr>
          <w:rFonts w:ascii="Times New Roman" w:hAnsi="Times New Roman"/>
          <w:sz w:val="24"/>
          <w:szCs w:val="24"/>
          <w:lang w:val="en-GB"/>
        </w:rPr>
        <w:t>we</w:t>
      </w:r>
      <w:r>
        <w:rPr>
          <w:rFonts w:ascii="Times New Roman" w:hAnsi="Times New Roman"/>
          <w:sz w:val="24"/>
          <w:szCs w:val="24"/>
          <w:lang w:val="en-GB"/>
        </w:rPr>
        <w:t xml:space="preserve">re analysed for presence of HEV </w:t>
      </w:r>
      <w:r w:rsidRPr="00FC24E7">
        <w:rPr>
          <w:rFonts w:ascii="Times New Roman" w:hAnsi="Times New Roman"/>
          <w:sz w:val="24"/>
          <w:szCs w:val="24"/>
          <w:lang w:val="en-GB"/>
        </w:rPr>
        <w:t>antigen</w:t>
      </w:r>
      <w:r>
        <w:rPr>
          <w:rFonts w:ascii="Times New Roman" w:hAnsi="Times New Roman"/>
          <w:sz w:val="24"/>
          <w:szCs w:val="24"/>
          <w:lang w:val="en-GB"/>
        </w:rPr>
        <w:t xml:space="preserve"> using genotype-3 antigen capture Enzyme Linked Immunosorbent Assay kit</w:t>
      </w:r>
      <w:r w:rsidR="00F005DA">
        <w:rPr>
          <w:rFonts w:ascii="Times New Roman" w:hAnsi="Times New Roman"/>
          <w:sz w:val="24"/>
          <w:szCs w:val="24"/>
          <w:lang w:val="en-GB"/>
        </w:rPr>
        <w:t xml:space="preserve"> (ELISA).  </w:t>
      </w:r>
      <w:r>
        <w:rPr>
          <w:rFonts w:ascii="Times New Roman" w:hAnsi="Times New Roman"/>
          <w:sz w:val="24"/>
          <w:szCs w:val="24"/>
          <w:lang w:val="en-GB"/>
        </w:rPr>
        <w:t>Data were subjected to analysis using Statistical Package for Social Sciences (</w:t>
      </w:r>
      <w:smartTag w:uri="urn:schemas-microsoft-com:office:smarttags" w:element="stockticker">
        <w:r>
          <w:rPr>
            <w:rFonts w:ascii="Times New Roman" w:hAnsi="Times New Roman"/>
            <w:sz w:val="24"/>
            <w:szCs w:val="24"/>
            <w:lang w:val="en-GB"/>
          </w:rPr>
          <w:t>SPSS</w:t>
        </w:r>
      </w:smartTag>
      <w:r>
        <w:rPr>
          <w:rFonts w:ascii="Times New Roman" w:hAnsi="Times New Roman"/>
          <w:sz w:val="24"/>
          <w:szCs w:val="24"/>
          <w:lang w:val="en-GB"/>
        </w:rPr>
        <w:t xml:space="preserve"> version 20) with the level of significance at p </w:t>
      </w:r>
      <w:r w:rsidRPr="00F844F5">
        <w:rPr>
          <w:rFonts w:ascii="Times New Roman" w:hAnsi="Times New Roman"/>
          <w:sz w:val="24"/>
          <w:szCs w:val="24"/>
          <w:lang w:val="en-GB"/>
        </w:rPr>
        <w:t>&lt;</w:t>
      </w:r>
      <w:r>
        <w:rPr>
          <w:rFonts w:ascii="Times New Roman" w:hAnsi="Times New Roman"/>
          <w:sz w:val="24"/>
          <w:szCs w:val="24"/>
          <w:lang w:val="en-GB"/>
        </w:rPr>
        <w:t xml:space="preserve"> 0.05. The socio-demographic distribution of hu</w:t>
      </w:r>
      <w:r w:rsidR="00F005DA">
        <w:rPr>
          <w:rFonts w:ascii="Times New Roman" w:hAnsi="Times New Roman"/>
          <w:sz w:val="24"/>
          <w:szCs w:val="24"/>
          <w:lang w:val="en-GB"/>
        </w:rPr>
        <w:t>man participants showed that 56</w:t>
      </w:r>
      <w:r>
        <w:rPr>
          <w:rFonts w:ascii="Times New Roman" w:hAnsi="Times New Roman"/>
          <w:sz w:val="24"/>
          <w:szCs w:val="24"/>
          <w:lang w:val="en-GB"/>
        </w:rPr>
        <w:t>% of the farm workers were males,</w:t>
      </w:r>
      <w:r w:rsidR="00F005DA">
        <w:rPr>
          <w:rFonts w:ascii="Times New Roman" w:hAnsi="Times New Roman"/>
          <w:sz w:val="24"/>
          <w:szCs w:val="24"/>
          <w:lang w:val="en-GB"/>
        </w:rPr>
        <w:t xml:space="preserve"> within the age group 30-34, 42</w:t>
      </w:r>
      <w:r>
        <w:rPr>
          <w:rFonts w:ascii="Times New Roman" w:hAnsi="Times New Roman"/>
          <w:sz w:val="24"/>
          <w:szCs w:val="24"/>
          <w:lang w:val="en-GB"/>
        </w:rPr>
        <w:t xml:space="preserve">% had only secondary education and 48 % were farm attendants. In all, 47.9% of the pigs were positive for HEV-Ag in both the government-owned and privately-managed farms. When stratified by age groups, 37% of dry sow (&lt;9months) were HEV-Ag positive in the government owned farms </w:t>
      </w:r>
      <w:r w:rsidR="00F005DA">
        <w:rPr>
          <w:rFonts w:ascii="Times New Roman" w:hAnsi="Times New Roman"/>
          <w:sz w:val="24"/>
          <w:szCs w:val="24"/>
          <w:lang w:val="en-GB"/>
        </w:rPr>
        <w:t>(p</w:t>
      </w:r>
      <w:r w:rsidRPr="00F844F5">
        <w:rPr>
          <w:rFonts w:ascii="Times New Roman" w:hAnsi="Times New Roman"/>
          <w:sz w:val="24"/>
          <w:szCs w:val="24"/>
          <w:lang w:val="en-GB"/>
        </w:rPr>
        <w:t>&lt;</w:t>
      </w:r>
      <w:r>
        <w:rPr>
          <w:rFonts w:ascii="Times New Roman" w:hAnsi="Times New Roman"/>
          <w:sz w:val="24"/>
          <w:szCs w:val="24"/>
          <w:lang w:val="en-GB"/>
        </w:rPr>
        <w:t>0.05), while 43.5% of growers were HEV-Ag positive in the privately managed farms. No gilt was positive in both farms, but 3.7% of the piglets and growers were HEV-Ag positive in government owned farms only. By sex, 62.2% of the female pigs were HEV-Ag positive but there was no statistical association between sex and detection of HEV-Ag (p</w:t>
      </w:r>
      <w:r w:rsidRPr="00F844F5">
        <w:rPr>
          <w:rFonts w:ascii="Times New Roman" w:hAnsi="Times New Roman"/>
          <w:sz w:val="24"/>
          <w:szCs w:val="24"/>
          <w:lang w:val="en-GB"/>
        </w:rPr>
        <w:t>&gt;</w:t>
      </w:r>
      <w:r>
        <w:rPr>
          <w:rFonts w:ascii="Times New Roman" w:hAnsi="Times New Roman"/>
          <w:sz w:val="24"/>
          <w:szCs w:val="24"/>
          <w:lang w:val="en-GB"/>
        </w:rPr>
        <w:t xml:space="preserve">0.05). By breeds, in order of highest to lowest HEV-Ag positive rate were Landrace (35.6%), Large white (28.9%), mixed breeds (24.4%), Cambodorough (8.9 %) and Duroc (2.2%) pigs with a strong statistical association </w:t>
      </w:r>
      <w:r w:rsidR="00F005DA">
        <w:rPr>
          <w:rFonts w:ascii="Times New Roman" w:hAnsi="Times New Roman"/>
          <w:sz w:val="24"/>
          <w:szCs w:val="24"/>
          <w:lang w:val="en-GB"/>
        </w:rPr>
        <w:t>(p</w:t>
      </w:r>
      <w:r w:rsidRPr="00F844F5">
        <w:rPr>
          <w:rFonts w:ascii="Times New Roman" w:hAnsi="Times New Roman"/>
          <w:sz w:val="24"/>
          <w:szCs w:val="24"/>
          <w:lang w:val="en-GB"/>
        </w:rPr>
        <w:t>&lt;</w:t>
      </w:r>
      <w:r>
        <w:rPr>
          <w:rFonts w:ascii="Times New Roman" w:hAnsi="Times New Roman"/>
          <w:sz w:val="24"/>
          <w:szCs w:val="24"/>
          <w:lang w:val="en-GB"/>
        </w:rPr>
        <w:t>0.05). There was no statistical association between the farm settings and HEV-Ag status of the pigs in the study sites. This study confirmed the presence of HEV-Ag in both group of farms in Abeokuta, Ogun State, Nigeria. In conclusion, this study revealed that HEV infection is wide spread and established in intensively reared domesticated pigs irrespective of their farm set</w:t>
      </w:r>
      <w:bookmarkStart w:id="0" w:name="_GoBack"/>
      <w:bookmarkEnd w:id="0"/>
      <w:r>
        <w:rPr>
          <w:rFonts w:ascii="Times New Roman" w:hAnsi="Times New Roman"/>
          <w:sz w:val="24"/>
          <w:szCs w:val="24"/>
          <w:lang w:val="en-GB"/>
        </w:rPr>
        <w:t>tings, breeds, sex and age.</w:t>
      </w:r>
    </w:p>
    <w:sectPr w:rsidR="00D84460" w:rsidRPr="00A879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905"/>
    <w:rsid w:val="0020136E"/>
    <w:rsid w:val="009079A8"/>
    <w:rsid w:val="00A87905"/>
    <w:rsid w:val="00D84460"/>
    <w:rsid w:val="00F00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90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90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409</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2019-11-23T06:22:00Z</dcterms:created>
  <dcterms:modified xsi:type="dcterms:W3CDTF">2019-11-23T07:21:00Z</dcterms:modified>
</cp:coreProperties>
</file>