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i/>
          <w:sz w:val="24"/>
          <w:szCs w:val="24"/>
        </w:rPr>
        <w:t xml:space="preserve">               </w:t>
      </w:r>
      <w:r>
        <w:rPr>
          <w:rFonts w:ascii="Times New Roman" w:cs="Times New Roman" w:hAnsi="Times New Roman"/>
          <w:b/>
          <w:i/>
          <w:sz w:val="24"/>
          <w:szCs w:val="24"/>
        </w:rPr>
        <w:t>In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i/>
          <w:sz w:val="24"/>
          <w:szCs w:val="24"/>
        </w:rPr>
        <w:t>vitro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anthelmintic</w:t>
      </w:r>
      <w:r>
        <w:rPr>
          <w:rFonts w:ascii="Times New Roman" w:cs="Times New Roman" w:hAnsi="Times New Roman"/>
          <w:b/>
          <w:sz w:val="24"/>
          <w:szCs w:val="24"/>
        </w:rPr>
        <w:t xml:space="preserve"> activity of </w:t>
      </w:r>
      <w:r>
        <w:rPr>
          <w:rFonts w:ascii="Times New Roman" w:cs="Times New Roman" w:hAnsi="Times New Roman"/>
          <w:b/>
          <w:i/>
          <w:sz w:val="24"/>
          <w:szCs w:val="24"/>
        </w:rPr>
        <w:t>Vitex</w:t>
      </w:r>
      <w:r>
        <w:rPr>
          <w:rFonts w:ascii="Times New Roman" w:cs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i/>
          <w:sz w:val="24"/>
          <w:szCs w:val="24"/>
        </w:rPr>
        <w:t>doniana</w:t>
      </w:r>
      <w:r>
        <w:rPr>
          <w:rFonts w:ascii="Times New Roman" w:cs="Times New Roman" w:hAnsi="Times New Roman"/>
          <w:b/>
          <w:sz w:val="24"/>
          <w:szCs w:val="24"/>
        </w:rPr>
        <w:t xml:space="preserve"> lea</w:t>
      </w:r>
      <w:r>
        <w:rPr>
          <w:rFonts w:ascii="Times New Roman" w:cs="Times New Roman" w:hAnsi="Times New Roman"/>
          <w:b/>
          <w:sz w:val="24"/>
          <w:szCs w:val="24"/>
        </w:rPr>
        <w:t xml:space="preserve">f and Fractions against 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 xml:space="preserve">        </w:t>
      </w:r>
      <w:r>
        <w:rPr>
          <w:rFonts w:ascii="Times New Roman" w:cs="Times New Roman" w:hAnsi="Times New Roman"/>
          <w:b/>
          <w:i/>
          <w:iCs/>
          <w:sz w:val="24"/>
          <w:szCs w:val="24"/>
        </w:rPr>
        <w:t>Haemonchus</w:t>
      </w:r>
      <w:r>
        <w:rPr>
          <w:rFonts w:ascii="Times New Roman" w:cs="Times New Roman" w:hAnsi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i/>
          <w:iCs/>
          <w:sz w:val="24"/>
          <w:szCs w:val="24"/>
        </w:rPr>
        <w:t>contortus</w:t>
      </w:r>
    </w:p>
    <w:p>
      <w:pPr>
        <w:pStyle w:val="style0"/>
        <w:jc w:val="center"/>
        <w:rPr>
          <w:rFonts w:ascii="Times New Roman" w:cs="Times New Roman" w:hAnsi="Times New Roman"/>
          <w:b/>
          <w:iCs/>
          <w:sz w:val="24"/>
          <w:szCs w:val="24"/>
          <w:vertAlign w:val="superscript"/>
        </w:rPr>
      </w:pPr>
      <w:r>
        <w:rPr>
          <w:rFonts w:ascii="Times New Roman" w:cs="Times New Roman" w:hAnsi="Times New Roman"/>
          <w:b/>
          <w:iCs/>
          <w:sz w:val="24"/>
          <w:szCs w:val="24"/>
        </w:rPr>
        <w:t>Olayemi</w:t>
      </w:r>
      <w:r>
        <w:rPr>
          <w:rFonts w:ascii="Times New Roman" w:cs="Times New Roman" w:hAnsi="Times New Roman"/>
          <w:b/>
          <w:iCs/>
          <w:sz w:val="24"/>
          <w:szCs w:val="24"/>
        </w:rPr>
        <w:t>, D. O.</w:t>
      </w:r>
      <w:r>
        <w:rPr>
          <w:rFonts w:ascii="Times New Roman" w:cs="Times New Roman" w:hAnsi="Times New Roman"/>
          <w:b/>
          <w:iCs/>
          <w:sz w:val="24"/>
          <w:szCs w:val="24"/>
          <w:vertAlign w:val="superscript"/>
        </w:rPr>
        <w:t>1*</w:t>
      </w:r>
      <w:r>
        <w:rPr>
          <w:rFonts w:ascii="Times New Roman" w:cs="Times New Roman" w:hAnsi="Times New Roman"/>
          <w:b/>
          <w:iCs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iCs/>
          <w:sz w:val="24"/>
          <w:szCs w:val="24"/>
        </w:rPr>
        <w:t>Onakpa</w:t>
      </w:r>
      <w:r>
        <w:rPr>
          <w:rFonts w:ascii="Times New Roman" w:cs="Times New Roman" w:hAnsi="Times New Roman"/>
          <w:b/>
          <w:iCs/>
          <w:sz w:val="24"/>
          <w:szCs w:val="24"/>
        </w:rPr>
        <w:t>, M. M.</w:t>
      </w:r>
      <w:r>
        <w:rPr>
          <w:rFonts w:ascii="Times New Roman" w:cs="Times New Roman" w:hAnsi="Times New Roman"/>
          <w:b/>
          <w:iCs/>
          <w:sz w:val="24"/>
          <w:szCs w:val="24"/>
          <w:vertAlign w:val="superscript"/>
        </w:rPr>
        <w:t>2</w:t>
      </w:r>
      <w:r>
        <w:rPr>
          <w:rFonts w:ascii="Times New Roman" w:cs="Times New Roman" w:hAnsi="Times New Roman"/>
          <w:b/>
          <w:iCs/>
          <w:sz w:val="24"/>
          <w:szCs w:val="24"/>
        </w:rPr>
        <w:t xml:space="preserve"> and </w:t>
      </w:r>
      <w:r>
        <w:rPr>
          <w:rFonts w:ascii="Times New Roman" w:cs="Times New Roman" w:hAnsi="Times New Roman"/>
          <w:b/>
          <w:iCs/>
          <w:sz w:val="24"/>
          <w:szCs w:val="24"/>
        </w:rPr>
        <w:t>Jegede</w:t>
      </w:r>
      <w:r>
        <w:rPr>
          <w:rFonts w:ascii="Times New Roman" w:cs="Times New Roman" w:hAnsi="Times New Roman"/>
          <w:b/>
          <w:iCs/>
          <w:sz w:val="24"/>
          <w:szCs w:val="24"/>
        </w:rPr>
        <w:t>, O. C.</w:t>
      </w:r>
      <w:r>
        <w:rPr>
          <w:rFonts w:ascii="Times New Roman" w:cs="Times New Roman" w:hAnsi="Times New Roman"/>
          <w:b/>
          <w:iCs/>
          <w:sz w:val="24"/>
          <w:szCs w:val="24"/>
          <w:vertAlign w:val="superscript"/>
        </w:rPr>
        <w:t>1</w:t>
      </w:r>
    </w:p>
    <w:p>
      <w:pPr>
        <w:pStyle w:val="style0"/>
        <w:jc w:val="center"/>
        <w:rPr>
          <w:rFonts w:ascii="Times New Roman" w:cs="Times New Roman" w:hAnsi="Times New Roman"/>
          <w:b/>
          <w:iCs/>
          <w:sz w:val="24"/>
          <w:szCs w:val="24"/>
          <w:vertAlign w:val="superscript"/>
        </w:rPr>
      </w:pPr>
    </w:p>
    <w:p>
      <w:pPr>
        <w:pStyle w:val="style179"/>
        <w:spacing w:before="100" w:beforeAutospacing="true" w:after="100" w:afterAutospacing="true" w:lineRule="auto" w:line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Department of </w:t>
      </w:r>
      <w:r>
        <w:rPr>
          <w:rFonts w:ascii="Times New Roman" w:eastAsia="Times New Roman" w:hAnsi="Times New Roman"/>
          <w:bCs/>
          <w:sz w:val="24"/>
          <w:szCs w:val="24"/>
        </w:rPr>
        <w:t>Parasitology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and Entomology, 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Department of Veterinary Pharmacology and Toxicology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, Faculty of Veterinary Medicine, University of Abuja, </w:t>
      </w:r>
      <w:r>
        <w:rPr>
          <w:rFonts w:ascii="Times New Roman" w:hAnsi="Times New Roman"/>
          <w:sz w:val="24"/>
          <w:szCs w:val="24"/>
          <w:lang w:val="en-US"/>
        </w:rPr>
        <w:t>PMB 117 Abuja,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Nigeria.</w:t>
      </w:r>
    </w:p>
    <w:p>
      <w:pPr>
        <w:pStyle w:val="style0"/>
        <w:jc w:val="both"/>
        <w:rPr>
          <w:rFonts w:ascii="Times New Roman" w:cs="Times New Roman" w:hAnsi="Times New Roman"/>
          <w:b/>
          <w:i/>
          <w:sz w:val="24"/>
          <w:szCs w:val="24"/>
        </w:rPr>
      </w:pPr>
      <w:r>
        <w:rPr>
          <w:rFonts w:ascii="Times New Roman" w:cs="Times New Roman" w:hAnsi="Times New Roman"/>
          <w:b/>
          <w:i/>
          <w:sz w:val="24"/>
          <w:szCs w:val="24"/>
        </w:rPr>
        <w:t xml:space="preserve">      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 xml:space="preserve">     </w:t>
      </w:r>
      <w:r>
        <w:rPr>
          <w:rFonts w:ascii="Times New Roman" w:cs="Times New Roman" w:hAnsi="Times New Roman"/>
          <w:b/>
          <w:sz w:val="24"/>
          <w:szCs w:val="24"/>
        </w:rPr>
        <w:t>A</w:t>
      </w:r>
      <w:r>
        <w:rPr>
          <w:rFonts w:ascii="Times New Roman" w:cs="Times New Roman" w:hAnsi="Times New Roman"/>
          <w:b/>
          <w:sz w:val="24"/>
          <w:szCs w:val="24"/>
        </w:rPr>
        <w:t>BSTRACT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Arial" w:cs="Arial" w:hAnsi="Arial"/>
          <w:color w:val="000000"/>
          <w:sz w:val="24"/>
          <w:szCs w:val="2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Arial" w:cs="Arial" w:hAnsi="Arial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Cs/>
          <w:i/>
          <w:iCs/>
          <w:color w:val="000000"/>
          <w:sz w:val="24"/>
          <w:szCs w:val="24"/>
        </w:rPr>
        <w:t>In vitro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>anthelmintic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 effects of crude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extract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>and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 fraction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s of </w:t>
      </w:r>
      <w:r>
        <w:rPr>
          <w:rFonts w:ascii="Times New Roman" w:cs="Times New Roman" w:hAnsi="Times New Roman"/>
          <w:i/>
          <w:sz w:val="24"/>
          <w:szCs w:val="24"/>
        </w:rPr>
        <w:t>Vitex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doniana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 leaves was determined against the eggs and larval development of </w:t>
      </w:r>
      <w:r>
        <w:rPr>
          <w:rFonts w:ascii="Times New Roman" w:cs="Times New Roman" w:hAnsi="Times New Roman"/>
          <w:bCs/>
          <w:i/>
          <w:iCs/>
          <w:color w:val="000000"/>
          <w:sz w:val="24"/>
          <w:szCs w:val="24"/>
        </w:rPr>
        <w:t>Haemonchus</w:t>
      </w:r>
      <w:r>
        <w:rPr>
          <w:rFonts w:ascii="Times New Roman" w:cs="Times New Roman" w:hAnsi="Times New Roman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Cs/>
          <w:i/>
          <w:iCs/>
          <w:color w:val="000000"/>
          <w:sz w:val="24"/>
          <w:szCs w:val="24"/>
        </w:rPr>
        <w:t>contortus</w:t>
      </w:r>
      <w:r>
        <w:rPr>
          <w:rFonts w:ascii="Times New Roman" w:cs="Times New Roman" w:hAnsi="Times New Roman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>using e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gg hatch and larval development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assay. </w:t>
      </w:r>
      <w:r>
        <w:rPr>
          <w:rFonts w:ascii="Times New Roman" w:cs="Times New Roman" w:hAnsi="Times New Roman"/>
          <w:sz w:val="24"/>
          <w:szCs w:val="24"/>
        </w:rPr>
        <w:t xml:space="preserve">The leaves of </w:t>
      </w:r>
      <w:r>
        <w:rPr>
          <w:rFonts w:ascii="Times New Roman" w:cs="Times New Roman" w:hAnsi="Times New Roman"/>
          <w:i/>
          <w:sz w:val="24"/>
          <w:szCs w:val="24"/>
        </w:rPr>
        <w:t xml:space="preserve">V. </w:t>
      </w:r>
      <w:r>
        <w:rPr>
          <w:rFonts w:ascii="Times New Roman" w:cs="Times New Roman" w:hAnsi="Times New Roman"/>
          <w:i/>
          <w:sz w:val="24"/>
          <w:szCs w:val="24"/>
        </w:rPr>
        <w:t>doniana</w:t>
      </w:r>
      <w:r>
        <w:rPr>
          <w:rFonts w:ascii="Times New Roman" w:cs="Times New Roman" w:hAnsi="Times New Roman"/>
          <w:sz w:val="24"/>
          <w:szCs w:val="24"/>
        </w:rPr>
        <w:t xml:space="preserve"> leaves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were collected from </w:t>
      </w:r>
      <w:r>
        <w:rPr>
          <w:rFonts w:ascii="Times New Roman" w:cs="Times New Roman" w:hAnsi="Times New Roman"/>
          <w:sz w:val="24"/>
          <w:szCs w:val="24"/>
        </w:rPr>
        <w:t>kwali</w:t>
      </w:r>
      <w:r>
        <w:rPr>
          <w:rFonts w:ascii="Times New Roman" w:cs="Times New Roman" w:hAnsi="Times New Roman"/>
          <w:sz w:val="24"/>
          <w:szCs w:val="24"/>
        </w:rPr>
        <w:t xml:space="preserve"> area council of Federal Capi</w:t>
      </w:r>
      <w:r>
        <w:rPr>
          <w:rFonts w:ascii="Times New Roman" w:cs="Times New Roman" w:hAnsi="Times New Roman"/>
          <w:sz w:val="24"/>
          <w:szCs w:val="24"/>
        </w:rPr>
        <w:t xml:space="preserve">tal Territory, Abuja. </w:t>
      </w:r>
      <w:r>
        <w:rPr>
          <w:rFonts w:ascii="Times New Roman" w:cs="Times New Roman" w:hAnsi="Times New Roman"/>
          <w:sz w:val="24"/>
          <w:szCs w:val="24"/>
        </w:rPr>
        <w:t xml:space="preserve">The collected plant material was dried, pulverized and 300g was extracted with </w:t>
      </w:r>
      <w:r>
        <w:rPr>
          <w:rFonts w:ascii="Times New Roman" w:cs="Times New Roman" w:hAnsi="Times New Roman"/>
          <w:sz w:val="24"/>
          <w:szCs w:val="24"/>
        </w:rPr>
        <w:t xml:space="preserve">80% </w:t>
      </w:r>
      <w:r>
        <w:rPr>
          <w:rFonts w:ascii="Times New Roman" w:cs="Times New Roman" w:hAnsi="Times New Roman"/>
          <w:sz w:val="24"/>
          <w:szCs w:val="24"/>
        </w:rPr>
        <w:t>methanol whi</w:t>
      </w:r>
      <w:r>
        <w:rPr>
          <w:rFonts w:ascii="Times New Roman" w:cs="Times New Roman" w:hAnsi="Times New Roman"/>
          <w:sz w:val="24"/>
          <w:szCs w:val="24"/>
        </w:rPr>
        <w:t>ch yielded 12.01</w:t>
      </w:r>
      <w:r>
        <w:rPr>
          <w:rFonts w:ascii="Times New Roman" w:cs="Times New Roman" w:hAnsi="Times New Roman"/>
          <w:sz w:val="24"/>
          <w:szCs w:val="24"/>
        </w:rPr>
        <w:t>g of crude extract wh</w:t>
      </w:r>
      <w:r>
        <w:rPr>
          <w:rFonts w:ascii="Times New Roman" w:cs="Times New Roman" w:hAnsi="Times New Roman"/>
          <w:sz w:val="24"/>
          <w:szCs w:val="24"/>
        </w:rPr>
        <w:t>ich upon partitioning yielded (4</w:t>
      </w:r>
      <w:r>
        <w:rPr>
          <w:rFonts w:ascii="Times New Roman" w:cs="Times New Roman" w:hAnsi="Times New Roman"/>
          <w:sz w:val="24"/>
          <w:szCs w:val="24"/>
        </w:rPr>
        <w:t>.0 %) of the crude extract.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concentration of 12.5 mg/ml of the crude extract of </w:t>
      </w:r>
      <w:r>
        <w:rPr>
          <w:rFonts w:ascii="Times New Roman" w:cs="Times New Roman" w:hAnsi="Times New Roman"/>
          <w:i/>
          <w:sz w:val="24"/>
          <w:szCs w:val="24"/>
        </w:rPr>
        <w:t>Vitex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doniana</w:t>
      </w:r>
      <w:r>
        <w:rPr>
          <w:rFonts w:ascii="Times New Roman" w:cs="Times New Roman" w:hAnsi="Times New Roman"/>
          <w:sz w:val="24"/>
          <w:szCs w:val="24"/>
        </w:rPr>
        <w:t xml:space="preserve"> leaves inhibited the hatching of eggs and larval development of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H. </w:t>
      </w:r>
      <w:r>
        <w:rPr>
          <w:rFonts w:ascii="Times New Roman" w:cs="Times New Roman" w:hAnsi="Times New Roman"/>
          <w:i/>
          <w:iCs/>
          <w:sz w:val="24"/>
          <w:szCs w:val="24"/>
        </w:rPr>
        <w:t>contortus</w:t>
      </w:r>
      <w:r>
        <w:rPr>
          <w:rFonts w:ascii="Times New Roman" w:cs="Times New Roman" w:hAnsi="Times New Roman"/>
          <w:sz w:val="24"/>
          <w:szCs w:val="24"/>
        </w:rPr>
        <w:t xml:space="preserve"> at 99.5% </w:t>
      </w:r>
      <w:r>
        <w:rPr>
          <w:rFonts w:ascii="Times New Roman" w:cs="Times New Roman" w:hAnsi="Times New Roman"/>
          <w:sz w:val="24"/>
          <w:szCs w:val="24"/>
        </w:rPr>
        <w:t>and 94.67% respectively, whereas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albendazole</w:t>
      </w:r>
      <w:r>
        <w:rPr>
          <w:rFonts w:ascii="Times New Roman" w:cs="Times New Roman" w:hAnsi="Times New Roman"/>
          <w:sz w:val="24"/>
          <w:szCs w:val="24"/>
        </w:rPr>
        <w:t xml:space="preserve"> showed 100% </w:t>
      </w:r>
      <w:r>
        <w:rPr>
          <w:rFonts w:ascii="Times New Roman" w:cs="Times New Roman" w:hAnsi="Times New Roman"/>
          <w:sz w:val="24"/>
          <w:szCs w:val="24"/>
        </w:rPr>
        <w:t xml:space="preserve">complete </w:t>
      </w:r>
      <w:r>
        <w:rPr>
          <w:rFonts w:ascii="Times New Roman" w:cs="Times New Roman" w:hAnsi="Times New Roman"/>
          <w:sz w:val="24"/>
          <w:szCs w:val="24"/>
        </w:rPr>
        <w:t>inhibition fo</w:t>
      </w:r>
      <w:r>
        <w:rPr>
          <w:rFonts w:ascii="Times New Roman" w:cs="Times New Roman" w:hAnsi="Times New Roman"/>
          <w:sz w:val="24"/>
          <w:szCs w:val="24"/>
        </w:rPr>
        <w:t>r both tested assays. T</w:t>
      </w:r>
      <w:r>
        <w:rPr>
          <w:rFonts w:ascii="Times New Roman" w:cs="Times New Roman" w:hAnsi="Times New Roman"/>
          <w:sz w:val="24"/>
          <w:szCs w:val="24"/>
        </w:rPr>
        <w:t xml:space="preserve">here was no significant (p&gt;0.05) difference in the </w:t>
      </w:r>
      <w:r>
        <w:rPr>
          <w:rFonts w:ascii="Times New Roman" w:cs="Times New Roman" w:hAnsi="Times New Roman"/>
          <w:sz w:val="24"/>
          <w:szCs w:val="24"/>
        </w:rPr>
        <w:t>ovicidal</w:t>
      </w:r>
      <w:r>
        <w:rPr>
          <w:rFonts w:ascii="Times New Roman" w:cs="Times New Roman" w:hAnsi="Times New Roman"/>
          <w:sz w:val="24"/>
          <w:szCs w:val="24"/>
        </w:rPr>
        <w:t xml:space="preserve"> activity </w:t>
      </w:r>
      <w:r>
        <w:rPr>
          <w:rFonts w:ascii="Times New Roman" w:cs="Times New Roman" w:hAnsi="Times New Roman"/>
          <w:sz w:val="24"/>
          <w:szCs w:val="24"/>
        </w:rPr>
        <w:t>of the crude</w:t>
      </w:r>
      <w:r>
        <w:rPr>
          <w:rFonts w:ascii="Times New Roman" w:cs="Times New Roman" w:hAnsi="Times New Roman"/>
          <w:sz w:val="24"/>
          <w:szCs w:val="24"/>
        </w:rPr>
        <w:t xml:space="preserve"> extract and</w:t>
      </w:r>
      <w:r>
        <w:rPr>
          <w:rFonts w:ascii="Times New Roman" w:cs="Times New Roman" w:hAnsi="Times New Roman"/>
          <w:sz w:val="24"/>
          <w:szCs w:val="24"/>
        </w:rPr>
        <w:t xml:space="preserve"> that of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albendazole</w:t>
      </w:r>
      <w:r>
        <w:rPr>
          <w:rFonts w:ascii="Times New Roman" w:cs="Times New Roman" w:hAnsi="Times New Roman"/>
          <w:sz w:val="24"/>
          <w:szCs w:val="24"/>
        </w:rPr>
        <w:t xml:space="preserve"> 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H. </w:t>
      </w:r>
      <w:r>
        <w:rPr>
          <w:rFonts w:ascii="Times New Roman" w:cs="Times New Roman" w:hAnsi="Times New Roman"/>
          <w:i/>
          <w:iCs/>
          <w:sz w:val="24"/>
          <w:szCs w:val="24"/>
        </w:rPr>
        <w:t>contortu</w:t>
      </w:r>
      <w:r>
        <w:rPr>
          <w:rFonts w:ascii="Times New Roman" w:cs="Times New Roman" w:hAnsi="Times New Roman"/>
          <w:i/>
          <w:iCs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. However, there exist a significant (p&lt;0.05)</w:t>
      </w:r>
      <w:r>
        <w:rPr>
          <w:rFonts w:ascii="Times New Roman" w:cs="Times New Roman" w:hAnsi="Times New Roman"/>
          <w:sz w:val="24"/>
          <w:szCs w:val="24"/>
        </w:rPr>
        <w:t xml:space="preserve"> difference in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larvicidal</w:t>
      </w:r>
      <w:r>
        <w:rPr>
          <w:rFonts w:ascii="Times New Roman" w:cs="Times New Roman" w:hAnsi="Times New Roman"/>
          <w:sz w:val="24"/>
          <w:szCs w:val="24"/>
        </w:rPr>
        <w:t xml:space="preserve"> activity of the crude extract and </w:t>
      </w:r>
      <w:r>
        <w:rPr>
          <w:rFonts w:ascii="Times New Roman" w:cs="Times New Roman" w:hAnsi="Times New Roman"/>
          <w:sz w:val="24"/>
          <w:szCs w:val="24"/>
        </w:rPr>
        <w:t>albendazole</w:t>
      </w:r>
      <w:r>
        <w:rPr>
          <w:rFonts w:ascii="Times New Roman" w:cs="Times New Roman" w:hAnsi="Times New Roman"/>
          <w:sz w:val="24"/>
          <w:szCs w:val="24"/>
        </w:rPr>
        <w:t xml:space="preserve"> in</w:t>
      </w:r>
      <w:r>
        <w:rPr>
          <w:rFonts w:ascii="Times New Roman" w:cs="Times New Roman" w:hAnsi="Times New Roman"/>
          <w:sz w:val="24"/>
          <w:szCs w:val="24"/>
        </w:rPr>
        <w:t xml:space="preserve"> the present study</w:t>
      </w:r>
      <w:r>
        <w:rPr>
          <w:rFonts w:ascii="Times New Roman" w:cs="Times New Roman" w:hAnsi="Times New Roman"/>
          <w:sz w:val="24"/>
          <w:szCs w:val="24"/>
        </w:rPr>
        <w:t xml:space="preserve">. The fractions of Petroleum ether and 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</w:rPr>
        <w:t>Ethyl acetate</w:t>
      </w:r>
      <w:r>
        <w:rPr>
          <w:rFonts w:ascii="Times New Roman" w:cs="Times New Roman" w:hAnsi="Times New Roman"/>
          <w:sz w:val="24"/>
          <w:szCs w:val="24"/>
        </w:rPr>
        <w:t xml:space="preserve"> significantly (p&lt;0.05) differs from the </w:t>
      </w:r>
      <w:r>
        <w:rPr>
          <w:rFonts w:ascii="Times New Roman" w:cs="Times New Roman" w:hAnsi="Times New Roman"/>
          <w:sz w:val="24"/>
          <w:szCs w:val="24"/>
        </w:rPr>
        <w:t>ovicidal</w:t>
      </w:r>
      <w:r>
        <w:rPr>
          <w:rFonts w:ascii="Times New Roman" w:cs="Times New Roman" w:hAnsi="Times New Roman"/>
          <w:sz w:val="24"/>
          <w:szCs w:val="24"/>
        </w:rPr>
        <w:t xml:space="preserve"> activity of </w:t>
      </w:r>
      <w:r>
        <w:rPr>
          <w:rFonts w:ascii="Times New Roman" w:cs="Times New Roman" w:hAnsi="Times New Roman"/>
          <w:sz w:val="24"/>
          <w:szCs w:val="24"/>
        </w:rPr>
        <w:t>albendazole</w:t>
      </w:r>
      <w:r>
        <w:rPr>
          <w:rFonts w:ascii="Times New Roman" w:cs="Times New Roman" w:hAnsi="Times New Roman"/>
          <w:sz w:val="24"/>
          <w:szCs w:val="24"/>
        </w:rPr>
        <w:t xml:space="preserve">, while n- </w:t>
      </w:r>
      <w:r>
        <w:rPr>
          <w:rFonts w:ascii="Times New Roman" w:cs="Times New Roman" w:hAnsi="Times New Roman"/>
          <w:sz w:val="24"/>
          <w:szCs w:val="24"/>
        </w:rPr>
        <w:t>butanol</w:t>
      </w:r>
      <w:r>
        <w:rPr>
          <w:rFonts w:ascii="Times New Roman" w:cs="Times New Roman" w:hAnsi="Times New Roman"/>
          <w:sz w:val="24"/>
          <w:szCs w:val="24"/>
        </w:rPr>
        <w:t xml:space="preserve"> and aqueous showed no significant (p&gt;0.05) differe</w:t>
      </w:r>
      <w:r>
        <w:rPr>
          <w:rFonts w:ascii="Times New Roman" w:cs="Times New Roman" w:hAnsi="Times New Roman"/>
          <w:sz w:val="24"/>
          <w:szCs w:val="24"/>
        </w:rPr>
        <w:t>nce. All the tested fractions on</w:t>
      </w:r>
      <w:r>
        <w:rPr>
          <w:rFonts w:ascii="Times New Roman" w:cs="Times New Roman" w:hAnsi="Times New Roman"/>
          <w:sz w:val="24"/>
          <w:szCs w:val="24"/>
        </w:rPr>
        <w:t xml:space="preserve"> the larval development inhibition assay significantly (p&lt;0</w:t>
      </w:r>
      <w:r>
        <w:rPr>
          <w:rFonts w:ascii="Times New Roman" w:cs="Times New Roman" w:hAnsi="Times New Roman"/>
          <w:sz w:val="24"/>
          <w:szCs w:val="24"/>
        </w:rPr>
        <w:t>.05) showed differences in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larvicadal</w:t>
      </w:r>
      <w:r>
        <w:rPr>
          <w:rFonts w:ascii="Times New Roman" w:cs="Times New Roman" w:hAnsi="Times New Roman"/>
          <w:sz w:val="24"/>
          <w:szCs w:val="24"/>
        </w:rPr>
        <w:t xml:space="preserve"> activities when co</w:t>
      </w:r>
      <w:r>
        <w:rPr>
          <w:rFonts w:ascii="Times New Roman" w:cs="Times New Roman" w:hAnsi="Times New Roman"/>
          <w:sz w:val="24"/>
          <w:szCs w:val="24"/>
        </w:rPr>
        <w:t xml:space="preserve">mpared to </w:t>
      </w:r>
      <w:r>
        <w:rPr>
          <w:rFonts w:ascii="Times New Roman" w:cs="Times New Roman" w:hAnsi="Times New Roman"/>
          <w:sz w:val="24"/>
          <w:szCs w:val="24"/>
        </w:rPr>
        <w:t>albendazole</w:t>
      </w:r>
      <w:r>
        <w:rPr>
          <w:rFonts w:ascii="Times New Roman" w:cs="Times New Roman" w:hAnsi="Times New Roman"/>
          <w:sz w:val="24"/>
          <w:szCs w:val="24"/>
        </w:rPr>
        <w:t xml:space="preserve">. This study </w:t>
      </w:r>
      <w:r>
        <w:rPr>
          <w:rFonts w:ascii="Times New Roman" w:cs="Times New Roman" w:hAnsi="Times New Roman"/>
          <w:sz w:val="24"/>
          <w:szCs w:val="24"/>
        </w:rPr>
        <w:t xml:space="preserve">also </w:t>
      </w:r>
      <w:r>
        <w:rPr>
          <w:rFonts w:ascii="Times New Roman" w:cs="Times New Roman" w:hAnsi="Times New Roman"/>
          <w:sz w:val="24"/>
          <w:szCs w:val="24"/>
        </w:rPr>
        <w:t xml:space="preserve">showed that, </w:t>
      </w:r>
      <w:r>
        <w:rPr>
          <w:rFonts w:ascii="Times New Roman" w:cs="Times New Roman" w:hAnsi="Times New Roman"/>
          <w:sz w:val="24"/>
          <w:szCs w:val="24"/>
        </w:rPr>
        <w:t>at different concentration ranges (</w:t>
      </w:r>
      <w:r>
        <w:rPr>
          <w:rFonts w:ascii="Times New Roman" w:cs="Times New Roman" w:hAnsi="Times New Roman"/>
          <w:sz w:val="24"/>
          <w:szCs w:val="24"/>
        </w:rPr>
        <w:t>0.78 – 12.5 mg/ml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all the tested extracts had </w:t>
      </w:r>
      <w:r>
        <w:rPr>
          <w:rFonts w:ascii="Times New Roman" w:cs="Times New Roman" w:hAnsi="Times New Roman"/>
          <w:sz w:val="24"/>
          <w:szCs w:val="24"/>
        </w:rPr>
        <w:t>anthelmintic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inhibitory </w:t>
      </w:r>
      <w:r>
        <w:rPr>
          <w:rFonts w:ascii="Times New Roman" w:cs="Times New Roman" w:hAnsi="Times New Roman"/>
          <w:sz w:val="24"/>
          <w:szCs w:val="24"/>
        </w:rPr>
        <w:t xml:space="preserve">effects </w:t>
      </w:r>
      <w:r>
        <w:rPr>
          <w:rFonts w:ascii="Times New Roman" w:cs="Times New Roman" w:hAnsi="Times New Roman"/>
          <w:sz w:val="24"/>
          <w:szCs w:val="24"/>
        </w:rPr>
        <w:t xml:space="preserve">on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H. </w:t>
      </w:r>
      <w:r>
        <w:rPr>
          <w:rFonts w:ascii="Times New Roman" w:cs="Times New Roman" w:hAnsi="Times New Roman"/>
          <w:i/>
          <w:iCs/>
          <w:sz w:val="24"/>
          <w:szCs w:val="24"/>
        </w:rPr>
        <w:t>contortus</w:t>
      </w:r>
      <w:r>
        <w:rPr>
          <w:rFonts w:ascii="Times New Roman" w:cs="Times New Roman" w:hAnsi="Times New Roman"/>
          <w:iCs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>Therefore, the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 findings observed in this study indicates that all the tested extracts had the ability to inhibit the egg hatching and larval development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of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H. </w:t>
      </w:r>
      <w:r>
        <w:rPr>
          <w:rFonts w:ascii="Times New Roman" w:cs="Times New Roman" w:hAnsi="Times New Roman"/>
          <w:i/>
          <w:iCs/>
          <w:sz w:val="24"/>
          <w:szCs w:val="24"/>
        </w:rPr>
        <w:t>contortus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and further </w:t>
      </w:r>
      <w:r>
        <w:rPr>
          <w:rFonts w:ascii="Times New Roman" w:cs="Times New Roman" w:hAnsi="Times New Roman"/>
          <w:bCs/>
          <w:i/>
          <w:iCs/>
          <w:color w:val="000000"/>
          <w:sz w:val="24"/>
          <w:szCs w:val="24"/>
        </w:rPr>
        <w:t xml:space="preserve">in vivo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evaluation will help to establish the safety and toxicity profiles of the experimented crude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>extract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>and fraction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>s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>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MinionPro-Bold" w:cs="MinionPro-Bold" w:eastAsia="MinionPro-Bold"/>
          <w:bCs/>
          <w:sz w:val="20"/>
          <w:szCs w:val="20"/>
        </w:rPr>
      </w:pP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Keywords: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Anthelmintic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>Vitex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doniana</w:t>
      </w:r>
      <w:r>
        <w:rPr>
          <w:rFonts w:ascii="Times New Roman" w:cs="Times New Roman" w:hAnsi="Times New Roman"/>
          <w:i/>
          <w:sz w:val="24"/>
          <w:szCs w:val="24"/>
        </w:rPr>
        <w:t xml:space="preserve">, </w:t>
      </w:r>
      <w:r>
        <w:rPr>
          <w:rFonts w:ascii="Times New Roman" w:cs="Times New Roman" w:hAnsi="Times New Roman"/>
          <w:i/>
          <w:sz w:val="24"/>
          <w:szCs w:val="24"/>
        </w:rPr>
        <w:t>Haemonchus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contortus</w:t>
      </w:r>
      <w:r>
        <w:rPr>
          <w:rFonts w:ascii="Times New Roman" w:cs="Times New Roman" w:hAnsi="Times New Roman"/>
          <w:i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 xml:space="preserve">fractions, </w:t>
      </w:r>
      <w:r>
        <w:rPr>
          <w:rFonts w:ascii="Times New Roman" w:cs="Times New Roman" w:hAnsi="Times New Roman"/>
          <w:sz w:val="24"/>
          <w:szCs w:val="24"/>
        </w:rPr>
        <w:t>albendazole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MinionPro-Bold">
    <w:altName w:val="MS Mincho"/>
    <w:panose1 w:val="00000000000000000000"/>
    <w:charset w:val="80"/>
    <w:family w:val="roman"/>
    <w:pitch w:val="default"/>
    <w:sig w:usb0="00000000" w:usb1="08070000" w:usb2="00000010" w:usb3="00000000" w:csb0="00020000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Calibri" w:cs="Times New Roman" w:eastAsia="Calibri" w:hAnsi="Calibri"/>
      <w:lang w:val="en-GB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333</Words>
  <Characters>1956</Characters>
  <Application>WPS Office</Application>
  <DocSecurity>0</DocSecurity>
  <Paragraphs>11</Paragraphs>
  <ScaleCrop>false</ScaleCrop>
  <LinksUpToDate>false</LinksUpToDate>
  <CharactersWithSpaces>2332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2019-07-19T13:16:23Z</dcterms:created>
  <dc:creator>user</dc:creator>
  <lastModifiedBy>TECNO K9</lastModifiedBy>
  <dcterms:modified xsi:type="dcterms:W3CDTF">2019-07-19T13:16:23Z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