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C61" w:rsidRPr="002702AA" w:rsidRDefault="00754C61" w:rsidP="00754C61">
      <w:pPr>
        <w:jc w:val="center"/>
        <w:rPr>
          <w:rFonts w:asciiTheme="majorBidi" w:eastAsia="Times New Roman" w:hAnsiTheme="majorBidi" w:cstheme="majorBidi"/>
          <w:b/>
          <w:bCs/>
          <w:sz w:val="32"/>
          <w:szCs w:val="32"/>
        </w:rPr>
      </w:pPr>
      <w:r w:rsidRPr="002702AA">
        <w:rPr>
          <w:rFonts w:asciiTheme="majorBidi" w:eastAsia="Times New Roman" w:hAnsiTheme="majorBidi" w:cstheme="majorBidi"/>
          <w:b/>
          <w:bCs/>
          <w:sz w:val="32"/>
          <w:szCs w:val="32"/>
        </w:rPr>
        <w:t>APPROPRIATE USE OF PREOPERATIVE ANTIBIOTICS TO PREVENT SURGICAL SITE INFECTIONS:</w:t>
      </w:r>
    </w:p>
    <w:p w:rsidR="00754C61" w:rsidRPr="002702AA" w:rsidRDefault="00754C61" w:rsidP="00754C61">
      <w:pPr>
        <w:jc w:val="center"/>
        <w:rPr>
          <w:rFonts w:asciiTheme="majorBidi" w:hAnsiTheme="majorBidi" w:cstheme="majorBidi"/>
          <w:b/>
          <w:bCs/>
          <w:sz w:val="32"/>
          <w:szCs w:val="32"/>
        </w:rPr>
      </w:pPr>
      <w:r w:rsidRPr="002702AA">
        <w:rPr>
          <w:rFonts w:asciiTheme="majorBidi" w:eastAsia="Times New Roman" w:hAnsiTheme="majorBidi" w:cstheme="majorBidi"/>
          <w:b/>
          <w:bCs/>
          <w:sz w:val="28"/>
          <w:szCs w:val="28"/>
        </w:rPr>
        <w:t xml:space="preserve">COMPLIANCE WITH GUIDELINES </w:t>
      </w:r>
      <w:r>
        <w:rPr>
          <w:rFonts w:asciiTheme="majorBidi" w:eastAsia="Times New Roman" w:hAnsiTheme="majorBidi" w:cstheme="majorBidi"/>
          <w:b/>
          <w:bCs/>
          <w:sz w:val="28"/>
          <w:szCs w:val="28"/>
        </w:rPr>
        <w:t>IN</w:t>
      </w:r>
      <w:r w:rsidRPr="002702AA">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A PRIVATE HOSPITAL IN LEBANON</w:t>
      </w:r>
    </w:p>
    <w:p w:rsidR="00AE3E37" w:rsidRPr="00401713" w:rsidRDefault="00AE3E37" w:rsidP="00401713">
      <w:pPr>
        <w:pStyle w:val="Heading1"/>
        <w:spacing w:before="170" w:line="240" w:lineRule="auto"/>
        <w:ind w:left="0"/>
        <w:jc w:val="both"/>
        <w:rPr>
          <w:rFonts w:ascii="Times New Roman" w:hAnsi="Times New Roman" w:cs="Times New Roman"/>
          <w:sz w:val="22"/>
          <w:szCs w:val="18"/>
        </w:rPr>
      </w:pPr>
    </w:p>
    <w:p w:rsidR="00AE3E37" w:rsidRPr="00401713" w:rsidRDefault="00754C61" w:rsidP="00754C61">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Bassil Elie</w:t>
      </w:r>
      <w:r w:rsidR="000E25BF">
        <w:rPr>
          <w:rStyle w:val="EndnoteReference"/>
          <w:rFonts w:ascii="Times New Roman" w:hAnsi="Times New Roman" w:cs="Times New Roman"/>
          <w:sz w:val="22"/>
        </w:rPr>
        <w:endnoteReference w:id="1"/>
      </w:r>
      <w:r w:rsidR="00401713" w:rsidRPr="00401713">
        <w:rPr>
          <w:rFonts w:ascii="Times New Roman" w:hAnsi="Times New Roman" w:cs="Times New Roman"/>
          <w:sz w:val="22"/>
        </w:rPr>
        <w:t xml:space="preserve">, </w:t>
      </w:r>
      <w:r>
        <w:rPr>
          <w:rFonts w:ascii="Times New Roman" w:hAnsi="Times New Roman" w:cs="Times New Roman"/>
          <w:sz w:val="22"/>
        </w:rPr>
        <w:t>Matar Madonna</w:t>
      </w:r>
      <w:r w:rsidR="00B911E0">
        <w:rPr>
          <w:rStyle w:val="EndnoteReference"/>
          <w:rFonts w:ascii="Times New Roman" w:hAnsi="Times New Roman" w:cs="Times New Roman"/>
          <w:sz w:val="22"/>
        </w:rPr>
        <w:endnoteReference w:id="2"/>
      </w:r>
      <w:r w:rsidR="005973B9" w:rsidRPr="00401713">
        <w:rPr>
          <w:rFonts w:ascii="Times New Roman" w:hAnsi="Times New Roman" w:cs="Times New Roman"/>
          <w:sz w:val="22"/>
        </w:rPr>
        <w:t xml:space="preserve">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B911E0">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rsidR="00AE3E37" w:rsidRPr="00754C61" w:rsidRDefault="00A9710C" w:rsidP="00754C61">
      <w:pPr>
        <w:pStyle w:val="BodyText"/>
        <w:spacing w:before="90" w:line="280" w:lineRule="auto"/>
        <w:jc w:val="both"/>
        <w:rPr>
          <w:rFonts w:ascii="Times New Roman" w:hAnsi="Times New Roman" w:cs="Times New Roman"/>
        </w:rPr>
      </w:pPr>
      <w:r w:rsidRPr="00754C61">
        <w:rPr>
          <w:rFonts w:ascii="Times New Roman" w:hAnsi="Times New Roman" w:cs="Times New Roman"/>
        </w:rPr>
        <w:t xml:space="preserve">Statement of the Problem: </w:t>
      </w:r>
      <w:r w:rsidR="00754C61" w:rsidRPr="00754C61">
        <w:rPr>
          <w:rFonts w:asciiTheme="majorBidi" w:hAnsiTheme="majorBidi" w:cstheme="majorBidi"/>
        </w:rPr>
        <w:t>Misuse of antibiotics</w:t>
      </w:r>
      <w:r w:rsidR="00754C61" w:rsidRPr="00754C61">
        <w:rPr>
          <w:rFonts w:asciiTheme="majorBidi" w:hAnsiTheme="majorBidi" w:cstheme="majorBidi"/>
          <w:b/>
          <w:bCs/>
        </w:rPr>
        <w:t xml:space="preserve"> </w:t>
      </w:r>
      <w:r w:rsidR="00754C61" w:rsidRPr="00754C61">
        <w:rPr>
          <w:rFonts w:asciiTheme="majorBidi" w:hAnsiTheme="majorBidi" w:cstheme="majorBidi"/>
        </w:rPr>
        <w:t>is one of the current alarming public health problems worldwide. The objective of the study is to assess the compliance of the surgeons with the preoperative antibiotic protocol established in a private teaching hospital in Byblos, Lebanon</w:t>
      </w:r>
      <w:r w:rsidRPr="00754C61">
        <w:rPr>
          <w:rFonts w:ascii="Times New Roman" w:hAnsi="Times New Roman" w:cs="Times New Roman"/>
        </w:rPr>
        <w:t xml:space="preserve"> Methodolog</w:t>
      </w:r>
      <w:r w:rsidR="008756E6" w:rsidRPr="00754C61">
        <w:rPr>
          <w:rFonts w:ascii="Times New Roman" w:hAnsi="Times New Roman" w:cs="Times New Roman"/>
        </w:rPr>
        <w:t xml:space="preserve">y &amp; Theoretical Orientation: </w:t>
      </w:r>
      <w:r w:rsidR="00754C61" w:rsidRPr="00754C61">
        <w:rPr>
          <w:rFonts w:asciiTheme="majorBidi" w:hAnsiTheme="majorBidi" w:cstheme="majorBidi"/>
        </w:rPr>
        <w:t>A cross-sectional study using prospective data collected by a survey form over a four months period from September to December 2017 in ten surgical units at Notre Dame Des Secours University Hospital in Byblos, Lebanon. Patient characteristics as well as preoperative antibiotic prophylaxis parameters were collected: (1) surgical indications, (2) appropriate antibiotic and (3) dose, (4) infusion initiation time and (5) redosing interval during the surgery. Also the duration of the prophylaxis during the postoperative peri</w:t>
      </w:r>
      <w:r w:rsidR="00754C61" w:rsidRPr="00754C61">
        <w:rPr>
          <w:rFonts w:asciiTheme="majorBidi" w:hAnsiTheme="majorBidi" w:cstheme="majorBidi"/>
        </w:rPr>
        <w:t>od was taken into consideration.</w:t>
      </w:r>
      <w:r w:rsidRPr="00754C61">
        <w:rPr>
          <w:rFonts w:ascii="Times New Roman" w:hAnsi="Times New Roman" w:cs="Times New Roman"/>
          <w:color w:val="4F81BD" w:themeColor="accent1"/>
        </w:rPr>
        <w:t xml:space="preserve"> </w:t>
      </w:r>
      <w:r w:rsidRPr="00754C61">
        <w:rPr>
          <w:rFonts w:ascii="Times New Roman" w:hAnsi="Times New Roman" w:cs="Times New Roman"/>
        </w:rPr>
        <w:t>Findings</w:t>
      </w:r>
      <w:r w:rsidR="00754C61" w:rsidRPr="00754C61">
        <w:rPr>
          <w:rFonts w:ascii="Times New Roman" w:hAnsi="Times New Roman" w:cs="Times New Roman"/>
        </w:rPr>
        <w:t>:</w:t>
      </w:r>
      <w:r w:rsidR="00754C61" w:rsidRPr="00754C61">
        <w:rPr>
          <w:rFonts w:asciiTheme="majorBidi" w:hAnsiTheme="majorBidi" w:cstheme="majorBidi"/>
        </w:rPr>
        <w:t xml:space="preserve"> </w:t>
      </w:r>
      <w:r w:rsidR="00754C61" w:rsidRPr="00754C61">
        <w:rPr>
          <w:rFonts w:asciiTheme="majorBidi" w:hAnsiTheme="majorBidi" w:cstheme="majorBidi"/>
        </w:rPr>
        <w:t xml:space="preserve">Three hundred and one surveys were randomly collected and analyzed. Descriptive analysis had been used to evaluate the results. The rates of compliance for every parameter studied were: 75.41% for surgical indication to use prophylactic antibiotics (1), 54.09% for choosing the appropriate antibiotic (2), 93.17% for giving the appropriate dose (3), 81.22% for infusion initiation time (4) and 93.51 % for the need to give another dose during the procedure (5). After checking the duration of the antimicrobial prophylaxis during the postoperative period which shouldn’t exceed the 24h, the overall compliance with the protocol </w:t>
      </w:r>
      <w:r w:rsidR="00754C61" w:rsidRPr="00754C61">
        <w:rPr>
          <w:rFonts w:asciiTheme="majorBidi" w:hAnsiTheme="majorBidi" w:cstheme="majorBidi"/>
        </w:rPr>
        <w:t>is</w:t>
      </w:r>
      <w:r w:rsidR="00754C61" w:rsidRPr="00754C61">
        <w:rPr>
          <w:rFonts w:asciiTheme="majorBidi" w:hAnsiTheme="majorBidi" w:cstheme="majorBidi"/>
        </w:rPr>
        <w:t xml:space="preserve"> 21%. </w:t>
      </w:r>
      <w:r w:rsidRPr="00754C61">
        <w:rPr>
          <w:rFonts w:ascii="Times New Roman" w:hAnsi="Times New Roman" w:cs="Times New Roman"/>
        </w:rPr>
        <w:t>Conclusion &amp; Significance</w:t>
      </w:r>
      <w:r w:rsidR="00754C61" w:rsidRPr="00754C61">
        <w:rPr>
          <w:rFonts w:ascii="Times New Roman" w:hAnsi="Times New Roman" w:cs="Times New Roman"/>
        </w:rPr>
        <w:t>:</w:t>
      </w:r>
      <w:r w:rsidR="00754C61" w:rsidRPr="00754C61">
        <w:rPr>
          <w:rFonts w:asciiTheme="majorBidi" w:hAnsiTheme="majorBidi" w:cstheme="majorBidi"/>
        </w:rPr>
        <w:t xml:space="preserve"> </w:t>
      </w:r>
      <w:r w:rsidR="00754C61" w:rsidRPr="00754C61">
        <w:rPr>
          <w:rFonts w:asciiTheme="majorBidi" w:hAnsiTheme="majorBidi" w:cstheme="majorBidi"/>
        </w:rPr>
        <w:t xml:space="preserve">We concluded that correctional measures are urgently needed to raise the awareness of our surgeons encouraging them to follow our established surgical prophylaxis antibiotic guidelines. Additionally, an antimicrobial stewardship program focusing on the emergence of bacterial resistance with prolonged antibiotic administration after surgeries is to be implemented </w:t>
      </w:r>
      <w:bookmarkStart w:id="0" w:name="_GoBack"/>
      <w:r w:rsidR="00754C61" w:rsidRPr="00754C61">
        <w:rPr>
          <w:rFonts w:asciiTheme="majorBidi" w:hAnsiTheme="majorBidi" w:cstheme="majorBidi"/>
        </w:rPr>
        <w:t xml:space="preserve">in collaboration with the pharmacy department and administrative </w:t>
      </w:r>
      <w:bookmarkEnd w:id="0"/>
      <w:r w:rsidR="00754C61" w:rsidRPr="00754C61">
        <w:rPr>
          <w:rFonts w:asciiTheme="majorBidi" w:hAnsiTheme="majorBidi" w:cstheme="majorBidi"/>
        </w:rPr>
        <w:t>support in order to succeed</w:t>
      </w:r>
      <w:r w:rsidR="00754C61" w:rsidRPr="00754C61">
        <w:rPr>
          <w:rFonts w:asciiTheme="majorBidi" w:hAnsiTheme="majorBidi" w:cstheme="majorBidi"/>
        </w:rPr>
        <w:t>.</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rsidR="00AE3E37" w:rsidRPr="00401713" w:rsidRDefault="000E25BF">
      <w:pPr>
        <w:pStyle w:val="BodyText"/>
        <w:spacing w:before="2"/>
        <w:rPr>
          <w:rFonts w:ascii="Arial"/>
          <w:b/>
        </w:rPr>
      </w:pPr>
      <w:r>
        <w:rPr>
          <w:noProof/>
        </w:rPr>
        <w:drawing>
          <wp:inline distT="0" distB="0" distL="0" distR="0">
            <wp:extent cx="3165475" cy="4617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2.PNG"/>
                    <pic:cNvPicPr/>
                  </pic:nvPicPr>
                  <pic:blipFill>
                    <a:blip r:embed="rId10">
                      <a:extLst>
                        <a:ext uri="{28A0092B-C50C-407E-A947-70E740481C1C}">
                          <a14:useLocalDpi xmlns:a14="http://schemas.microsoft.com/office/drawing/2010/main" val="0"/>
                        </a:ext>
                      </a:extLst>
                    </a:blip>
                    <a:stretch>
                      <a:fillRect/>
                    </a:stretch>
                  </pic:blipFill>
                  <pic:spPr>
                    <a:xfrm>
                      <a:off x="0" y="0"/>
                      <a:ext cx="3165475" cy="4617720"/>
                    </a:xfrm>
                    <a:prstGeom prst="rect">
                      <a:avLst/>
                    </a:prstGeom>
                  </pic:spPr>
                </pic:pic>
              </a:graphicData>
            </a:graphic>
          </wp:inline>
        </w:drawing>
      </w:r>
    </w:p>
    <w:p w:rsidR="00AE3E37" w:rsidRPr="00401713" w:rsidRDefault="005973B9" w:rsidP="00B911E0">
      <w:pPr>
        <w:spacing w:line="204"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Arial"/>
          <w:b/>
          <w:color w:val="BF5A14"/>
          <w:sz w:val="18"/>
          <w:szCs w:val="18"/>
        </w:rPr>
        <w:br/>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1E3F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B911E0">
      <w:pPr>
        <w:spacing w:before="92"/>
        <w:ind w:right="4234"/>
        <w:rPr>
          <w:rFonts w:ascii="Times New Roman" w:hAnsi="Times New Roman" w:cs="Times New Roman"/>
          <w:sz w:val="20"/>
          <w:szCs w:val="20"/>
        </w:rPr>
      </w:pPr>
      <w:r>
        <w:rPr>
          <w:noProof/>
        </w:rPr>
        <w:t xml:space="preserve">              </w:t>
      </w:r>
      <w:r w:rsidR="00B911E0">
        <w:rPr>
          <w:rFonts w:ascii="Times New Roman" w:hAnsi="Times New Roman" w:cs="Times New Roman"/>
          <w:noProof/>
          <w:color w:val="BF5A14"/>
          <w:sz w:val="20"/>
          <w:szCs w:val="20"/>
        </w:rPr>
        <w:drawing>
          <wp:inline distT="0" distB="0" distL="0" distR="0">
            <wp:extent cx="674362" cy="670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0409_12104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0230" cy="676395"/>
                    </a:xfrm>
                    <a:prstGeom prst="rect">
                      <a:avLst/>
                    </a:prstGeom>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rsidR="00AE3E37" w:rsidRPr="00401713" w:rsidRDefault="000E25BF" w:rsidP="000E25BF">
      <w:pPr>
        <w:spacing w:before="41"/>
        <w:ind w:right="231"/>
        <w:jc w:val="both"/>
        <w:rPr>
          <w:rFonts w:ascii="Times New Roman" w:hAnsi="Times New Roman" w:cs="Times New Roman"/>
          <w:sz w:val="20"/>
          <w:szCs w:val="20"/>
        </w:rPr>
      </w:pPr>
      <w:r>
        <w:rPr>
          <w:rFonts w:ascii="Times New Roman" w:hAnsi="Times New Roman" w:cs="Times New Roman"/>
          <w:sz w:val="20"/>
          <w:szCs w:val="20"/>
        </w:rPr>
        <w:t>Elie Bassil is a Lebanese medical student (Med 4)</w:t>
      </w:r>
    </w:p>
    <w:p w:rsidR="00AE3E37" w:rsidRPr="00401713" w:rsidRDefault="00401713" w:rsidP="00754C61">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2" w:history="1">
        <w:r w:rsidR="00754C61">
          <w:rPr>
            <w:rStyle w:val="Hyperlink"/>
            <w:rFonts w:ascii="Times New Roman" w:hAnsi="Times New Roman" w:cs="Times New Roman"/>
            <w:sz w:val="20"/>
            <w:szCs w:val="20"/>
          </w:rPr>
          <w:t>elie.</w:t>
        </w:r>
      </w:hyperlink>
      <w:r w:rsidR="000E25BF">
        <w:rPr>
          <w:rStyle w:val="Hyperlink"/>
          <w:rFonts w:ascii="Times New Roman" w:hAnsi="Times New Roman" w:cs="Times New Roman"/>
          <w:sz w:val="20"/>
          <w:szCs w:val="20"/>
        </w:rPr>
        <w:t>j.bassil@net.usek.edu.lb</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0E25BF">
        <w:rPr>
          <w:rFonts w:ascii="Times New Roman" w:hAnsi="Times New Roman" w:cs="Times New Roman"/>
          <w:sz w:val="20"/>
          <w:szCs w:val="20"/>
        </w:rPr>
        <w:t>Elie Bassil</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0E25BF">
        <w:rPr>
          <w:rFonts w:ascii="Times New Roman" w:hAnsi="Times New Roman" w:cs="Times New Roman"/>
          <w:sz w:val="20"/>
          <w:szCs w:val="20"/>
        </w:rPr>
        <w:t>Elie.j.bassil@gmail.com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0E25BF">
        <w:rPr>
          <w:rFonts w:ascii="Times New Roman" w:hAnsi="Times New Roman" w:cs="Times New Roman"/>
          <w:sz w:val="20"/>
          <w:szCs w:val="20"/>
        </w:rPr>
        <w:t xml:space="preserve"> +9613181842</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0E25BF">
        <w:rPr>
          <w:rFonts w:ascii="Times New Roman" w:hAnsi="Times New Roman" w:cs="Times New Roman"/>
          <w:sz w:val="20"/>
          <w:szCs w:val="20"/>
        </w:rPr>
        <w:t>Elie.j.bassil</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0E25BF" w:rsidP="000E25BF">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r w:rsidR="00401713" w:rsidRPr="00EB5503">
        <w:rPr>
          <w:rFonts w:ascii="Times New Roman" w:hAnsi="Times New Roman" w:cs="Times New Roman"/>
          <w:sz w:val="20"/>
          <w:szCs w:val="20"/>
        </w:rPr>
        <w:t>Oral presentation</w:t>
      </w:r>
    </w:p>
    <w:p w:rsidR="00401713" w:rsidRPr="00EB5503" w:rsidRDefault="00401713" w:rsidP="000E25B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0E25BF">
        <w:rPr>
          <w:rFonts w:ascii="Times New Roman" w:hAnsi="Times New Roman" w:cs="Times New Roman"/>
          <w:sz w:val="20"/>
          <w:szCs w:val="20"/>
        </w:rPr>
        <w:t xml:space="preserve"> 23/03/1993</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0E25BF">
        <w:rPr>
          <w:rFonts w:ascii="Times New Roman" w:hAnsi="Times New Roman" w:cs="Times New Roman"/>
          <w:sz w:val="20"/>
          <w:szCs w:val="20"/>
        </w:rPr>
        <w:t>Espace 2000, Zouk Mikael, Lebanon</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0B8" w:rsidRDefault="00B800B8">
      <w:r>
        <w:separator/>
      </w:r>
    </w:p>
  </w:endnote>
  <w:endnote w:type="continuationSeparator" w:id="0">
    <w:p w:rsidR="00B800B8" w:rsidRDefault="00B800B8">
      <w:r>
        <w:continuationSeparator/>
      </w:r>
    </w:p>
  </w:endnote>
  <w:endnote w:id="1">
    <w:p w:rsidR="000E25BF" w:rsidRPr="00B911E0" w:rsidRDefault="000E25BF" w:rsidP="00B911E0">
      <w:pPr>
        <w:pStyle w:val="EndnoteText"/>
        <w:rPr>
          <w:sz w:val="18"/>
          <w:szCs w:val="18"/>
        </w:rPr>
      </w:pPr>
      <w:r w:rsidRPr="00B911E0">
        <w:rPr>
          <w:rStyle w:val="EndnoteReference"/>
          <w:sz w:val="18"/>
          <w:szCs w:val="18"/>
        </w:rPr>
        <w:endnoteRef/>
      </w:r>
      <w:r w:rsidR="00B911E0">
        <w:rPr>
          <w:sz w:val="18"/>
          <w:szCs w:val="18"/>
        </w:rPr>
        <w:t xml:space="preserve"> </w:t>
      </w:r>
      <w:r w:rsidR="00B911E0" w:rsidRPr="00B911E0">
        <w:rPr>
          <w:sz w:val="18"/>
          <w:szCs w:val="18"/>
        </w:rPr>
        <w:t>Holy Spirit University of Kaslik, Faculty of Medical Sciences, Lebanon.</w:t>
      </w:r>
    </w:p>
  </w:endnote>
  <w:endnote w:id="2">
    <w:p w:rsidR="00B911E0" w:rsidRDefault="00B911E0">
      <w:pPr>
        <w:pStyle w:val="EndnoteText"/>
      </w:pPr>
      <w:r w:rsidRPr="00B911E0">
        <w:rPr>
          <w:rStyle w:val="EndnoteReference"/>
          <w:sz w:val="18"/>
          <w:szCs w:val="18"/>
        </w:rPr>
        <w:endnoteRef/>
      </w:r>
      <w:r w:rsidRPr="00B911E0">
        <w:rPr>
          <w:sz w:val="18"/>
          <w:szCs w:val="18"/>
        </w:rPr>
        <w:t xml:space="preserve"> </w:t>
      </w:r>
      <w:r w:rsidRPr="00B911E0">
        <w:rPr>
          <w:sz w:val="18"/>
          <w:szCs w:val="18"/>
        </w:rPr>
        <w:t>Internal Medicine Department, Division of Infectious Diseases, Notre Dame des Secours University Hospital, Jbeil, and The Holy Spirit University of Kaslik, Faculty of Medical Sciences, Lebanon.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0B8" w:rsidRDefault="00B800B8">
      <w:r>
        <w:separator/>
      </w:r>
    </w:p>
  </w:footnote>
  <w:footnote w:type="continuationSeparator" w:id="0">
    <w:p w:rsidR="00B800B8" w:rsidRDefault="00B80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5BF"/>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54C61"/>
    <w:rsid w:val="00770C34"/>
    <w:rsid w:val="00873DF0"/>
    <w:rsid w:val="008756E6"/>
    <w:rsid w:val="008F4C83"/>
    <w:rsid w:val="009B2D44"/>
    <w:rsid w:val="009B5203"/>
    <w:rsid w:val="009E03D1"/>
    <w:rsid w:val="00A07E82"/>
    <w:rsid w:val="00A64CD0"/>
    <w:rsid w:val="00A9710C"/>
    <w:rsid w:val="00AE3E37"/>
    <w:rsid w:val="00B21A57"/>
    <w:rsid w:val="00B24AC1"/>
    <w:rsid w:val="00B800B8"/>
    <w:rsid w:val="00B911E0"/>
    <w:rsid w:val="00C33602"/>
    <w:rsid w:val="00C86E1F"/>
    <w:rsid w:val="00CC3BE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F4F08A-215C-4609-B618-CA549D6B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0E25BF"/>
    <w:rPr>
      <w:sz w:val="20"/>
      <w:szCs w:val="20"/>
    </w:rPr>
  </w:style>
  <w:style w:type="character" w:customStyle="1" w:styleId="FootnoteTextChar">
    <w:name w:val="Footnote Text Char"/>
    <w:basedOn w:val="DefaultParagraphFont"/>
    <w:link w:val="FootnoteText"/>
    <w:uiPriority w:val="99"/>
    <w:semiHidden/>
    <w:rsid w:val="000E25BF"/>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0E25BF"/>
    <w:rPr>
      <w:vertAlign w:val="superscript"/>
    </w:rPr>
  </w:style>
  <w:style w:type="paragraph" w:styleId="EndnoteText">
    <w:name w:val="endnote text"/>
    <w:basedOn w:val="Normal"/>
    <w:link w:val="EndnoteTextChar"/>
    <w:uiPriority w:val="99"/>
    <w:semiHidden/>
    <w:unhideWhenUsed/>
    <w:rsid w:val="000E25BF"/>
    <w:rPr>
      <w:sz w:val="20"/>
      <w:szCs w:val="20"/>
    </w:rPr>
  </w:style>
  <w:style w:type="character" w:customStyle="1" w:styleId="EndnoteTextChar">
    <w:name w:val="Endnote Text Char"/>
    <w:basedOn w:val="DefaultParagraphFont"/>
    <w:link w:val="EndnoteText"/>
    <w:uiPriority w:val="99"/>
    <w:semiHidden/>
    <w:rsid w:val="000E25BF"/>
    <w:rPr>
      <w:rFonts w:ascii="Tw Cen MT" w:eastAsia="Tw Cen MT" w:hAnsi="Tw Cen MT" w:cs="Tw Cen MT"/>
      <w:sz w:val="20"/>
      <w:szCs w:val="20"/>
    </w:rPr>
  </w:style>
  <w:style w:type="character" w:styleId="EndnoteReference">
    <w:name w:val="endnote reference"/>
    <w:basedOn w:val="DefaultParagraphFont"/>
    <w:uiPriority w:val="99"/>
    <w:semiHidden/>
    <w:unhideWhenUsed/>
    <w:rsid w:val="000E25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C11C0-654A-4F73-9C88-CF6BA4A4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Elie Bassil</cp:lastModifiedBy>
  <cp:revision>2</cp:revision>
  <dcterms:created xsi:type="dcterms:W3CDTF">2018-04-27T15:52:00Z</dcterms:created>
  <dcterms:modified xsi:type="dcterms:W3CDTF">2018-04-27T15:52:00Z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