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AB5" w:rsidRPr="00174CBC" w:rsidRDefault="00CD2AB5" w:rsidP="00CD2AB5">
      <w:pPr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</w:t>
      </w:r>
      <w:r w:rsidRPr="00174CBC">
        <w:rPr>
          <w:rFonts w:ascii="Times New Roman" w:hAnsi="Times New Roman" w:cs="Times New Roman"/>
          <w:b/>
          <w:sz w:val="36"/>
          <w:szCs w:val="36"/>
        </w:rPr>
        <w:t>1.</w:t>
      </w:r>
      <w:r w:rsidRPr="003E3C27">
        <w:rPr>
          <w:rFonts w:ascii="Times New Roman" w:hAnsi="Times New Roman" w:cs="Times New Roman"/>
          <w:b/>
          <w:sz w:val="36"/>
          <w:szCs w:val="36"/>
          <w:u w:val="single"/>
        </w:rPr>
        <w:t xml:space="preserve"> ABSTRACT</w:t>
      </w:r>
    </w:p>
    <w:p w:rsidR="00CD2AB5" w:rsidRDefault="00CD2AB5" w:rsidP="00CD2AB5">
      <w:pPr>
        <w:pStyle w:val="Default"/>
        <w:spacing w:line="360" w:lineRule="auto"/>
        <w:jc w:val="both"/>
      </w:pPr>
      <w:r w:rsidRPr="0037442E">
        <w:rPr>
          <w:b/>
          <w:bCs/>
        </w:rPr>
        <w:t>Background</w:t>
      </w:r>
      <w:r w:rsidRPr="005360D7">
        <w:rPr>
          <w:b/>
          <w:bCs/>
          <w:sz w:val="20"/>
          <w:szCs w:val="20"/>
        </w:rPr>
        <w:t xml:space="preserve">: </w:t>
      </w:r>
      <w:r w:rsidRPr="005360D7">
        <w:t>Hepatitis B virus (HBV) co-infection with HIV is becoming a major challenge due to shared routes of transmission.</w:t>
      </w:r>
      <w:r>
        <w:t xml:space="preserve"> The co infection rate is </w:t>
      </w:r>
      <w:proofErr w:type="gramStart"/>
      <w:r>
        <w:t>specially</w:t>
      </w:r>
      <w:proofErr w:type="gramEnd"/>
      <w:r>
        <w:t xml:space="preserve"> high in sub-Saharan Africa where the two infections are prevalent; therefore screening HBV in HIV infected individuals should be a routine clinical practice. It is known that use of HAART regimens with dual AntiHIV/HBV action are recommended in co infected individuals. In Ethiopia practice of routine HBV screening, Use of HAART regimens with dual Anti HIV/HBV action &amp;</w:t>
      </w:r>
    </w:p>
    <w:p w:rsidR="00CD2AB5" w:rsidRDefault="00CD2AB5" w:rsidP="00CD2AB5">
      <w:pPr>
        <w:pStyle w:val="Default"/>
        <w:spacing w:line="360" w:lineRule="auto"/>
        <w:jc w:val="both"/>
      </w:pPr>
      <w:proofErr w:type="gramStart"/>
      <w:r>
        <w:t>their</w:t>
      </w:r>
      <w:proofErr w:type="gramEnd"/>
      <w:r>
        <w:t xml:space="preserve"> effect on HBSAg sero reactivity is not well studied.</w:t>
      </w:r>
    </w:p>
    <w:p w:rsidR="00CD2AB5" w:rsidRDefault="00CD2AB5" w:rsidP="00CD2AB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744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Objective:</w:t>
      </w:r>
      <w:r w:rsidRPr="00097A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97A5B">
        <w:rPr>
          <w:rFonts w:ascii="Times New Roman" w:hAnsi="Times New Roman" w:cs="Times New Roman"/>
          <w:bCs/>
          <w:color w:val="000000"/>
          <w:sz w:val="24"/>
          <w:szCs w:val="24"/>
        </w:rPr>
        <w:t>To determine the sero prevalence of HBSAg in HIV infected patients, Pattern of HAART use in Co infected patients &amp; Effect of HAART on HBSAg seroreactivity</w:t>
      </w:r>
    </w:p>
    <w:p w:rsidR="00CD2AB5" w:rsidRDefault="00CD2AB5" w:rsidP="00CD2AB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58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Methods:</w:t>
      </w:r>
      <w:r w:rsidRPr="0062583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Retrospective cohort of HIV infected patients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25832">
        <w:rPr>
          <w:rFonts w:ascii="Times New Roman" w:hAnsi="Times New Roman" w:cs="Times New Roman"/>
          <w:bCs/>
          <w:color w:val="000000"/>
          <w:sz w:val="24"/>
          <w:szCs w:val="24"/>
        </w:rPr>
        <w:t>for whom HBSAg testing was done previously was taken by reviewing the medical records of 424 patients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following in ART clinic of ARH</w:t>
      </w:r>
      <w:r w:rsidR="005F5C38" w:rsidRPr="00625832">
        <w:rPr>
          <w:rFonts w:ascii="Times New Roman" w:hAnsi="Times New Roman" w:cs="Times New Roman"/>
          <w:bCs/>
          <w:color w:val="000000"/>
          <w:sz w:val="24"/>
          <w:szCs w:val="24"/>
        </w:rPr>
        <w:t>, 128</w:t>
      </w:r>
      <w:r w:rsidRPr="0062583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patients were found to have HBSAg test results &amp; 110 patients were included in the study. Data was collected from the medical records of patients based on structured check list &amp; repeat testing of HBSAg was done for co infected patients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who took HAART for more than One Year</w:t>
      </w:r>
      <w:r w:rsidRPr="0062583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by rapid HBSAg screening technique.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Data was entered &amp; analyzed by SPSS version 21 software; Univarate &amp; Bivarate analysis using chi-square &amp; binary logistic regression was done.</w:t>
      </w:r>
    </w:p>
    <w:p w:rsidR="00CD2AB5" w:rsidRDefault="00CD2AB5" w:rsidP="00CD2AB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8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Results: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97A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prevalence of HBV in HIV infected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patients </w:t>
      </w:r>
      <w:r w:rsidRPr="00097A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is found to be 10% which is consistent with the prevalence worldwide &amp; it is slightly higher than the studies done in developed countries. Among coinfected patients practice of HAART use is in accordance with International Guidelines with </w:t>
      </w:r>
      <w:r w:rsidRPr="00097A5B">
        <w:rPr>
          <w:rFonts w:ascii="Times New Roman" w:hAnsi="Times New Roman" w:cs="Times New Roman"/>
          <w:bCs/>
          <w:sz w:val="24"/>
          <w:szCs w:val="24"/>
        </w:rPr>
        <w:t>81.8% of patients were put on HAART regimens with two agents active against HIV &amp; HBV</w:t>
      </w:r>
      <w:r>
        <w:rPr>
          <w:rFonts w:ascii="Times New Roman" w:hAnsi="Times New Roman" w:cs="Times New Roman"/>
          <w:bCs/>
          <w:sz w:val="24"/>
          <w:szCs w:val="24"/>
        </w:rPr>
        <w:t>. HBSAg Sero Conversion rate was found to be 63.6% in coinfected patients who took HAART for more than one year.</w:t>
      </w:r>
    </w:p>
    <w:p w:rsidR="00CD2AB5" w:rsidRDefault="00CD2AB5" w:rsidP="00CD2AB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1ACE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>
        <w:rPr>
          <w:rFonts w:ascii="Times New Roman" w:hAnsi="Times New Roman" w:cs="Times New Roman"/>
          <w:bCs/>
          <w:sz w:val="24"/>
          <w:szCs w:val="24"/>
        </w:rPr>
        <w:t>: HIV/HBV Co infection rate in ARH is comparable with the previously done studies &amp; Practice of HAART use in ARH is in accordance with International HIV &amp; HBV treatmentguidelinesrecommendations.Alloftheseroconverted patients were taking TDF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,3TC,EFV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regimen proving the importance of this regimen effectiveness on Co infected patients.</w:t>
      </w:r>
    </w:p>
    <w:p w:rsidR="00CD2AB5" w:rsidRPr="00CD2AB5" w:rsidRDefault="00CD2AB5" w:rsidP="00CD2AB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CD2AB5">
        <w:rPr>
          <w:rFonts w:ascii="Times New Roman" w:hAnsi="Times New Roman" w:cs="Times New Roman"/>
          <w:b/>
        </w:rPr>
        <w:t>Key Words: HBV, HIV, HAART, HBSAg, Prevalence, Ayder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212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Acronyms: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ARH – </w:t>
      </w:r>
      <w:proofErr w:type="spellStart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Ayder</w:t>
      </w:r>
      <w:proofErr w:type="spellEnd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referral Hospital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- ART – Anti retroviral therapy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- HAART – Highly active Anti retroviral therapy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</w:t>
      </w:r>
      <w:proofErr w:type="spellStart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HBSAg</w:t>
      </w:r>
      <w:proofErr w:type="spellEnd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Hepatitis B surface Antigen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</w:t>
      </w:r>
      <w:proofErr w:type="spellStart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HBe</w:t>
      </w:r>
      <w:proofErr w:type="spellEnd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Hepatitis B envelope</w:t>
      </w:r>
    </w:p>
    <w:p w:rsidR="00E07B90" w:rsidRPr="00FE2123" w:rsidRDefault="00E07B90" w:rsidP="00E07B9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HIV – Human </w:t>
      </w:r>
      <w:proofErr w:type="spellStart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>Immuno</w:t>
      </w:r>
      <w:proofErr w:type="spellEnd"/>
      <w:r w:rsidRPr="00FE2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deficiency Syndrome</w:t>
      </w:r>
    </w:p>
    <w:p w:rsidR="008A7E21" w:rsidRDefault="008A7E21"/>
    <w:p w:rsidR="00CD2AB5" w:rsidRDefault="00CD2AB5"/>
    <w:p w:rsidR="00CD2AB5" w:rsidRDefault="00CD2AB5"/>
    <w:sectPr w:rsidR="00CD2AB5" w:rsidSect="008A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D2AB5"/>
    <w:rsid w:val="00525443"/>
    <w:rsid w:val="005F5C38"/>
    <w:rsid w:val="008A7E21"/>
    <w:rsid w:val="00CD2AB5"/>
    <w:rsid w:val="00E0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2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2016-01-06T04:18:00Z</dcterms:created>
  <dcterms:modified xsi:type="dcterms:W3CDTF">2016-07-09T02:39:00Z</dcterms:modified>
</cp:coreProperties>
</file>