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ackground w:color="FFFFFF"/>
  <w:body>
    <w:p>
      <w:pPr>
        <w:pStyle w:val="Body"/>
        <w:jc w:val="center"/>
        <w:rPr>
          <w:rFonts w:ascii="Times New Roman" w:cs="Times New Roman" w:hAnsi="Times New Roman" w:eastAsia="Times New Roman"/>
          <w:b w:val="1"/>
          <w:bCs w:val="1"/>
          <w:sz w:val="24"/>
          <w:szCs w:val="24"/>
        </w:rPr>
      </w:pPr>
      <w:r>
        <w:rPr>
          <w:rFonts w:ascii="Times New Roman" w:hAnsi="Times New Roman"/>
          <w:b w:val="1"/>
          <w:bCs w:val="1"/>
          <w:sz w:val="24"/>
          <w:szCs w:val="24"/>
          <w:rtl w:val="0"/>
          <w:lang w:val="en-US"/>
        </w:rPr>
        <w:t>Isolation and Antimicrobial Susceptibility Profile of Microorganisms Isolated</w:t>
      </w:r>
    </w:p>
    <w:p>
      <w:pPr>
        <w:pStyle w:val="Body"/>
        <w:jc w:val="center"/>
        <w:rPr>
          <w:rFonts w:ascii="Times New Roman" w:cs="Times New Roman" w:hAnsi="Times New Roman" w:eastAsia="Times New Roman"/>
          <w:b w:val="1"/>
          <w:bCs w:val="1"/>
          <w:sz w:val="24"/>
          <w:szCs w:val="24"/>
        </w:rPr>
      </w:pPr>
    </w:p>
    <w:p>
      <w:pPr>
        <w:pStyle w:val="Body"/>
        <w:jc w:val="center"/>
        <w:rPr>
          <w:rFonts w:ascii="Times New Roman" w:cs="Times New Roman" w:hAnsi="Times New Roman" w:eastAsia="Times New Roman"/>
          <w:b w:val="1"/>
          <w:bCs w:val="1"/>
          <w:sz w:val="24"/>
          <w:szCs w:val="24"/>
        </w:rPr>
      </w:pPr>
      <w:r>
        <w:rPr>
          <w:rFonts w:ascii="Times New Roman" w:hAnsi="Times New Roman"/>
          <w:b w:val="1"/>
          <w:bCs w:val="1"/>
          <w:sz w:val="24"/>
          <w:szCs w:val="24"/>
          <w:rtl w:val="0"/>
          <w:lang w:val="en-US"/>
        </w:rPr>
        <w:t>from Ventilator Associated Pneumonia Patients</w:t>
      </w:r>
    </w:p>
    <w:p>
      <w:pPr>
        <w:pStyle w:val="Default"/>
        <w:bidi w:val="0"/>
        <w:spacing w:after="240" w:line="360" w:lineRule="atLeast"/>
        <w:ind w:left="0" w:right="0" w:firstLine="0"/>
        <w:jc w:val="left"/>
        <w:rPr>
          <w:rFonts w:ascii="Times New Roman" w:cs="Times New Roman" w:hAnsi="Times New Roman" w:eastAsia="Times New Roman"/>
          <w:sz w:val="24"/>
          <w:szCs w:val="24"/>
          <w:rtl w:val="0"/>
        </w:rPr>
      </w:pPr>
    </w:p>
    <w:p>
      <w:pPr>
        <w:pStyle w:val="Default"/>
        <w:bidi w:val="0"/>
        <w:spacing w:after="240" w:line="360" w:lineRule="atLeast"/>
        <w:ind w:left="0" w:right="0" w:firstLine="0"/>
        <w:jc w:val="left"/>
        <w:rPr>
          <w:rFonts w:ascii="Times New Roman" w:cs="Times New Roman" w:hAnsi="Times New Roman" w:eastAsia="Times New Roman"/>
          <w:position w:val="13"/>
          <w:sz w:val="24"/>
          <w:szCs w:val="24"/>
          <w:rtl w:val="0"/>
        </w:rPr>
      </w:pPr>
      <w:r>
        <w:rPr>
          <w:rFonts w:ascii="Times New Roman" w:hAnsi="Times New Roman"/>
          <w:sz w:val="24"/>
          <w:szCs w:val="24"/>
          <w:rtl w:val="0"/>
          <w:lang w:val="nl-NL"/>
        </w:rPr>
        <w:t>Umar Khalid Cheema, MBBS</w:t>
      </w:r>
      <w:r>
        <w:rPr>
          <w:rFonts w:ascii="Times New Roman" w:hAnsi="Times New Roman"/>
          <w:position w:val="13"/>
          <w:sz w:val="24"/>
          <w:szCs w:val="24"/>
          <w:rtl w:val="0"/>
        </w:rPr>
        <w:t>1,2</w:t>
      </w:r>
      <w:r>
        <w:rPr>
          <w:rFonts w:ascii="Times New Roman" w:hAnsi="Times New Roman"/>
          <w:sz w:val="24"/>
          <w:szCs w:val="24"/>
          <w:rtl w:val="0"/>
          <w:lang w:val="nl-NL"/>
        </w:rPr>
        <w:t>, Sidrah Saleem, MBBS</w:t>
      </w:r>
      <w:r>
        <w:rPr>
          <w:rFonts w:ascii="Times New Roman" w:hAnsi="Times New Roman"/>
          <w:position w:val="13"/>
          <w:sz w:val="24"/>
          <w:szCs w:val="24"/>
          <w:rtl w:val="0"/>
        </w:rPr>
        <w:t>2</w:t>
      </w:r>
      <w:r>
        <w:rPr>
          <w:rFonts w:ascii="Times New Roman" w:hAnsi="Times New Roman"/>
          <w:sz w:val="24"/>
          <w:szCs w:val="24"/>
          <w:rtl w:val="0"/>
        </w:rPr>
        <w:t>, Mubarak Ali Chaudary, MBBS</w:t>
      </w:r>
      <w:r>
        <w:rPr>
          <w:rFonts w:ascii="Times New Roman" w:hAnsi="Times New Roman"/>
          <w:position w:val="13"/>
          <w:sz w:val="24"/>
          <w:szCs w:val="24"/>
          <w:rtl w:val="0"/>
          <w:lang w:val="ru-RU"/>
        </w:rPr>
        <w:t xml:space="preserve">1 </w:t>
      </w:r>
    </w:p>
    <w:p>
      <w:pPr>
        <w:pStyle w:val="Default"/>
        <w:bidi w:val="0"/>
        <w:spacing w:after="240" w:line="360" w:lineRule="atLeast"/>
        <w:ind w:left="0" w:right="0" w:firstLine="0"/>
        <w:jc w:val="left"/>
        <w:rPr>
          <w:rFonts w:ascii="Times New Roman" w:cs="Times New Roman" w:hAnsi="Times New Roman" w:eastAsia="Times New Roman"/>
          <w:sz w:val="24"/>
          <w:szCs w:val="24"/>
          <w:rtl w:val="0"/>
        </w:rPr>
      </w:pPr>
      <w:r>
        <w:rPr>
          <w:rFonts w:ascii="Times New Roman" w:hAnsi="Times New Roman"/>
          <w:position w:val="13"/>
          <w:sz w:val="24"/>
          <w:szCs w:val="24"/>
          <w:rtl w:val="0"/>
          <w:lang w:val="ru-RU"/>
        </w:rPr>
        <w:t xml:space="preserve">1 </w:t>
      </w:r>
      <w:r>
        <w:rPr>
          <w:rFonts w:ascii="Times New Roman" w:hAnsi="Times New Roman"/>
          <w:sz w:val="24"/>
          <w:szCs w:val="24"/>
          <w:rtl w:val="0"/>
          <w:lang w:val="en-US"/>
        </w:rPr>
        <w:t>Sheikh Zayed Medical College, Rahim Yar Khan, Pakistan</w:t>
      </w:r>
      <w:r>
        <w:rPr>
          <w:rFonts w:ascii="Arial Unicode MS" w:cs="Arial Unicode MS" w:hAnsi="Arial Unicode MS" w:eastAsia="Arial Unicode MS"/>
          <w:b w:val="0"/>
          <w:bCs w:val="0"/>
          <w:i w:val="0"/>
          <w:iCs w:val="0"/>
          <w:sz w:val="24"/>
          <w:szCs w:val="24"/>
          <w:rtl w:val="0"/>
        </w:rPr>
        <w:br w:type="textWrapping"/>
      </w:r>
      <w:r>
        <w:rPr>
          <w:rFonts w:ascii="Times New Roman" w:hAnsi="Times New Roman"/>
          <w:position w:val="13"/>
          <w:sz w:val="24"/>
          <w:szCs w:val="24"/>
          <w:rtl w:val="0"/>
        </w:rPr>
        <w:t xml:space="preserve">2 </w:t>
      </w:r>
      <w:r>
        <w:rPr>
          <w:rFonts w:ascii="Times New Roman" w:hAnsi="Times New Roman"/>
          <w:sz w:val="24"/>
          <w:szCs w:val="24"/>
          <w:rtl w:val="0"/>
          <w:lang w:val="en-US"/>
        </w:rPr>
        <w:t xml:space="preserve">Associate professor Microbiology University of Health Sciences, Lahore, Pakistan. </w:t>
      </w:r>
    </w:p>
    <w:p>
      <w:pPr>
        <w:pStyle w:val="Body"/>
        <w:rPr>
          <w:rFonts w:ascii="Times New Roman" w:cs="Times New Roman" w:hAnsi="Times New Roman" w:eastAsia="Times New Roman"/>
          <w:sz w:val="24"/>
          <w:szCs w:val="24"/>
        </w:rPr>
      </w:pPr>
    </w:p>
    <w:p>
      <w:pPr>
        <w:pStyle w:val="Default"/>
        <w:bidi w:val="0"/>
        <w:spacing w:after="240" w:line="480" w:lineRule="auto"/>
        <w:ind w:left="0" w:right="0" w:firstLine="0"/>
        <w:jc w:val="left"/>
        <w:rPr>
          <w:rFonts w:ascii="Times New Roman" w:cs="Times New Roman" w:hAnsi="Times New Roman" w:eastAsia="Times New Roman"/>
          <w:sz w:val="24"/>
          <w:szCs w:val="24"/>
          <w:rtl w:val="0"/>
        </w:rPr>
      </w:pPr>
      <w:r>
        <w:rPr>
          <w:rFonts w:ascii="Times New Roman" w:hAnsi="Times New Roman"/>
          <w:b w:val="1"/>
          <w:bCs w:val="1"/>
          <w:sz w:val="24"/>
          <w:szCs w:val="24"/>
          <w:rtl w:val="0"/>
          <w:lang w:val="fr-FR"/>
        </w:rPr>
        <w:t xml:space="preserve">Objectives: </w:t>
      </w:r>
      <w:r>
        <w:rPr>
          <w:rFonts w:ascii="Times New Roman" w:hAnsi="Times New Roman"/>
          <w:sz w:val="24"/>
          <w:szCs w:val="24"/>
          <w:rtl w:val="0"/>
          <w:lang w:val="en-US"/>
        </w:rPr>
        <w:t xml:space="preserve">Ventilator-associated pneumonia (VAP) is the second most prevalent nosocomial infectivity in ICU and most frequent among mechanically ventilated patients. VAP is divided in the two groups based upon mechanical ventilation duration, early and late onset VAP. The most common pathogens in Pakistan were Acinetobacter lwoffi (22%), Staphylococcus aureus (33%) and Pseudomonas aeruginosa (63%). Improper antibiotic therapy has increased the frequency of MDR strains of the pathogens, further aggravating threat posed by disease. The objectives of the study were to identify the organisms up to species level and to determine the Minimum Inhibitory Concentration (MIC) of the isolated organisms by using VITEK. </w:t>
      </w:r>
    </w:p>
    <w:p>
      <w:pPr>
        <w:pStyle w:val="Default"/>
        <w:bidi w:val="0"/>
        <w:spacing w:after="240" w:line="480" w:lineRule="auto"/>
        <w:ind w:left="0" w:right="0" w:firstLine="0"/>
        <w:jc w:val="left"/>
        <w:rPr>
          <w:rFonts w:ascii="Times New Roman" w:cs="Times New Roman" w:hAnsi="Times New Roman" w:eastAsia="Times New Roman"/>
          <w:sz w:val="24"/>
          <w:szCs w:val="24"/>
          <w:rtl w:val="0"/>
        </w:rPr>
      </w:pPr>
      <w:r>
        <w:rPr>
          <w:rFonts w:ascii="Times New Roman" w:hAnsi="Times New Roman"/>
          <w:b w:val="1"/>
          <w:bCs w:val="1"/>
          <w:sz w:val="24"/>
          <w:szCs w:val="24"/>
          <w:rtl w:val="0"/>
          <w:lang w:val="en-US"/>
        </w:rPr>
        <w:t>Method</w:t>
      </w:r>
      <w:r>
        <w:rPr>
          <w:rFonts w:ascii="Times New Roman" w:hAnsi="Times New Roman"/>
          <w:b w:val="1"/>
          <w:bCs w:val="1"/>
          <w:sz w:val="24"/>
          <w:szCs w:val="24"/>
          <w:rtl w:val="0"/>
          <w:lang w:val="en-US"/>
        </w:rPr>
        <w:t>s</w:t>
      </w:r>
      <w:r>
        <w:rPr>
          <w:rFonts w:ascii="Times New Roman" w:hAnsi="Times New Roman"/>
          <w:b w:val="1"/>
          <w:bCs w:val="1"/>
          <w:sz w:val="24"/>
          <w:szCs w:val="24"/>
          <w:rtl w:val="0"/>
        </w:rPr>
        <w:t>:</w:t>
      </w:r>
      <w:r>
        <w:rPr>
          <w:rFonts w:ascii="Times New Roman" w:hAnsi="Times New Roman"/>
          <w:sz w:val="24"/>
          <w:szCs w:val="24"/>
          <w:rtl w:val="0"/>
          <w:lang w:val="en-US"/>
        </w:rPr>
        <w:t xml:space="preserve"> It was a descriptive study in which 74 patients having ventilator associated pneumonia i.e. patients who developed pneumonia after 48 hours of stay in intensive care unit of hospital were included. Collected Tracheobronchial secretions were sent to the pathology laboratory as soon as for culture and sensitivity. After initial identification of isolates, final identification/confirmation was done by Vitek 2- compact system.</w:t>
      </w:r>
    </w:p>
    <w:p>
      <w:pPr>
        <w:pStyle w:val="Default"/>
        <w:bidi w:val="0"/>
        <w:spacing w:after="240" w:line="480" w:lineRule="auto"/>
        <w:ind w:left="0" w:right="0" w:firstLine="0"/>
        <w:jc w:val="left"/>
        <w:rPr>
          <w:rFonts w:ascii="Times New Roman" w:cs="Times New Roman" w:hAnsi="Times New Roman" w:eastAsia="Times New Roman"/>
          <w:sz w:val="24"/>
          <w:szCs w:val="24"/>
          <w:rtl w:val="0"/>
        </w:rPr>
      </w:pPr>
      <w:r>
        <w:rPr>
          <w:rFonts w:ascii="Arial Unicode MS" w:cs="Arial Unicode MS" w:hAnsi="Arial Unicode MS" w:eastAsia="Arial Unicode MS"/>
          <w:b w:val="0"/>
          <w:bCs w:val="0"/>
          <w:i w:val="0"/>
          <w:iCs w:val="0"/>
          <w:sz w:val="24"/>
          <w:szCs w:val="24"/>
          <w:rtl w:val="0"/>
        </w:rPr>
        <w:br w:type="textWrapping"/>
      </w:r>
      <w:r>
        <w:rPr>
          <w:rFonts w:ascii="Times New Roman" w:hAnsi="Times New Roman"/>
          <w:b w:val="1"/>
          <w:bCs w:val="1"/>
          <w:sz w:val="24"/>
          <w:szCs w:val="24"/>
          <w:rtl w:val="0"/>
          <w:lang w:val="en-US"/>
        </w:rPr>
        <w:t xml:space="preserve">Results: </w:t>
      </w:r>
      <w:r>
        <w:rPr>
          <w:rFonts w:ascii="Times New Roman" w:hAnsi="Times New Roman"/>
          <w:sz w:val="24"/>
          <w:szCs w:val="24"/>
          <w:rtl w:val="0"/>
          <w:lang w:val="en-US"/>
        </w:rPr>
        <w:t xml:space="preserve">Among 74 patients, 51.0% were males and 54.0% were 51-60 years old. Major cause of ICU admission was head trauma and stroke. Among 72 patients, klebsiella pneumonia was identified in 37.0% patients, pseudomonas aeruginosa in 28.0% patients, acinetobacter baumannii in 21.0% patients and Escherichia coli was identified in 14.0% patients. Klebsiella pneumoniae was 100% resistant to piperacillin. Pseudomonas aeruginosa were 80% resistant to Ampicillin/salbactem. Acinetobacter baumanii was 100% resistant to ampicillin/salbactem, piperacillin, cefuroxime axetil, cefixime, ceftriaxone cefepime, aztreonam, meropenem, levofloxacin, moxifloxacin, trimethoprim. Similarly E. coli was 60.0% resistant to ampicillin/salbactem, piperacillin, cefuroxime, cefuroxime axetil, cefixime, ceftriaxone, cefepime, aztreonam, meropenem, levofloxacin, moxifloxacin and chloramphenicol. </w:t>
      </w:r>
    </w:p>
    <w:p>
      <w:pPr>
        <w:pStyle w:val="Default"/>
        <w:bidi w:val="0"/>
        <w:spacing w:after="240" w:line="480" w:lineRule="auto"/>
        <w:ind w:left="0" w:right="0" w:firstLine="0"/>
        <w:jc w:val="left"/>
        <w:rPr>
          <w:rtl w:val="0"/>
        </w:rPr>
      </w:pPr>
      <w:r>
        <w:rPr>
          <w:rFonts w:ascii="Times New Roman" w:hAnsi="Times New Roman"/>
          <w:b w:val="1"/>
          <w:bCs w:val="1"/>
          <w:sz w:val="24"/>
          <w:szCs w:val="24"/>
          <w:rtl w:val="0"/>
          <w:lang w:val="it-IT"/>
        </w:rPr>
        <w:t xml:space="preserve">Conclusion: </w:t>
      </w:r>
      <w:r>
        <w:rPr>
          <w:rFonts w:ascii="Times New Roman" w:hAnsi="Times New Roman"/>
          <w:sz w:val="24"/>
          <w:szCs w:val="24"/>
          <w:rtl w:val="0"/>
          <w:lang w:val="en-US"/>
        </w:rPr>
        <w:t xml:space="preserve">A very high prevalence of multi drug resistance organisms are noted among ventilator associated pneumonia at a teaching hospital in Pakistan. </w:t>
      </w:r>
    </w:p>
    <w:sectPr>
      <w:headerReference w:type="default" r:id="rId4"/>
      <w:footerReference w:type="default" r:id="rId5"/>
      <w:pgSz w:w="12240" w:h="15840" w:orient="portrait"/>
      <w:pgMar w:top="1440" w:right="1440" w:bottom="1440" w:left="1440" w:header="720" w:footer="864"/>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Body">
    <w:name w:val="Body"/>
    <w:next w:val="Body"/>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2"/>
      <w:szCs w:val="22"/>
      <w:u w:val="none"/>
      <w:vertAlign w:val="baseline"/>
      <w:lang w:val="en-US"/>
    </w:rPr>
  </w:style>
  <w:style w:type="paragraph" w:styleId="Default">
    <w:name w:val="Default"/>
    <w:next w:val="Default"/>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Helvetica Neue" w:hAnsi="Helvetica Neue" w:eastAsia="Helvetica Neue"/>
      <w:b w:val="0"/>
      <w:bCs w:val="0"/>
      <w:i w:val="0"/>
      <w:iCs w:val="0"/>
      <w:caps w:val="0"/>
      <w:smallCaps w:val="0"/>
      <w:strike w:val="0"/>
      <w:dstrike w:val="0"/>
      <w:outline w:val="0"/>
      <w:color w:val="000000"/>
      <w:spacing w:val="0"/>
      <w:kern w:val="0"/>
      <w:position w:val="0"/>
      <w:sz w:val="22"/>
      <w:szCs w:val="22"/>
      <w:u w:val="none"/>
      <w:vertAlign w:val="baseline"/>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5E5E5E"/>
      </a:dk2>
      <a:lt2>
        <a:srgbClr val="D6D5D5"/>
      </a:lt2>
      <a:accent1>
        <a:srgbClr val="00A2FF"/>
      </a:accent1>
      <a:accent2>
        <a:srgbClr val="16E7CF"/>
      </a:accent2>
      <a:accent3>
        <a:srgbClr val="61D836"/>
      </a:accent3>
      <a:accent4>
        <a:srgbClr val="FAE232"/>
      </a:accent4>
      <a:accent5>
        <a:srgbClr val="FF644E"/>
      </a:accent5>
      <a:accent6>
        <a:srgbClr val="EF5FA7"/>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accent1"/>
        </a:solidFill>
        <a:ln w="12700" cap="flat">
          <a:noFill/>
          <a:miter lim="400000"/>
        </a:ln>
        <a:effectLst/>
        <a:sp3d/>
      </a:spPr>
      <a:bodyPr rot="0" spcFirstLastPara="1" vertOverflow="overflow" horzOverflow="overflow" vert="horz" wrap="square" lIns="101600" tIns="101600" rIns="101600" bIns="101600" numCol="1" spcCol="38100" rtlCol="0" anchor="ctr" upright="0">
        <a:spAutoFit/>
      </a:bodyPr>
      <a:lstStyle>
        <a:defPPr marL="0" marR="0" indent="0" algn="ctr" defTabSz="457200" rtl="0" fontAlgn="auto" latinLnBrk="0" hangingPunct="0">
          <a:lnSpc>
            <a:spcPct val="100000"/>
          </a:lnSpc>
          <a:spcBef>
            <a:spcPts val="0"/>
          </a:spcBef>
          <a:spcAft>
            <a:spcPts val="0"/>
          </a:spcAft>
          <a:buClrTx/>
          <a:buSzTx/>
          <a:buFontTx/>
          <a:buNone/>
          <a:tabLst/>
          <a:defRPr b="0" baseline="0" cap="none" i="0" spc="0" strike="noStrike" sz="1200" u="none" kumimoji="0" normalizeH="0">
            <a:ln>
              <a:noFill/>
            </a:ln>
            <a:solidFill>
              <a:srgbClr val="FFFFFF"/>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457200" rtl="0" fontAlgn="auto" latinLnBrk="0" hangingPunct="0">
          <a:lnSpc>
            <a:spcPct val="100000"/>
          </a:lnSpc>
          <a:spcBef>
            <a:spcPts val="0"/>
          </a:spcBef>
          <a:spcAft>
            <a:spcPts val="0"/>
          </a:spcAft>
          <a:buClrTx/>
          <a:buSzTx/>
          <a:buFontTx/>
          <a:buNone/>
          <a:tabLst/>
          <a:defRPr b="0" baseline="0" cap="none" i="0" spc="0" strike="noStrike" sz="11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