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E2B" w:rsidRDefault="009B5E2B" w:rsidP="009B5E2B">
      <w:pPr>
        <w:jc w:val="both"/>
      </w:pPr>
      <w:r w:rsidRPr="009B5E2B">
        <w:rPr>
          <w:b/>
          <w:bCs/>
        </w:rPr>
        <w:t>Objectives:</w:t>
      </w:r>
      <w:r>
        <w:t xml:space="preserve"> Current routine pneumonia prediction scales may underestimate the severity of community acquired pneumonia. This research study aimed to analyze routine and modified scales' usefulness in predicting 30-day mortality.</w:t>
      </w:r>
    </w:p>
    <w:p w:rsidR="009B5E2B" w:rsidRDefault="009B5E2B" w:rsidP="009B5E2B">
      <w:pPr>
        <w:jc w:val="both"/>
      </w:pPr>
      <w:r w:rsidRPr="009B5E2B">
        <w:rPr>
          <w:b/>
          <w:bCs/>
        </w:rPr>
        <w:t>Methods:</w:t>
      </w:r>
      <w:r>
        <w:t xml:space="preserve"> Prospective cohort study included 97 patients with community acquired pneumonia (CAP); who were referred to Al-</w:t>
      </w:r>
      <w:proofErr w:type="spellStart"/>
      <w:r>
        <w:t>Mwassat</w:t>
      </w:r>
      <w:proofErr w:type="spellEnd"/>
      <w:r>
        <w:t xml:space="preserve"> University Hospital </w:t>
      </w:r>
      <w:proofErr w:type="gramStart"/>
      <w:r>
        <w:t>between 2015</w:t>
      </w:r>
      <w:r>
        <w:t xml:space="preserve"> </w:t>
      </w:r>
      <w:r>
        <w:t>-</w:t>
      </w:r>
      <w:r>
        <w:t xml:space="preserve"> </w:t>
      </w:r>
      <w:r>
        <w:t>2017</w:t>
      </w:r>
      <w:proofErr w:type="gramEnd"/>
      <w:r>
        <w:t xml:space="preserve">. Routine CAP severity scores Pneumonia Severity Index (PSI) and CRB-65 were calculated within 24 hours from the admission; in addition, a modified and stratified scale was calculated by adding underlying disease ‘D’ defined according to (PSI) rule, peripheral oxygen saturation ‘S’ with stratification compatible with severity of hypoxemia, modifying the cutoff values of systolic blood pressure and </w:t>
      </w:r>
      <w:bookmarkStart w:id="0" w:name="_GoBack"/>
      <w:bookmarkEnd w:id="0"/>
      <w:r>
        <w:t>respiratory rate according to quick Sequential Organ Failure Assessment (q-sofa) score and stratifying the age. These modifications led to DS-CRB-Age scale. The patients were followed up to one month after the coming to our Hospital. The area under the receiver operating characteristic curves (AUC) was used to compare the discriminative power of the severity scales.</w:t>
      </w:r>
    </w:p>
    <w:p w:rsidR="009B5E2B" w:rsidRDefault="009B5E2B" w:rsidP="009B5E2B">
      <w:pPr>
        <w:jc w:val="both"/>
      </w:pPr>
      <w:r w:rsidRPr="009B5E2B">
        <w:rPr>
          <w:b/>
          <w:bCs/>
        </w:rPr>
        <w:t>Results:</w:t>
      </w:r>
      <w:r>
        <w:t xml:space="preserve"> The mean Age of the patients were 60 years. The low-risk community acquired pneumonia actual mortality was (DS-CRB-Age: 17.1%, CRB-65: 36.7%, PSI: 24.4%) which was significantly higher than what reference predicted by PSI, CRB-65 (0.9%, 1.2% respectively). Of note, the AUC of DS-CRB-Age scale for patients with community acquired pneumonia was 0.78 (95% CI: 0.675-0.859), greater than that of CRB-65 0.70 (95% CI: 0.58-0.79) with statistically significant p-value= 0.02 for the difference between two areas under the curve (AUC).</w:t>
      </w:r>
    </w:p>
    <w:p w:rsidR="00B63BF2" w:rsidRDefault="009B5E2B" w:rsidP="009B5E2B">
      <w:pPr>
        <w:jc w:val="both"/>
      </w:pPr>
      <w:r w:rsidRPr="009B5E2B">
        <w:rPr>
          <w:b/>
          <w:bCs/>
        </w:rPr>
        <w:t>Conclusion:</w:t>
      </w:r>
      <w:r>
        <w:t xml:space="preserve"> Modification of CRB-65 scale by adding the variables which refer to underlying diseases and peripheral oxygen saturation and modifying the cutoff values of arterial blood pressure and respiratory rate according q-sofa score in addition with stratification the age, improves the accuracy of CRB-65 scale in predicting 30-day community acquired pneumonias' mortality.</w:t>
      </w:r>
    </w:p>
    <w:sectPr w:rsidR="00B63BF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E2B"/>
    <w:rsid w:val="0074054D"/>
    <w:rsid w:val="00930A22"/>
    <w:rsid w:val="009B5E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6A027-A7F8-4AE7-8285-D4480003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1773</Characters>
  <Application>Microsoft Office Word</Application>
  <DocSecurity>0</DocSecurity>
  <Lines>14</Lines>
  <Paragraphs>4</Paragraphs>
  <ScaleCrop>false</ScaleCrop>
  <Company/>
  <LinksUpToDate>false</LinksUpToDate>
  <CharactersWithSpaces>2080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2017-10-25T12:09:00Z</dcterms:created>
  <dcterms:modified xsi:type="dcterms:W3CDTF">2017-10-25T12:10:00Z</dcterms:modified>
</cp:coreProperties>
</file>