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04DAD" w14:textId="06A0A671" w:rsidR="00DC7FDE" w:rsidRPr="00DC7FDE" w:rsidRDefault="006A5EE0" w:rsidP="00DC7FDE">
      <w:pPr>
        <w:widowControl w:val="0"/>
        <w:autoSpaceDE w:val="0"/>
        <w:autoSpaceDN w:val="0"/>
        <w:adjustRightInd w:val="0"/>
        <w:spacing w:after="240"/>
        <w:contextualSpacing/>
        <w:jc w:val="both"/>
        <w:rPr>
          <w:rFonts w:ascii="Tw Cen MT" w:hAnsi="Tw Cen MT" w:cs="Helvetica Neue"/>
          <w:b/>
          <w:bCs/>
          <w:color w:val="548DD4" w:themeColor="text2" w:themeTint="99"/>
          <w:sz w:val="20"/>
          <w:szCs w:val="20"/>
        </w:rPr>
      </w:pPr>
      <w:r w:rsidRPr="00DC7FDE">
        <w:rPr>
          <w:rFonts w:ascii="Tw Cen MT" w:hAnsi="Tw Cen MT" w:cs="Helvetica Neue"/>
          <w:b/>
          <w:bCs/>
          <w:color w:val="548DD4" w:themeColor="text2" w:themeTint="99"/>
          <w:sz w:val="20"/>
          <w:szCs w:val="20"/>
        </w:rPr>
        <w:t xml:space="preserve">Early versus Late Antiretroviral Therapy In Decreasing the Incidence of Paradoxical Immune Reconstitution Inflammatory Syndrome (IRIS) </w:t>
      </w:r>
      <w:proofErr w:type="gramStart"/>
      <w:r w:rsidRPr="00DC7FDE">
        <w:rPr>
          <w:rFonts w:ascii="Tw Cen MT" w:hAnsi="Tw Cen MT" w:cs="Helvetica Neue"/>
          <w:b/>
          <w:bCs/>
          <w:color w:val="548DD4" w:themeColor="text2" w:themeTint="99"/>
          <w:sz w:val="20"/>
          <w:szCs w:val="20"/>
        </w:rPr>
        <w:t>Among</w:t>
      </w:r>
      <w:proofErr w:type="gramEnd"/>
      <w:r w:rsidRPr="00DC7FDE">
        <w:rPr>
          <w:rFonts w:ascii="Tw Cen MT" w:hAnsi="Tw Cen MT" w:cs="Helvetica Neue"/>
          <w:b/>
          <w:bCs/>
          <w:color w:val="548DD4" w:themeColor="text2" w:themeTint="99"/>
          <w:sz w:val="20"/>
          <w:szCs w:val="20"/>
        </w:rPr>
        <w:t xml:space="preserve"> Adolescent and Adult Patients with HIV-Tuberculosis: A Meta-analysis </w:t>
      </w:r>
    </w:p>
    <w:p w14:paraId="10A755EF" w14:textId="3D654164" w:rsidR="00A92885" w:rsidRPr="00A92885" w:rsidRDefault="00A92885" w:rsidP="00DC7FDE">
      <w:pPr>
        <w:widowControl w:val="0"/>
        <w:autoSpaceDE w:val="0"/>
        <w:autoSpaceDN w:val="0"/>
        <w:adjustRightInd w:val="0"/>
        <w:contextualSpacing/>
        <w:rPr>
          <w:rFonts w:ascii="Tw Cen MT" w:hAnsi="Tw Cen MT" w:cs="Times"/>
          <w:sz w:val="18"/>
          <w:szCs w:val="18"/>
        </w:rPr>
      </w:pPr>
      <w:r w:rsidRPr="00A92885">
        <w:rPr>
          <w:rFonts w:ascii="Tw Cen MT" w:hAnsi="Tw Cen MT" w:cs="Helvetica Neue"/>
          <w:b/>
          <w:bCs/>
          <w:sz w:val="18"/>
          <w:szCs w:val="18"/>
        </w:rPr>
        <w:t xml:space="preserve">Christoper John N. Tibayan, MD, </w:t>
      </w:r>
      <w:proofErr w:type="spellStart"/>
      <w:r w:rsidRPr="00A92885">
        <w:rPr>
          <w:rFonts w:ascii="Tw Cen MT" w:hAnsi="Tw Cen MT" w:cs="Helvetica Neue"/>
          <w:b/>
          <w:bCs/>
          <w:sz w:val="18"/>
          <w:szCs w:val="18"/>
        </w:rPr>
        <w:t>Ospital</w:t>
      </w:r>
      <w:proofErr w:type="spellEnd"/>
      <w:r w:rsidRPr="00A92885">
        <w:rPr>
          <w:rFonts w:ascii="Tw Cen MT" w:hAnsi="Tw Cen MT" w:cs="Helvetica Neue"/>
          <w:b/>
          <w:bCs/>
          <w:sz w:val="18"/>
          <w:szCs w:val="18"/>
        </w:rPr>
        <w:t xml:space="preserve"> </w:t>
      </w:r>
      <w:proofErr w:type="spellStart"/>
      <w:r w:rsidRPr="00A92885">
        <w:rPr>
          <w:rFonts w:ascii="Tw Cen MT" w:hAnsi="Tw Cen MT" w:cs="Helvetica Neue"/>
          <w:b/>
          <w:bCs/>
          <w:sz w:val="18"/>
          <w:szCs w:val="18"/>
        </w:rPr>
        <w:t>ng</w:t>
      </w:r>
      <w:proofErr w:type="spellEnd"/>
      <w:r w:rsidRPr="00A92885">
        <w:rPr>
          <w:rFonts w:ascii="Tw Cen MT" w:hAnsi="Tw Cen MT" w:cs="Helvetica Neue"/>
          <w:b/>
          <w:bCs/>
          <w:sz w:val="18"/>
          <w:szCs w:val="18"/>
        </w:rPr>
        <w:t xml:space="preserve"> Makati, Philippines </w:t>
      </w:r>
    </w:p>
    <w:p w14:paraId="495D3791" w14:textId="77777777" w:rsidR="00A92885" w:rsidRPr="00A92885" w:rsidRDefault="00A92885" w:rsidP="00DC7FDE">
      <w:pPr>
        <w:widowControl w:val="0"/>
        <w:autoSpaceDE w:val="0"/>
        <w:autoSpaceDN w:val="0"/>
        <w:adjustRightInd w:val="0"/>
        <w:contextualSpacing/>
        <w:rPr>
          <w:rFonts w:ascii="Tw Cen MT" w:hAnsi="Tw Cen MT" w:cs="Times"/>
          <w:sz w:val="18"/>
          <w:szCs w:val="18"/>
        </w:rPr>
      </w:pPr>
      <w:r w:rsidRPr="00A92885">
        <w:rPr>
          <w:rFonts w:ascii="Tw Cen MT" w:hAnsi="Tw Cen MT" w:cs="Helvetica Neue"/>
          <w:b/>
          <w:bCs/>
          <w:sz w:val="18"/>
          <w:szCs w:val="18"/>
        </w:rPr>
        <w:t xml:space="preserve">Emmanuel </w:t>
      </w:r>
      <w:proofErr w:type="spellStart"/>
      <w:r w:rsidRPr="00A92885">
        <w:rPr>
          <w:rFonts w:ascii="Tw Cen MT" w:hAnsi="Tw Cen MT" w:cs="Helvetica Neue"/>
          <w:b/>
          <w:bCs/>
          <w:sz w:val="18"/>
          <w:szCs w:val="18"/>
        </w:rPr>
        <w:t>Surposa</w:t>
      </w:r>
      <w:proofErr w:type="spellEnd"/>
      <w:r w:rsidRPr="00A92885">
        <w:rPr>
          <w:rFonts w:ascii="Tw Cen MT" w:hAnsi="Tw Cen MT" w:cs="Helvetica Neue"/>
          <w:b/>
          <w:bCs/>
          <w:sz w:val="18"/>
          <w:szCs w:val="18"/>
        </w:rPr>
        <w:t xml:space="preserve">, MD, </w:t>
      </w:r>
      <w:proofErr w:type="spellStart"/>
      <w:r w:rsidRPr="00A92885">
        <w:rPr>
          <w:rFonts w:ascii="Tw Cen MT" w:hAnsi="Tw Cen MT" w:cs="Helvetica Neue"/>
          <w:b/>
          <w:bCs/>
          <w:sz w:val="18"/>
          <w:szCs w:val="18"/>
        </w:rPr>
        <w:t>Ospital</w:t>
      </w:r>
      <w:proofErr w:type="spellEnd"/>
      <w:r w:rsidRPr="00A92885">
        <w:rPr>
          <w:rFonts w:ascii="Tw Cen MT" w:hAnsi="Tw Cen MT" w:cs="Helvetica Neue"/>
          <w:b/>
          <w:bCs/>
          <w:sz w:val="18"/>
          <w:szCs w:val="18"/>
        </w:rPr>
        <w:t xml:space="preserve"> </w:t>
      </w:r>
      <w:proofErr w:type="spellStart"/>
      <w:r w:rsidRPr="00A92885">
        <w:rPr>
          <w:rFonts w:ascii="Tw Cen MT" w:hAnsi="Tw Cen MT" w:cs="Helvetica Neue"/>
          <w:b/>
          <w:bCs/>
          <w:sz w:val="18"/>
          <w:szCs w:val="18"/>
        </w:rPr>
        <w:t>ng</w:t>
      </w:r>
      <w:proofErr w:type="spellEnd"/>
      <w:r w:rsidRPr="00A92885">
        <w:rPr>
          <w:rFonts w:ascii="Tw Cen MT" w:hAnsi="Tw Cen MT" w:cs="Helvetica Neue"/>
          <w:b/>
          <w:bCs/>
          <w:sz w:val="18"/>
          <w:szCs w:val="18"/>
        </w:rPr>
        <w:t xml:space="preserve"> Makati, Philippines </w:t>
      </w:r>
    </w:p>
    <w:p w14:paraId="1414E1E3" w14:textId="77777777" w:rsidR="006A5EE0" w:rsidRPr="00A92885" w:rsidRDefault="006A5EE0" w:rsidP="00A92885">
      <w:pPr>
        <w:widowControl w:val="0"/>
        <w:autoSpaceDE w:val="0"/>
        <w:autoSpaceDN w:val="0"/>
        <w:adjustRightInd w:val="0"/>
        <w:spacing w:after="240" w:line="360" w:lineRule="auto"/>
        <w:contextualSpacing/>
        <w:rPr>
          <w:rFonts w:ascii="Tw Cen MT" w:hAnsi="Tw Cen MT" w:cs="Helvetica Neue"/>
          <w:b/>
          <w:bCs/>
          <w:sz w:val="18"/>
          <w:szCs w:val="18"/>
        </w:rPr>
      </w:pPr>
    </w:p>
    <w:p w14:paraId="1B951747" w14:textId="77777777" w:rsidR="006549A0" w:rsidRDefault="006549A0" w:rsidP="00A92885">
      <w:pPr>
        <w:widowControl w:val="0"/>
        <w:autoSpaceDE w:val="0"/>
        <w:autoSpaceDN w:val="0"/>
        <w:adjustRightInd w:val="0"/>
        <w:spacing w:after="240" w:line="360" w:lineRule="auto"/>
        <w:contextualSpacing/>
        <w:rPr>
          <w:rFonts w:ascii="Tw Cen MT" w:hAnsi="Tw Cen MT" w:cs="Helvetica Neue"/>
          <w:b/>
          <w:bCs/>
          <w:sz w:val="18"/>
          <w:szCs w:val="18"/>
        </w:rPr>
        <w:sectPr w:rsidR="006549A0" w:rsidSect="00DC7FDE">
          <w:pgSz w:w="12240" w:h="15840"/>
          <w:pgMar w:top="851" w:right="1134" w:bottom="851" w:left="1134" w:header="720" w:footer="720" w:gutter="0"/>
          <w:cols w:space="720"/>
          <w:noEndnote/>
        </w:sectPr>
      </w:pPr>
    </w:p>
    <w:p w14:paraId="06D3C1DB" w14:textId="3CB5C9C7" w:rsidR="00A74875" w:rsidRDefault="00A74875" w:rsidP="006549A0">
      <w:pPr>
        <w:widowControl w:val="0"/>
        <w:autoSpaceDE w:val="0"/>
        <w:autoSpaceDN w:val="0"/>
        <w:adjustRightInd w:val="0"/>
        <w:contextualSpacing/>
        <w:jc w:val="both"/>
        <w:rPr>
          <w:rFonts w:ascii="Tw Cen MT" w:hAnsi="Tw Cen MT" w:cs="Helvetica Neue"/>
          <w:sz w:val="18"/>
          <w:szCs w:val="18"/>
        </w:rPr>
      </w:pPr>
      <w:r w:rsidRPr="00A92885">
        <w:rPr>
          <w:rFonts w:ascii="Tw Cen MT" w:hAnsi="Tw Cen MT" w:cs="Helvetica Neue"/>
          <w:b/>
          <w:bCs/>
          <w:sz w:val="18"/>
          <w:szCs w:val="18"/>
        </w:rPr>
        <w:lastRenderedPageBreak/>
        <w:t xml:space="preserve">RESEARCH QUESTION </w:t>
      </w:r>
      <w:r w:rsidRPr="00A92885">
        <w:rPr>
          <w:rFonts w:ascii="Tw Cen MT" w:hAnsi="Tw Cen MT" w:cs="Helvetica Neue"/>
          <w:sz w:val="18"/>
          <w:szCs w:val="18"/>
        </w:rPr>
        <w:t>Among Patients with HIV-Tuberculosis, how effective is Late Initiation of Antiretroviral Therapy compared to Early Initiation of Antiretroviral Therapy following anti Koch’s regimen in</w:t>
      </w:r>
      <w:r w:rsidR="00423400">
        <w:rPr>
          <w:rFonts w:ascii="Tw Cen MT" w:hAnsi="Tw Cen MT" w:cs="Helvetica Neue"/>
          <w:sz w:val="18"/>
          <w:szCs w:val="18"/>
        </w:rPr>
        <w:t xml:space="preserve"> decreasing the Incidence of </w:t>
      </w:r>
      <w:r w:rsidRPr="00A92885">
        <w:rPr>
          <w:rFonts w:ascii="Tw Cen MT" w:hAnsi="Tw Cen MT" w:cs="Helvetica Neue"/>
          <w:sz w:val="18"/>
          <w:szCs w:val="18"/>
        </w:rPr>
        <w:t>Paradoxical Immune Reconstitutio</w:t>
      </w:r>
      <w:r w:rsidR="006549A0">
        <w:rPr>
          <w:rFonts w:ascii="Tw Cen MT" w:hAnsi="Tw Cen MT" w:cs="Helvetica Neue"/>
          <w:sz w:val="18"/>
          <w:szCs w:val="18"/>
        </w:rPr>
        <w:t xml:space="preserve">n Inflammatory Syndrome (IRIS)? </w:t>
      </w:r>
      <w:r w:rsidRPr="00A92885">
        <w:rPr>
          <w:rFonts w:ascii="Tw Cen MT" w:hAnsi="Tw Cen MT" w:cs="Helvetica Neue"/>
          <w:b/>
          <w:bCs/>
          <w:sz w:val="18"/>
          <w:szCs w:val="18"/>
        </w:rPr>
        <w:t>BACKGROUND</w:t>
      </w:r>
      <w:r w:rsidRPr="00A92885">
        <w:rPr>
          <w:rFonts w:ascii="Tw Cen MT" w:hAnsi="Tw Cen MT" w:cs="Helvetica Neue"/>
          <w:sz w:val="18"/>
          <w:szCs w:val="18"/>
        </w:rPr>
        <w:t xml:space="preserve"> IRIS is defined as a worsening of existing lesions or presentation of new lesions during treatment of an opportunistic infection most frequently seen among patients on anti Koch’s regimen. Randomized controlled trials showed that delaying initiation of antiretroviral treatment for about 4 weeks or more after starting anti Koch’s regimen showed a decreased incidence of IRIS among HIV patients with concomitant tuberculosis. </w:t>
      </w:r>
      <w:r w:rsidRPr="00A92885">
        <w:rPr>
          <w:rFonts w:ascii="Tw Cen MT" w:hAnsi="Tw Cen MT" w:cs="Helvetica Neue"/>
          <w:b/>
          <w:bCs/>
          <w:sz w:val="18"/>
          <w:szCs w:val="18"/>
        </w:rPr>
        <w:t xml:space="preserve">OBJECTIVE </w:t>
      </w:r>
      <w:r w:rsidR="006664D1" w:rsidRPr="00A92885">
        <w:rPr>
          <w:rFonts w:ascii="Tw Cen MT" w:hAnsi="Tw Cen MT" w:cs="Helvetica Neue"/>
          <w:sz w:val="18"/>
          <w:szCs w:val="18"/>
        </w:rPr>
        <w:t xml:space="preserve">This meta analysis aims </w:t>
      </w:r>
      <w:r w:rsidRPr="00A92885">
        <w:rPr>
          <w:rFonts w:ascii="Tw Cen MT" w:hAnsi="Tw Cen MT" w:cs="Helvetica Neue"/>
          <w:sz w:val="18"/>
          <w:szCs w:val="18"/>
        </w:rPr>
        <w:t>to compare the effects of Late Initiation of Antiretroviral Therapy with Early Initiation of Antiretroviral Therapy following anti Koch’s regimen among patients with HIV</w:t>
      </w:r>
      <w:r w:rsidR="006664D1" w:rsidRPr="00A92885">
        <w:rPr>
          <w:rFonts w:ascii="Tw Cen MT" w:hAnsi="Tw Cen MT" w:cs="Helvetica Neue"/>
          <w:sz w:val="18"/>
          <w:szCs w:val="18"/>
        </w:rPr>
        <w:t>-Tuberculosis co-infection with primary outcome measured as</w:t>
      </w:r>
      <w:r w:rsidRPr="00A92885">
        <w:rPr>
          <w:rFonts w:ascii="Tw Cen MT" w:hAnsi="Tw Cen MT" w:cs="Helvetica Neue"/>
          <w:sz w:val="18"/>
          <w:szCs w:val="18"/>
        </w:rPr>
        <w:t xml:space="preserve"> Paradoxical TB-IRIS.</w:t>
      </w:r>
      <w:r w:rsidR="006549A0">
        <w:rPr>
          <w:rFonts w:ascii="Tw Cen MT" w:hAnsi="Tw Cen MT" w:cs="Times"/>
          <w:sz w:val="18"/>
          <w:szCs w:val="18"/>
        </w:rPr>
        <w:t xml:space="preserve"> </w:t>
      </w:r>
      <w:r w:rsidRPr="00A92885">
        <w:rPr>
          <w:rFonts w:ascii="Tw Cen MT" w:hAnsi="Tw Cen MT" w:cs="Helvetica Neue"/>
          <w:b/>
          <w:bCs/>
          <w:sz w:val="18"/>
          <w:szCs w:val="18"/>
        </w:rPr>
        <w:t xml:space="preserve">MATERIALS &amp; METHODS </w:t>
      </w:r>
      <w:r w:rsidRPr="00A92885">
        <w:rPr>
          <w:rFonts w:ascii="Tw Cen MT" w:hAnsi="Tw Cen MT" w:cs="Helvetica Neue"/>
          <w:sz w:val="18"/>
          <w:szCs w:val="18"/>
        </w:rPr>
        <w:t xml:space="preserve">Online databases were used to search for randomized controlled trials published from January 2010 to </w:t>
      </w:r>
      <w:r w:rsidRPr="00A92885">
        <w:rPr>
          <w:rFonts w:ascii="Tw Cen MT" w:hAnsi="Tw Cen MT" w:cs="Helvetica Neue"/>
          <w:sz w:val="18"/>
          <w:szCs w:val="18"/>
        </w:rPr>
        <w:lastRenderedPageBreak/>
        <w:t xml:space="preserve">June 2015. Review Manager 5.3 was used for to compute for the total odds ratios for both interventions using a fixed-effects model with 95% confidence interval. </w:t>
      </w:r>
      <w:r w:rsidR="006549A0">
        <w:rPr>
          <w:rFonts w:ascii="Tw Cen MT" w:hAnsi="Tw Cen MT" w:cs="Times"/>
          <w:sz w:val="18"/>
          <w:szCs w:val="18"/>
        </w:rPr>
        <w:t xml:space="preserve"> </w:t>
      </w:r>
      <w:r w:rsidRPr="00A92885">
        <w:rPr>
          <w:rFonts w:ascii="Tw Cen MT" w:hAnsi="Tw Cen MT" w:cs="Helvetica Neue"/>
          <w:b/>
          <w:bCs/>
          <w:sz w:val="18"/>
          <w:szCs w:val="18"/>
        </w:rPr>
        <w:t xml:space="preserve">RESULTS </w:t>
      </w:r>
      <w:r w:rsidRPr="00A92885">
        <w:rPr>
          <w:rFonts w:ascii="Tw Cen MT" w:hAnsi="Tw Cen MT" w:cs="Helvetica Neue"/>
          <w:sz w:val="18"/>
          <w:szCs w:val="18"/>
        </w:rPr>
        <w:t>Seven randomized controlled trials were</w:t>
      </w:r>
      <w:r w:rsidR="00BD0678" w:rsidRPr="00A92885">
        <w:rPr>
          <w:rFonts w:ascii="Tw Cen MT" w:hAnsi="Tw Cen MT" w:cs="Helvetica Neue"/>
          <w:sz w:val="18"/>
          <w:szCs w:val="18"/>
        </w:rPr>
        <w:t xml:space="preserve"> included.</w:t>
      </w:r>
      <w:r w:rsidRPr="00A92885">
        <w:rPr>
          <w:rFonts w:ascii="Tw Cen MT" w:hAnsi="Tw Cen MT" w:cs="Helvetica Neue"/>
          <w:sz w:val="18"/>
          <w:szCs w:val="18"/>
        </w:rPr>
        <w:t xml:space="preserve"> Late Initiation of antiretroviral therapy (&gt;4 weeks following initiation of anti Koch’s regimen) among</w:t>
      </w:r>
      <w:r w:rsidR="00BD0678" w:rsidRPr="00A92885">
        <w:rPr>
          <w:rFonts w:ascii="Tw Cen MT" w:hAnsi="Tw Cen MT" w:cs="Helvetica Neue"/>
          <w:sz w:val="18"/>
          <w:szCs w:val="18"/>
        </w:rPr>
        <w:t xml:space="preserve"> patients with HIV-Tuberculosis</w:t>
      </w:r>
      <w:r w:rsidRPr="00A92885">
        <w:rPr>
          <w:rFonts w:ascii="Tw Cen MT" w:hAnsi="Tw Cen MT" w:cs="Helvetica Neue"/>
          <w:sz w:val="18"/>
          <w:szCs w:val="18"/>
        </w:rPr>
        <w:t xml:space="preserve"> is associated with lower od</w:t>
      </w:r>
      <w:r w:rsidR="00BD0678" w:rsidRPr="00A92885">
        <w:rPr>
          <w:rFonts w:ascii="Tw Cen MT" w:hAnsi="Tw Cen MT" w:cs="Helvetica Neue"/>
          <w:sz w:val="18"/>
          <w:szCs w:val="18"/>
        </w:rPr>
        <w:t>ds of developing Paradoxical TB-IRIS</w:t>
      </w:r>
      <w:r w:rsidRPr="00A92885">
        <w:rPr>
          <w:rFonts w:ascii="Tw Cen MT" w:hAnsi="Tw Cen MT" w:cs="Helvetica Neue"/>
          <w:sz w:val="18"/>
          <w:szCs w:val="18"/>
        </w:rPr>
        <w:t xml:space="preserve"> (OR: 0.54 at 95% Confidence Interval, p &lt;0.00001). </w:t>
      </w:r>
      <w:r w:rsidRPr="00A92885">
        <w:rPr>
          <w:rFonts w:ascii="Tw Cen MT" w:hAnsi="Tw Cen MT" w:cs="Helvetica Neue"/>
          <w:b/>
          <w:bCs/>
          <w:sz w:val="18"/>
          <w:szCs w:val="18"/>
        </w:rPr>
        <w:t xml:space="preserve">CONCLUSION </w:t>
      </w:r>
      <w:r w:rsidRPr="00A92885">
        <w:rPr>
          <w:rFonts w:ascii="Tw Cen MT" w:hAnsi="Tw Cen MT" w:cs="Helvetica Neue"/>
          <w:sz w:val="18"/>
          <w:szCs w:val="18"/>
        </w:rPr>
        <w:t>Late Initiation of Antiretroviral Therapy following standard anti Koch ’s regimen is associated with lower odds of d</w:t>
      </w:r>
      <w:r w:rsidR="00E04329" w:rsidRPr="00A92885">
        <w:rPr>
          <w:rFonts w:ascii="Tw Cen MT" w:hAnsi="Tw Cen MT" w:cs="Helvetica Neue"/>
          <w:sz w:val="18"/>
          <w:szCs w:val="18"/>
        </w:rPr>
        <w:t>eveloping Paradoxical TB-IRIS, however has</w:t>
      </w:r>
      <w:r w:rsidRPr="00A92885">
        <w:rPr>
          <w:rFonts w:ascii="Tw Cen MT" w:hAnsi="Tw Cen MT" w:cs="Helvetica Neue"/>
          <w:sz w:val="18"/>
          <w:szCs w:val="18"/>
        </w:rPr>
        <w:t xml:space="preserve"> been associated with increase in overall mortality as compared with mortality associated with Paradoxical IRIS. Baseline CD4+ cell counts &lt;50/</w:t>
      </w:r>
      <w:proofErr w:type="spellStart"/>
      <w:r w:rsidRPr="00A92885">
        <w:rPr>
          <w:rFonts w:ascii="Tw Cen MT" w:hAnsi="Tw Cen MT" w:cs="Helvetica Neue"/>
          <w:sz w:val="18"/>
          <w:szCs w:val="18"/>
        </w:rPr>
        <w:t>ul</w:t>
      </w:r>
      <w:proofErr w:type="spellEnd"/>
      <w:r w:rsidRPr="00A92885">
        <w:rPr>
          <w:rFonts w:ascii="Tw Cen MT" w:hAnsi="Tw Cen MT" w:cs="Helvetica Neue"/>
          <w:sz w:val="18"/>
          <w:szCs w:val="18"/>
        </w:rPr>
        <w:t xml:space="preserve"> has been identified as an independent risk factor for both mortality and development of Paradoxical TB-IRIS. A larger</w:t>
      </w:r>
      <w:bookmarkStart w:id="0" w:name="_GoBack"/>
      <w:bookmarkEnd w:id="0"/>
      <w:r w:rsidRPr="00A92885">
        <w:rPr>
          <w:rFonts w:ascii="Tw Cen MT" w:hAnsi="Tw Cen MT" w:cs="Helvetica Neue"/>
          <w:sz w:val="18"/>
          <w:szCs w:val="18"/>
        </w:rPr>
        <w:t xml:space="preserve"> study population and elimination of p</w:t>
      </w:r>
      <w:r w:rsidR="00751E73" w:rsidRPr="00A92885">
        <w:rPr>
          <w:rFonts w:ascii="Tw Cen MT" w:hAnsi="Tw Cen MT" w:cs="Helvetica Neue"/>
          <w:sz w:val="18"/>
          <w:szCs w:val="18"/>
        </w:rPr>
        <w:t>robable confounding variables</w:t>
      </w:r>
      <w:r w:rsidRPr="00A92885">
        <w:rPr>
          <w:rFonts w:ascii="Tw Cen MT" w:hAnsi="Tw Cen MT" w:cs="Helvetica Neue"/>
          <w:sz w:val="18"/>
          <w:szCs w:val="18"/>
        </w:rPr>
        <w:t xml:space="preserve"> are recommended in future researches. </w:t>
      </w:r>
    </w:p>
    <w:p w14:paraId="2DCCA9C3" w14:textId="77777777" w:rsidR="00792398" w:rsidRPr="006549A0" w:rsidRDefault="00792398" w:rsidP="006549A0">
      <w:pPr>
        <w:widowControl w:val="0"/>
        <w:autoSpaceDE w:val="0"/>
        <w:autoSpaceDN w:val="0"/>
        <w:adjustRightInd w:val="0"/>
        <w:contextualSpacing/>
        <w:jc w:val="both"/>
        <w:rPr>
          <w:rFonts w:ascii="Tw Cen MT" w:hAnsi="Tw Cen MT" w:cs="Times"/>
          <w:sz w:val="18"/>
          <w:szCs w:val="18"/>
        </w:rPr>
      </w:pPr>
    </w:p>
    <w:p w14:paraId="4CFE8D4E" w14:textId="77777777" w:rsidR="006549A0" w:rsidRDefault="006549A0" w:rsidP="006549A0">
      <w:pPr>
        <w:widowControl w:val="0"/>
        <w:autoSpaceDE w:val="0"/>
        <w:autoSpaceDN w:val="0"/>
        <w:adjustRightInd w:val="0"/>
        <w:spacing w:line="280" w:lineRule="atLeast"/>
        <w:rPr>
          <w:rFonts w:ascii="Times" w:hAnsi="Times" w:cs="Times"/>
          <w:color w:val="000000"/>
        </w:rPr>
        <w:sectPr w:rsidR="006549A0" w:rsidSect="00792398">
          <w:type w:val="continuous"/>
          <w:pgSz w:w="12240" w:h="15840"/>
          <w:pgMar w:top="1440" w:right="1191" w:bottom="1440" w:left="1134" w:header="720" w:footer="720" w:gutter="0"/>
          <w:cols w:num="2" w:space="720"/>
          <w:noEndnote/>
        </w:sectPr>
      </w:pPr>
    </w:p>
    <w:p w14:paraId="23C7975E" w14:textId="78F0D53E" w:rsidR="006549A0" w:rsidRDefault="00332F70" w:rsidP="00792398">
      <w:pPr>
        <w:widowControl w:val="0"/>
        <w:autoSpaceDE w:val="0"/>
        <w:autoSpaceDN w:val="0"/>
        <w:adjustRightInd w:val="0"/>
        <w:spacing w:line="280" w:lineRule="atLeast"/>
        <w:jc w:val="center"/>
        <w:rPr>
          <w:rFonts w:ascii="Times" w:hAnsi="Times" w:cs="Times"/>
          <w:color w:val="000000"/>
        </w:rPr>
      </w:pPr>
      <w:r>
        <w:rPr>
          <w:rFonts w:ascii="Times" w:hAnsi="Times" w:cs="Times"/>
          <w:noProof/>
          <w:color w:val="000000"/>
        </w:rPr>
        <w:lastRenderedPageBreak/>
        <w:drawing>
          <wp:inline distT="0" distB="0" distL="0" distR="0" wp14:anchorId="4D123FB9" wp14:editId="043DEE11">
            <wp:extent cx="5166234" cy="161280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8061" cy="1613377"/>
                    </a:xfrm>
                    <a:prstGeom prst="rect">
                      <a:avLst/>
                    </a:prstGeom>
                    <a:noFill/>
                    <a:ln>
                      <a:noFill/>
                    </a:ln>
                  </pic:spPr>
                </pic:pic>
              </a:graphicData>
            </a:graphic>
          </wp:inline>
        </w:drawing>
      </w:r>
    </w:p>
    <w:p w14:paraId="0AEC8500" w14:textId="58902EDC" w:rsidR="00A92885" w:rsidRPr="00792398" w:rsidRDefault="006549A0" w:rsidP="006549A0">
      <w:pPr>
        <w:widowControl w:val="0"/>
        <w:autoSpaceDE w:val="0"/>
        <w:autoSpaceDN w:val="0"/>
        <w:adjustRightInd w:val="0"/>
        <w:spacing w:line="280" w:lineRule="atLeast"/>
        <w:rPr>
          <w:rFonts w:ascii="Times" w:hAnsi="Times" w:cs="Times"/>
          <w:color w:val="000000"/>
        </w:rPr>
      </w:pPr>
      <w:r>
        <w:rPr>
          <w:rFonts w:ascii="Tw Cen MT" w:hAnsi="Tw Cen MT" w:cs="Helvetica Neue"/>
          <w:b/>
          <w:bCs/>
          <w:color w:val="000000"/>
          <w:sz w:val="18"/>
          <w:szCs w:val="18"/>
        </w:rPr>
        <w:t>Figure 1</w:t>
      </w:r>
      <w:r w:rsidRPr="006549A0">
        <w:rPr>
          <w:rFonts w:ascii="Tw Cen MT" w:hAnsi="Tw Cen MT" w:cs="Helvetica Neue"/>
          <w:b/>
          <w:bCs/>
          <w:color w:val="000000"/>
          <w:sz w:val="18"/>
          <w:szCs w:val="18"/>
        </w:rPr>
        <w:t xml:space="preserve">: </w:t>
      </w:r>
      <w:r w:rsidRPr="006549A0">
        <w:rPr>
          <w:rFonts w:ascii="Tw Cen MT" w:hAnsi="Tw Cen MT" w:cs="Helvetica Neue"/>
          <w:color w:val="000000"/>
          <w:sz w:val="18"/>
          <w:szCs w:val="18"/>
        </w:rPr>
        <w:t xml:space="preserve">Forrest Plot of Comparison of Late versus Early Initiation of Antiretroviral Therapy Following Anti Koch Regimen </w:t>
      </w:r>
    </w:p>
    <w:p w14:paraId="73B80F6C" w14:textId="77777777" w:rsidR="00792398" w:rsidRDefault="00792398" w:rsidP="006549A0">
      <w:pPr>
        <w:contextualSpacing/>
        <w:rPr>
          <w:rFonts w:ascii="Tw Cen MT" w:hAnsi="Tw Cen MT"/>
          <w:b/>
          <w:sz w:val="14"/>
          <w:szCs w:val="14"/>
        </w:rPr>
      </w:pPr>
    </w:p>
    <w:p w14:paraId="04C0ACD4" w14:textId="669FBC9C" w:rsidR="00A82069" w:rsidRPr="00DC7FDE" w:rsidRDefault="00A92885" w:rsidP="006549A0">
      <w:pPr>
        <w:contextualSpacing/>
        <w:rPr>
          <w:rFonts w:ascii="Tw Cen MT" w:hAnsi="Tw Cen MT"/>
          <w:b/>
          <w:sz w:val="18"/>
          <w:szCs w:val="18"/>
        </w:rPr>
      </w:pPr>
      <w:r w:rsidRPr="00DC7FDE">
        <w:rPr>
          <w:rFonts w:ascii="Tw Cen MT" w:hAnsi="Tw Cen MT"/>
          <w:b/>
          <w:sz w:val="18"/>
          <w:szCs w:val="18"/>
        </w:rPr>
        <w:t>References</w:t>
      </w:r>
    </w:p>
    <w:p w14:paraId="764D801E"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proofErr w:type="spellStart"/>
      <w:r w:rsidRPr="00DC7FDE">
        <w:rPr>
          <w:rFonts w:ascii="Tw Cen MT" w:hAnsi="Tw Cen MT" w:cs="Helvetica Neue"/>
          <w:sz w:val="16"/>
          <w:szCs w:val="16"/>
        </w:rPr>
        <w:t>Abdool</w:t>
      </w:r>
      <w:proofErr w:type="spellEnd"/>
      <w:r w:rsidRPr="00DC7FDE">
        <w:rPr>
          <w:rFonts w:ascii="Tw Cen MT" w:hAnsi="Tw Cen MT" w:cs="Helvetica Neue"/>
          <w:sz w:val="16"/>
          <w:szCs w:val="16"/>
        </w:rPr>
        <w:t xml:space="preserve"> </w:t>
      </w:r>
      <w:proofErr w:type="spellStart"/>
      <w:r w:rsidRPr="00DC7FDE">
        <w:rPr>
          <w:rFonts w:ascii="Tw Cen MT" w:hAnsi="Tw Cen MT" w:cs="Helvetica Neue"/>
          <w:sz w:val="16"/>
          <w:szCs w:val="16"/>
        </w:rPr>
        <w:t>Karim</w:t>
      </w:r>
      <w:proofErr w:type="spellEnd"/>
      <w:r w:rsidRPr="00DC7FDE">
        <w:rPr>
          <w:rFonts w:ascii="Tw Cen MT" w:hAnsi="Tw Cen MT" w:cs="Helvetica Neue"/>
          <w:sz w:val="16"/>
          <w:szCs w:val="16"/>
        </w:rPr>
        <w:t xml:space="preserve">, </w:t>
      </w:r>
      <w:proofErr w:type="spellStart"/>
      <w:r w:rsidRPr="00DC7FDE">
        <w:rPr>
          <w:rFonts w:ascii="Tw Cen MT" w:hAnsi="Tw Cen MT" w:cs="Helvetica Neue"/>
          <w:sz w:val="16"/>
          <w:szCs w:val="16"/>
        </w:rPr>
        <w:t>Salim</w:t>
      </w:r>
      <w:proofErr w:type="spellEnd"/>
      <w:r w:rsidRPr="00DC7FDE">
        <w:rPr>
          <w:rFonts w:ascii="Tw Cen MT" w:hAnsi="Tw Cen MT" w:cs="Helvetica Neue"/>
          <w:sz w:val="16"/>
          <w:szCs w:val="16"/>
        </w:rPr>
        <w:t xml:space="preserve">, et.al. (2011). Immune Reconstitution Inflammatory Syndrome following Antiretroviral Therapy Initiation In Tuberculosis Patients: </w:t>
      </w:r>
      <w:proofErr w:type="spellStart"/>
      <w:r w:rsidRPr="00DC7FDE">
        <w:rPr>
          <w:rFonts w:ascii="Tw Cen MT" w:hAnsi="Tw Cen MT" w:cs="Helvetica Neue"/>
          <w:sz w:val="16"/>
          <w:szCs w:val="16"/>
        </w:rPr>
        <w:t>SAPiT</w:t>
      </w:r>
      <w:proofErr w:type="spellEnd"/>
      <w:r w:rsidRPr="00DC7FDE">
        <w:rPr>
          <w:rFonts w:ascii="Tw Cen MT" w:hAnsi="Tw Cen MT" w:cs="Helvetica Neue"/>
          <w:sz w:val="16"/>
          <w:szCs w:val="16"/>
        </w:rPr>
        <w:t xml:space="preserve"> Trial. N </w:t>
      </w:r>
      <w:proofErr w:type="spellStart"/>
      <w:r w:rsidRPr="00DC7FDE">
        <w:rPr>
          <w:rFonts w:ascii="Tw Cen MT" w:hAnsi="Tw Cen MT" w:cs="Helvetica Neue"/>
          <w:sz w:val="16"/>
          <w:szCs w:val="16"/>
        </w:rPr>
        <w:t>Eng</w:t>
      </w:r>
      <w:proofErr w:type="spellEnd"/>
      <w:r w:rsidRPr="00DC7FDE">
        <w:rPr>
          <w:rFonts w:ascii="Tw Cen MT" w:hAnsi="Tw Cen MT" w:cs="Helvetica Neue"/>
          <w:sz w:val="16"/>
          <w:szCs w:val="16"/>
        </w:rPr>
        <w:t xml:space="preserve"> Journal of Medicine  </w:t>
      </w:r>
    </w:p>
    <w:p w14:paraId="1638FE94"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proofErr w:type="spellStart"/>
      <w:r w:rsidRPr="00DC7FDE">
        <w:rPr>
          <w:rFonts w:ascii="Tw Cen MT" w:hAnsi="Tw Cen MT" w:cs="Helvetica Neue"/>
          <w:sz w:val="16"/>
          <w:szCs w:val="16"/>
        </w:rPr>
        <w:t>Amogne</w:t>
      </w:r>
      <w:proofErr w:type="spellEnd"/>
      <w:r w:rsidRPr="00DC7FDE">
        <w:rPr>
          <w:rFonts w:ascii="Tw Cen MT" w:hAnsi="Tw Cen MT" w:cs="Helvetica Neue"/>
          <w:sz w:val="16"/>
          <w:szCs w:val="16"/>
        </w:rPr>
        <w:t xml:space="preserve">, </w:t>
      </w:r>
      <w:proofErr w:type="spellStart"/>
      <w:r w:rsidRPr="00DC7FDE">
        <w:rPr>
          <w:rFonts w:ascii="Tw Cen MT" w:hAnsi="Tw Cen MT" w:cs="Helvetica Neue"/>
          <w:sz w:val="16"/>
          <w:szCs w:val="16"/>
        </w:rPr>
        <w:t>Wondwossen</w:t>
      </w:r>
      <w:proofErr w:type="spellEnd"/>
      <w:r w:rsidRPr="00DC7FDE">
        <w:rPr>
          <w:rFonts w:ascii="Tw Cen MT" w:hAnsi="Tw Cen MT" w:cs="Helvetica Neue"/>
          <w:sz w:val="16"/>
          <w:szCs w:val="16"/>
        </w:rPr>
        <w:t xml:space="preserve">, et.al. (2015). </w:t>
      </w:r>
      <w:proofErr w:type="spellStart"/>
      <w:r w:rsidRPr="00DC7FDE">
        <w:rPr>
          <w:rFonts w:ascii="Tw Cen MT" w:hAnsi="Tw Cen MT" w:cs="Helvetica Neue"/>
          <w:sz w:val="16"/>
          <w:szCs w:val="16"/>
        </w:rPr>
        <w:t>Efficicy</w:t>
      </w:r>
      <w:proofErr w:type="spellEnd"/>
      <w:r w:rsidRPr="00DC7FDE">
        <w:rPr>
          <w:rFonts w:ascii="Tw Cen MT" w:hAnsi="Tw Cen MT" w:cs="Helvetica Neue"/>
          <w:sz w:val="16"/>
          <w:szCs w:val="16"/>
        </w:rPr>
        <w:t xml:space="preserve"> and Safety of </w:t>
      </w:r>
      <w:proofErr w:type="spellStart"/>
      <w:r w:rsidRPr="00DC7FDE">
        <w:rPr>
          <w:rFonts w:ascii="Tw Cen MT" w:hAnsi="Tw Cen MT" w:cs="Helvetica Neue"/>
          <w:sz w:val="16"/>
          <w:szCs w:val="16"/>
        </w:rPr>
        <w:t>Antiretorviral</w:t>
      </w:r>
      <w:proofErr w:type="spellEnd"/>
      <w:r w:rsidRPr="00DC7FDE">
        <w:rPr>
          <w:rFonts w:ascii="Tw Cen MT" w:hAnsi="Tw Cen MT" w:cs="Helvetica Neue"/>
          <w:sz w:val="16"/>
          <w:szCs w:val="16"/>
        </w:rPr>
        <w:t xml:space="preserve"> </w:t>
      </w:r>
      <w:proofErr w:type="spellStart"/>
      <w:r w:rsidRPr="00DC7FDE">
        <w:rPr>
          <w:rFonts w:ascii="Tw Cen MT" w:hAnsi="Tw Cen MT" w:cs="Helvetica Neue"/>
          <w:sz w:val="16"/>
          <w:szCs w:val="16"/>
        </w:rPr>
        <w:t>Therpay</w:t>
      </w:r>
      <w:proofErr w:type="spellEnd"/>
      <w:r w:rsidRPr="00DC7FDE">
        <w:rPr>
          <w:rFonts w:ascii="Tw Cen MT" w:hAnsi="Tw Cen MT" w:cs="Helvetica Neue"/>
          <w:sz w:val="16"/>
          <w:szCs w:val="16"/>
        </w:rPr>
        <w:t xml:space="preserve"> Initiated One Week after Tuberculosis Therapy in Patients with CD4 Counts &lt;200 cells/</w:t>
      </w:r>
      <w:proofErr w:type="spellStart"/>
      <w:r w:rsidRPr="00DC7FDE">
        <w:rPr>
          <w:rFonts w:ascii="Tw Cen MT" w:hAnsi="Tw Cen MT" w:cs="Helvetica Neue"/>
          <w:sz w:val="16"/>
          <w:szCs w:val="16"/>
        </w:rPr>
        <w:t>uL</w:t>
      </w:r>
      <w:proofErr w:type="spellEnd"/>
      <w:r w:rsidRPr="00DC7FDE">
        <w:rPr>
          <w:rFonts w:ascii="Tw Cen MT" w:hAnsi="Tw Cen MT" w:cs="Helvetica Neue"/>
          <w:sz w:val="16"/>
          <w:szCs w:val="16"/>
        </w:rPr>
        <w:t>: TB- HAART Study, a Randomized Clinical Trial. Public Library of Science  </w:t>
      </w:r>
    </w:p>
    <w:p w14:paraId="238B3B06"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r w:rsidRPr="00DC7FDE">
        <w:rPr>
          <w:rFonts w:ascii="Tw Cen MT" w:hAnsi="Tw Cen MT" w:cs="Helvetica Neue"/>
          <w:sz w:val="16"/>
          <w:szCs w:val="16"/>
        </w:rPr>
        <w:t>Bell, Lucy, et.al. (2014) Paradoxical Reactions and Immune Reconstitution Inflammatory Syndrome in Tuberculosis. International Society for Infectious Diseases  </w:t>
      </w:r>
    </w:p>
    <w:p w14:paraId="2F64250E"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r w:rsidRPr="00DC7FDE">
        <w:rPr>
          <w:rFonts w:ascii="Tw Cen MT" w:hAnsi="Tw Cen MT" w:cs="Helvetica Neue"/>
          <w:sz w:val="16"/>
          <w:szCs w:val="16"/>
        </w:rPr>
        <w:t xml:space="preserve">Blanc, </w:t>
      </w:r>
      <w:proofErr w:type="spellStart"/>
      <w:r w:rsidRPr="00DC7FDE">
        <w:rPr>
          <w:rFonts w:ascii="Tw Cen MT" w:hAnsi="Tw Cen MT" w:cs="Helvetica Neue"/>
          <w:sz w:val="16"/>
          <w:szCs w:val="16"/>
        </w:rPr>
        <w:t>Fracois</w:t>
      </w:r>
      <w:proofErr w:type="spellEnd"/>
      <w:r w:rsidRPr="00DC7FDE">
        <w:rPr>
          <w:rFonts w:ascii="Tw Cen MT" w:hAnsi="Tw Cen MT" w:cs="Helvetica Neue"/>
          <w:sz w:val="16"/>
          <w:szCs w:val="16"/>
        </w:rPr>
        <w:t xml:space="preserve"> Xavier, et.al. (2011). Earlier versus Late Start of Antiretroviral Therapy in HIV Infected Adults with Tuberculosis. The New England Journal of Medicine  </w:t>
      </w:r>
    </w:p>
    <w:p w14:paraId="2FEE55B1"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r w:rsidRPr="00DC7FDE">
        <w:rPr>
          <w:rFonts w:ascii="Tw Cen MT" w:hAnsi="Tw Cen MT" w:cs="Helvetica Neue"/>
          <w:sz w:val="16"/>
          <w:szCs w:val="16"/>
        </w:rPr>
        <w:t xml:space="preserve">Bonnet, </w:t>
      </w:r>
      <w:proofErr w:type="spellStart"/>
      <w:r w:rsidRPr="00DC7FDE">
        <w:rPr>
          <w:rFonts w:ascii="Tw Cen MT" w:hAnsi="Tw Cen MT" w:cs="Helvetica Neue"/>
          <w:sz w:val="16"/>
          <w:szCs w:val="16"/>
        </w:rPr>
        <w:t>Maryline</w:t>
      </w:r>
      <w:proofErr w:type="spellEnd"/>
      <w:r w:rsidRPr="00DC7FDE">
        <w:rPr>
          <w:rFonts w:ascii="Tw Cen MT" w:hAnsi="Tw Cen MT" w:cs="Helvetica Neue"/>
          <w:sz w:val="16"/>
          <w:szCs w:val="16"/>
        </w:rPr>
        <w:t>, et.al. (2013) Incidence of Paradoxical Tuberculosis-Associated Immune Reconstitution Inflammatory Syndrome and Impact on Patient Outcome, Journal, Public Library of Science: Prospective Cohort  </w:t>
      </w:r>
    </w:p>
    <w:p w14:paraId="655A2557"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proofErr w:type="spellStart"/>
      <w:r w:rsidRPr="00DC7FDE">
        <w:rPr>
          <w:rFonts w:ascii="Tw Cen MT" w:hAnsi="Tw Cen MT" w:cs="Helvetica Neue"/>
          <w:sz w:val="16"/>
          <w:szCs w:val="16"/>
        </w:rPr>
        <w:t>Havlir</w:t>
      </w:r>
      <w:proofErr w:type="spellEnd"/>
      <w:r w:rsidRPr="00DC7FDE">
        <w:rPr>
          <w:rFonts w:ascii="Tw Cen MT" w:hAnsi="Tw Cen MT" w:cs="Helvetica Neue"/>
          <w:sz w:val="16"/>
          <w:szCs w:val="16"/>
        </w:rPr>
        <w:t xml:space="preserve">, D.V., et.al. (2011). Timing of Antiretroviral </w:t>
      </w:r>
      <w:proofErr w:type="spellStart"/>
      <w:r w:rsidRPr="00DC7FDE">
        <w:rPr>
          <w:rFonts w:ascii="Tw Cen MT" w:hAnsi="Tw Cen MT" w:cs="Helvetica Neue"/>
          <w:sz w:val="16"/>
          <w:szCs w:val="16"/>
        </w:rPr>
        <w:t>Therpay</w:t>
      </w:r>
      <w:proofErr w:type="spellEnd"/>
      <w:r w:rsidRPr="00DC7FDE">
        <w:rPr>
          <w:rFonts w:ascii="Tw Cen MT" w:hAnsi="Tw Cen MT" w:cs="Helvetica Neue"/>
          <w:sz w:val="16"/>
          <w:szCs w:val="16"/>
        </w:rPr>
        <w:t xml:space="preserve"> in HIV-1 Infection and Tuberculosis. N </w:t>
      </w:r>
      <w:proofErr w:type="spellStart"/>
      <w:r w:rsidRPr="00DC7FDE">
        <w:rPr>
          <w:rFonts w:ascii="Tw Cen MT" w:hAnsi="Tw Cen MT" w:cs="Helvetica Neue"/>
          <w:sz w:val="16"/>
          <w:szCs w:val="16"/>
        </w:rPr>
        <w:t>Eng</w:t>
      </w:r>
      <w:proofErr w:type="spellEnd"/>
      <w:r w:rsidRPr="00DC7FDE">
        <w:rPr>
          <w:rFonts w:ascii="Tw Cen MT" w:hAnsi="Tw Cen MT" w:cs="Helvetica Neue"/>
          <w:sz w:val="16"/>
          <w:szCs w:val="16"/>
        </w:rPr>
        <w:t xml:space="preserve"> Journal of Medicine  </w:t>
      </w:r>
    </w:p>
    <w:p w14:paraId="4E5763BB"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r w:rsidRPr="00DC7FDE">
        <w:rPr>
          <w:rFonts w:ascii="Tw Cen MT" w:hAnsi="Tw Cen MT" w:cs="Helvetica Neue"/>
          <w:sz w:val="16"/>
          <w:szCs w:val="16"/>
        </w:rPr>
        <w:t xml:space="preserve">Lai, Rachel, et.al. (2013). The </w:t>
      </w:r>
      <w:proofErr w:type="spellStart"/>
      <w:r w:rsidRPr="00DC7FDE">
        <w:rPr>
          <w:rFonts w:ascii="Tw Cen MT" w:hAnsi="Tw Cen MT" w:cs="Helvetica Neue"/>
          <w:sz w:val="16"/>
          <w:szCs w:val="16"/>
        </w:rPr>
        <w:t>Immunopathogenesis</w:t>
      </w:r>
      <w:proofErr w:type="spellEnd"/>
      <w:r w:rsidRPr="00DC7FDE">
        <w:rPr>
          <w:rFonts w:ascii="Tw Cen MT" w:hAnsi="Tw Cen MT" w:cs="Helvetica Neue"/>
          <w:sz w:val="16"/>
          <w:szCs w:val="16"/>
        </w:rPr>
        <w:t xml:space="preserve"> of the  HIV Tuberculosis Immune Reconstitution Inflammatory  Syndrome, European Journal on Immunology  </w:t>
      </w:r>
    </w:p>
    <w:p w14:paraId="0999D0B5"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proofErr w:type="spellStart"/>
      <w:r w:rsidRPr="00DC7FDE">
        <w:rPr>
          <w:rFonts w:ascii="Tw Cen MT" w:hAnsi="Tw Cen MT" w:cs="Helvetica Neue"/>
          <w:sz w:val="16"/>
          <w:szCs w:val="16"/>
        </w:rPr>
        <w:t>Manabe</w:t>
      </w:r>
      <w:proofErr w:type="spellEnd"/>
      <w:r w:rsidRPr="00DC7FDE">
        <w:rPr>
          <w:rFonts w:ascii="Tw Cen MT" w:hAnsi="Tw Cen MT" w:cs="Helvetica Neue"/>
          <w:sz w:val="16"/>
          <w:szCs w:val="16"/>
        </w:rPr>
        <w:t>, Yukari, et.al. (2009). Unmasked Tuberculosis and Tuberculosis Immune Reconstitution Inflammatory Disease: A Disease Spectrum after Initiation of Antiretroviral Therapy,  Journal of Infectious Diseases  </w:t>
      </w:r>
    </w:p>
    <w:p w14:paraId="4325DAFC" w14:textId="60D9BB6F" w:rsidR="00792398" w:rsidRPr="00DC7FDE" w:rsidRDefault="00792398" w:rsidP="00792398">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r w:rsidRPr="00DC7FDE">
        <w:rPr>
          <w:rFonts w:ascii="Tw Cen MT" w:hAnsi="Tw Cen MT" w:cs="Helvetica Neue"/>
          <w:sz w:val="16"/>
          <w:szCs w:val="16"/>
        </w:rPr>
        <w:t xml:space="preserve"> </w:t>
      </w:r>
      <w:proofErr w:type="spellStart"/>
      <w:r w:rsidR="00A92885" w:rsidRPr="00DC7FDE">
        <w:rPr>
          <w:rFonts w:ascii="Tw Cen MT" w:hAnsi="Tw Cen MT" w:cs="Helvetica Neue"/>
          <w:sz w:val="16"/>
          <w:szCs w:val="16"/>
        </w:rPr>
        <w:t>Mansonuthi</w:t>
      </w:r>
      <w:proofErr w:type="spellEnd"/>
      <w:r w:rsidR="00A92885" w:rsidRPr="00DC7FDE">
        <w:rPr>
          <w:rFonts w:ascii="Tw Cen MT" w:hAnsi="Tw Cen MT" w:cs="Helvetica Neue"/>
          <w:sz w:val="16"/>
          <w:szCs w:val="16"/>
        </w:rPr>
        <w:t xml:space="preserve">, </w:t>
      </w:r>
      <w:proofErr w:type="spellStart"/>
      <w:r w:rsidR="00A92885" w:rsidRPr="00DC7FDE">
        <w:rPr>
          <w:rFonts w:ascii="Tw Cen MT" w:hAnsi="Tw Cen MT" w:cs="Helvetica Neue"/>
          <w:sz w:val="16"/>
          <w:szCs w:val="16"/>
        </w:rPr>
        <w:t>Weewat</w:t>
      </w:r>
      <w:proofErr w:type="spellEnd"/>
      <w:r w:rsidR="00A92885" w:rsidRPr="00DC7FDE">
        <w:rPr>
          <w:rFonts w:ascii="Tw Cen MT" w:hAnsi="Tw Cen MT" w:cs="Helvetica Neue"/>
          <w:sz w:val="16"/>
          <w:szCs w:val="16"/>
        </w:rPr>
        <w:t xml:space="preserve">, et.al. (2012). Time to </w:t>
      </w:r>
      <w:proofErr w:type="gramStart"/>
      <w:r w:rsidR="00A92885" w:rsidRPr="00DC7FDE">
        <w:rPr>
          <w:rFonts w:ascii="Tw Cen MT" w:hAnsi="Tw Cen MT" w:cs="Helvetica Neue"/>
          <w:sz w:val="16"/>
          <w:szCs w:val="16"/>
        </w:rPr>
        <w:t>Initiate</w:t>
      </w:r>
      <w:proofErr w:type="gramEnd"/>
      <w:r w:rsidR="00A92885" w:rsidRPr="00DC7FDE">
        <w:rPr>
          <w:rFonts w:ascii="Tw Cen MT" w:hAnsi="Tw Cen MT" w:cs="Helvetica Neue"/>
          <w:sz w:val="16"/>
          <w:szCs w:val="16"/>
        </w:rPr>
        <w:t xml:space="preserve">  Antiretroviral Therapy Between 4 and 12 Weeks of Tuberculosis Treatment in HIV Infected Patients: TIME Study. Journal on Acqui</w:t>
      </w:r>
      <w:r w:rsidR="006549A0" w:rsidRPr="00DC7FDE">
        <w:rPr>
          <w:rFonts w:ascii="Tw Cen MT" w:hAnsi="Tw Cen MT" w:cs="Helvetica Neue"/>
          <w:sz w:val="16"/>
          <w:szCs w:val="16"/>
        </w:rPr>
        <w:t xml:space="preserve">red Immune Deficiency Syndrome </w:t>
      </w:r>
    </w:p>
    <w:p w14:paraId="2AA0DB31" w14:textId="1E4ECCB1" w:rsidR="00A92885" w:rsidRPr="00DC7FDE" w:rsidRDefault="00A92885" w:rsidP="00792398">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proofErr w:type="spellStart"/>
      <w:r w:rsidRPr="00DC7FDE">
        <w:rPr>
          <w:rFonts w:ascii="Tw Cen MT" w:hAnsi="Tw Cen MT" w:cs="Helvetica Neue"/>
          <w:sz w:val="16"/>
          <w:szCs w:val="16"/>
        </w:rPr>
        <w:t>Mfinaga</w:t>
      </w:r>
      <w:proofErr w:type="spellEnd"/>
      <w:r w:rsidRPr="00DC7FDE">
        <w:rPr>
          <w:rFonts w:ascii="Tw Cen MT" w:hAnsi="Tw Cen MT" w:cs="Helvetica Neue"/>
          <w:sz w:val="16"/>
          <w:szCs w:val="16"/>
        </w:rPr>
        <w:t xml:space="preserve">, </w:t>
      </w:r>
      <w:proofErr w:type="spellStart"/>
      <w:r w:rsidRPr="00DC7FDE">
        <w:rPr>
          <w:rFonts w:ascii="Tw Cen MT" w:hAnsi="Tw Cen MT" w:cs="Helvetica Neue"/>
          <w:sz w:val="16"/>
          <w:szCs w:val="16"/>
        </w:rPr>
        <w:t>Sayoki</w:t>
      </w:r>
      <w:proofErr w:type="spellEnd"/>
      <w:r w:rsidRPr="00DC7FDE">
        <w:rPr>
          <w:rFonts w:ascii="Tw Cen MT" w:hAnsi="Tw Cen MT" w:cs="Helvetica Neue"/>
          <w:sz w:val="16"/>
          <w:szCs w:val="16"/>
        </w:rPr>
        <w:t xml:space="preserve">, et.al. (2014). Early versus Delayed Initiation of Highly Active Antiretroviral </w:t>
      </w:r>
      <w:proofErr w:type="spellStart"/>
      <w:r w:rsidRPr="00DC7FDE">
        <w:rPr>
          <w:rFonts w:ascii="Tw Cen MT" w:hAnsi="Tw Cen MT" w:cs="Helvetica Neue"/>
          <w:sz w:val="16"/>
          <w:szCs w:val="16"/>
        </w:rPr>
        <w:t>Therpay</w:t>
      </w:r>
      <w:proofErr w:type="spellEnd"/>
      <w:r w:rsidRPr="00DC7FDE">
        <w:rPr>
          <w:rFonts w:ascii="Tw Cen MT" w:hAnsi="Tw Cen MT" w:cs="Helvetica Neue"/>
          <w:sz w:val="16"/>
          <w:szCs w:val="16"/>
        </w:rPr>
        <w:t xml:space="preserve"> for HIV- Positive Adults with </w:t>
      </w:r>
      <w:proofErr w:type="spellStart"/>
      <w:r w:rsidRPr="00DC7FDE">
        <w:rPr>
          <w:rFonts w:ascii="Tw Cen MT" w:hAnsi="Tw Cen MT" w:cs="Helvetica Neue"/>
          <w:sz w:val="16"/>
          <w:szCs w:val="16"/>
        </w:rPr>
        <w:t>Nwely</w:t>
      </w:r>
      <w:proofErr w:type="spellEnd"/>
      <w:r w:rsidRPr="00DC7FDE">
        <w:rPr>
          <w:rFonts w:ascii="Tw Cen MT" w:hAnsi="Tw Cen MT" w:cs="Helvetica Neue"/>
          <w:sz w:val="16"/>
          <w:szCs w:val="16"/>
        </w:rPr>
        <w:t xml:space="preserve"> diagnosed Pulmonary Tuberculosis (TB- HAART): A prospective, International, </w:t>
      </w:r>
      <w:proofErr w:type="spellStart"/>
      <w:r w:rsidRPr="00DC7FDE">
        <w:rPr>
          <w:rFonts w:ascii="Tw Cen MT" w:hAnsi="Tw Cen MT" w:cs="Helvetica Neue"/>
          <w:sz w:val="16"/>
          <w:szCs w:val="16"/>
        </w:rPr>
        <w:t>Randomised</w:t>
      </w:r>
      <w:proofErr w:type="spellEnd"/>
      <w:r w:rsidRPr="00DC7FDE">
        <w:rPr>
          <w:rFonts w:ascii="Tw Cen MT" w:hAnsi="Tw Cen MT" w:cs="Helvetica Neue"/>
          <w:sz w:val="16"/>
          <w:szCs w:val="16"/>
        </w:rPr>
        <w:t>, Placebo Controlled Trial. The Lancet Journal  </w:t>
      </w:r>
    </w:p>
    <w:p w14:paraId="7805BD0A"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proofErr w:type="spellStart"/>
      <w:r w:rsidRPr="00DC7FDE">
        <w:rPr>
          <w:rFonts w:ascii="Tw Cen MT" w:hAnsi="Tw Cen MT" w:cs="Helvetica Neue"/>
          <w:sz w:val="16"/>
          <w:szCs w:val="16"/>
        </w:rPr>
        <w:t>McIlleron</w:t>
      </w:r>
      <w:proofErr w:type="spellEnd"/>
      <w:r w:rsidRPr="00DC7FDE">
        <w:rPr>
          <w:rFonts w:ascii="Tw Cen MT" w:hAnsi="Tw Cen MT" w:cs="Helvetica Neue"/>
          <w:sz w:val="16"/>
          <w:szCs w:val="16"/>
        </w:rPr>
        <w:t>, Helen, et.al. (2007) Complications of Antiretroviral Therapy in Patients with Tuberculosis: Drug Interactions, Toxicity and Immune Reconstitution Inflammatory Syndrome, The Journal of Infectious Diseases  </w:t>
      </w:r>
    </w:p>
    <w:p w14:paraId="0F322B76"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r w:rsidRPr="00DC7FDE">
        <w:rPr>
          <w:rFonts w:ascii="Tw Cen MT" w:hAnsi="Tw Cen MT" w:cs="Helvetica Neue"/>
          <w:sz w:val="16"/>
          <w:szCs w:val="16"/>
        </w:rPr>
        <w:t xml:space="preserve">Murthy, </w:t>
      </w:r>
      <w:proofErr w:type="spellStart"/>
      <w:r w:rsidRPr="00DC7FDE">
        <w:rPr>
          <w:rFonts w:ascii="Tw Cen MT" w:hAnsi="Tw Cen MT" w:cs="Helvetica Neue"/>
          <w:sz w:val="16"/>
          <w:szCs w:val="16"/>
        </w:rPr>
        <w:t>Anup</w:t>
      </w:r>
      <w:proofErr w:type="spellEnd"/>
      <w:r w:rsidRPr="00DC7FDE">
        <w:rPr>
          <w:rFonts w:ascii="Tw Cen MT" w:hAnsi="Tw Cen MT" w:cs="Helvetica Neue"/>
          <w:sz w:val="16"/>
          <w:szCs w:val="16"/>
        </w:rPr>
        <w:t>, et.al. 2015 Treatment Guidelines and Prognosis of Immune Reconstitution Inflammatory Syndrome Patients: A Review, Journal of International Oral Health  </w:t>
      </w:r>
    </w:p>
    <w:p w14:paraId="12BA070A"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proofErr w:type="spellStart"/>
      <w:r w:rsidRPr="00DC7FDE">
        <w:rPr>
          <w:rFonts w:ascii="Tw Cen MT" w:hAnsi="Tw Cen MT" w:cs="Helvetica Neue"/>
          <w:sz w:val="16"/>
          <w:szCs w:val="16"/>
        </w:rPr>
        <w:t>Sinha</w:t>
      </w:r>
      <w:proofErr w:type="spellEnd"/>
      <w:r w:rsidRPr="00DC7FDE">
        <w:rPr>
          <w:rFonts w:ascii="Tw Cen MT" w:hAnsi="Tw Cen MT" w:cs="Helvetica Neue"/>
          <w:sz w:val="16"/>
          <w:szCs w:val="16"/>
        </w:rPr>
        <w:t xml:space="preserve">, </w:t>
      </w:r>
      <w:proofErr w:type="spellStart"/>
      <w:r w:rsidRPr="00DC7FDE">
        <w:rPr>
          <w:rFonts w:ascii="Tw Cen MT" w:hAnsi="Tw Cen MT" w:cs="Helvetica Neue"/>
          <w:sz w:val="16"/>
          <w:szCs w:val="16"/>
        </w:rPr>
        <w:t>Sanjeev</w:t>
      </w:r>
      <w:proofErr w:type="spellEnd"/>
      <w:r w:rsidRPr="00DC7FDE">
        <w:rPr>
          <w:rFonts w:ascii="Tw Cen MT" w:hAnsi="Tw Cen MT" w:cs="Helvetica Neue"/>
          <w:sz w:val="16"/>
          <w:szCs w:val="16"/>
        </w:rPr>
        <w:t xml:space="preserve">, et.al. (2012). Early versus Delayed Initiation of Antiretroviral </w:t>
      </w:r>
      <w:proofErr w:type="spellStart"/>
      <w:r w:rsidRPr="00DC7FDE">
        <w:rPr>
          <w:rFonts w:ascii="Tw Cen MT" w:hAnsi="Tw Cen MT" w:cs="Helvetica Neue"/>
          <w:sz w:val="16"/>
          <w:szCs w:val="16"/>
        </w:rPr>
        <w:t>Therpay</w:t>
      </w:r>
      <w:proofErr w:type="spellEnd"/>
      <w:r w:rsidRPr="00DC7FDE">
        <w:rPr>
          <w:rFonts w:ascii="Tw Cen MT" w:hAnsi="Tw Cen MT" w:cs="Helvetica Neue"/>
          <w:sz w:val="16"/>
          <w:szCs w:val="16"/>
        </w:rPr>
        <w:t xml:space="preserve"> for Indian HIV-Infected Individuals with Tuberculosis on </w:t>
      </w:r>
      <w:proofErr w:type="spellStart"/>
      <w:r w:rsidRPr="00DC7FDE">
        <w:rPr>
          <w:rFonts w:ascii="Tw Cen MT" w:hAnsi="Tw Cen MT" w:cs="Helvetica Neue"/>
          <w:sz w:val="16"/>
          <w:szCs w:val="16"/>
        </w:rPr>
        <w:t>Antitiberculosis</w:t>
      </w:r>
      <w:proofErr w:type="spellEnd"/>
      <w:r w:rsidRPr="00DC7FDE">
        <w:rPr>
          <w:rFonts w:ascii="Tw Cen MT" w:hAnsi="Tw Cen MT" w:cs="Helvetica Neue"/>
          <w:sz w:val="16"/>
          <w:szCs w:val="16"/>
        </w:rPr>
        <w:t xml:space="preserve"> Treatment. BMC Infectious Disease  </w:t>
      </w:r>
    </w:p>
    <w:p w14:paraId="05ACD4D1" w14:textId="77777777" w:rsidR="00A92885" w:rsidRPr="00DC7FDE"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r w:rsidRPr="00DC7FDE">
        <w:rPr>
          <w:rFonts w:ascii="Tw Cen MT" w:hAnsi="Tw Cen MT" w:cs="Helvetica Neue"/>
          <w:sz w:val="16"/>
          <w:szCs w:val="16"/>
        </w:rPr>
        <w:t>Walker, Naomi, et.al. (2015) Immune Reconstitution Inflammatory Syndrome in HIV Infected Patients, HIV/AIDS Research and Palliative Care  </w:t>
      </w:r>
    </w:p>
    <w:p w14:paraId="010FC289" w14:textId="4ABF19BD" w:rsidR="006549A0" w:rsidRPr="00E86AB4" w:rsidRDefault="00A92885" w:rsidP="006549A0">
      <w:pPr>
        <w:widowControl w:val="0"/>
        <w:numPr>
          <w:ilvl w:val="0"/>
          <w:numId w:val="1"/>
        </w:numPr>
        <w:tabs>
          <w:tab w:val="left" w:pos="220"/>
          <w:tab w:val="left" w:pos="720"/>
        </w:tabs>
        <w:autoSpaceDE w:val="0"/>
        <w:autoSpaceDN w:val="0"/>
        <w:adjustRightInd w:val="0"/>
        <w:spacing w:after="213"/>
        <w:ind w:hanging="720"/>
        <w:contextualSpacing/>
        <w:rPr>
          <w:rFonts w:ascii="Tw Cen MT" w:hAnsi="Tw Cen MT" w:cs="Helvetica Neue"/>
          <w:sz w:val="16"/>
          <w:szCs w:val="16"/>
        </w:rPr>
      </w:pPr>
      <w:r w:rsidRPr="00DC7FDE">
        <w:rPr>
          <w:rFonts w:ascii="Tw Cen MT" w:hAnsi="Tw Cen MT" w:cs="Helvetica Neue"/>
          <w:sz w:val="16"/>
          <w:szCs w:val="16"/>
        </w:rPr>
        <w:t>Zhou, Yang et.al</w:t>
      </w:r>
      <w:proofErr w:type="gramStart"/>
      <w:r w:rsidRPr="00DC7FDE">
        <w:rPr>
          <w:rFonts w:ascii="Tw Cen MT" w:hAnsi="Tw Cen MT" w:cs="Helvetica Neue"/>
          <w:sz w:val="16"/>
          <w:szCs w:val="16"/>
        </w:rPr>
        <w:t>.,</w:t>
      </w:r>
      <w:proofErr w:type="gramEnd"/>
      <w:r w:rsidRPr="00DC7FDE">
        <w:rPr>
          <w:rFonts w:ascii="Tw Cen MT" w:hAnsi="Tw Cen MT" w:cs="Helvetica Neue"/>
          <w:sz w:val="16"/>
          <w:szCs w:val="16"/>
        </w:rPr>
        <w:t xml:space="preserve"> (2014) Analysis of Tuberculosis Associated Immune Reconstitution Inflammatory Syndrome in HIV/TB Co Infected Patients During HAART. Infection International  </w:t>
      </w:r>
    </w:p>
    <w:p w14:paraId="2375508B" w14:textId="25A8029A" w:rsidR="00A92885" w:rsidRPr="00A92885" w:rsidRDefault="00A92885" w:rsidP="006549A0">
      <w:pPr>
        <w:contextualSpacing/>
        <w:rPr>
          <w:rFonts w:ascii="Tw Cen MT" w:hAnsi="Tw Cen MT"/>
          <w:sz w:val="18"/>
          <w:szCs w:val="18"/>
        </w:rPr>
      </w:pPr>
      <w:r w:rsidRPr="00A92885">
        <w:rPr>
          <w:rFonts w:ascii="Tw Cen MT" w:hAnsi="Tw Cen MT"/>
          <w:noProof/>
          <w:sz w:val="18"/>
          <w:szCs w:val="18"/>
        </w:rPr>
        <mc:AlternateContent>
          <mc:Choice Requires="wpg">
            <w:drawing>
              <wp:inline distT="0" distB="0" distL="0" distR="0" wp14:anchorId="3978A204" wp14:editId="6F644535">
                <wp:extent cx="6368143" cy="91349"/>
                <wp:effectExtent l="0" t="0" r="0" b="0"/>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143" cy="91349"/>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501.45pt;height:7.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14:paraId="3B0BD1BB" w14:textId="0CB7B05E" w:rsidR="00A92885" w:rsidRPr="00A92885" w:rsidRDefault="00A92885" w:rsidP="00792398">
      <w:pPr>
        <w:contextualSpacing/>
        <w:jc w:val="center"/>
        <w:rPr>
          <w:rFonts w:ascii="Tw Cen MT" w:hAnsi="Tw Cen MT"/>
          <w:sz w:val="18"/>
          <w:szCs w:val="18"/>
        </w:rPr>
      </w:pPr>
      <w:r w:rsidRPr="00A92885">
        <w:rPr>
          <w:rFonts w:ascii="Tw Cen MT" w:hAnsi="Tw Cen MT"/>
          <w:sz w:val="18"/>
          <w:szCs w:val="18"/>
        </w:rPr>
        <w:t>Biography</w:t>
      </w:r>
    </w:p>
    <w:p w14:paraId="3F8AC610" w14:textId="2E62A463" w:rsidR="00A92885" w:rsidRPr="00A92885" w:rsidRDefault="00A92885" w:rsidP="006549A0">
      <w:pPr>
        <w:contextualSpacing/>
        <w:rPr>
          <w:rFonts w:ascii="Tw Cen MT" w:hAnsi="Tw Cen MT"/>
          <w:sz w:val="18"/>
          <w:szCs w:val="18"/>
        </w:rPr>
      </w:pPr>
      <w:r w:rsidRPr="00A92885">
        <w:rPr>
          <w:rFonts w:ascii="Tw Cen MT" w:hAnsi="Tw Cen MT"/>
          <w:noProof/>
          <w:sz w:val="18"/>
          <w:szCs w:val="18"/>
        </w:rPr>
        <w:drawing>
          <wp:anchor distT="0" distB="0" distL="114300" distR="114300" simplePos="0" relativeHeight="251658240" behindDoc="0" locked="0" layoutInCell="1" allowOverlap="1" wp14:anchorId="773498FE" wp14:editId="1F52142F">
            <wp:simplePos x="0" y="0"/>
            <wp:positionH relativeFrom="column">
              <wp:posOffset>0</wp:posOffset>
            </wp:positionH>
            <wp:positionV relativeFrom="paragraph">
              <wp:posOffset>635</wp:posOffset>
            </wp:positionV>
            <wp:extent cx="709930" cy="788670"/>
            <wp:effectExtent l="0" t="0" r="127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9930"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2885">
        <w:rPr>
          <w:rFonts w:ascii="Tw Cen MT" w:hAnsi="Tw Cen MT"/>
          <w:sz w:val="18"/>
          <w:szCs w:val="18"/>
        </w:rPr>
        <w:t xml:space="preserve"> </w:t>
      </w:r>
    </w:p>
    <w:p w14:paraId="4F79BF96" w14:textId="7DC9BDFE" w:rsidR="00A92885" w:rsidRPr="00A92885" w:rsidRDefault="00A92885" w:rsidP="006549A0">
      <w:pPr>
        <w:contextualSpacing/>
        <w:rPr>
          <w:rFonts w:ascii="Tw Cen MT" w:hAnsi="Tw Cen MT"/>
          <w:sz w:val="18"/>
          <w:szCs w:val="18"/>
        </w:rPr>
      </w:pPr>
      <w:r w:rsidRPr="00A92885">
        <w:rPr>
          <w:rFonts w:ascii="Tw Cen MT" w:hAnsi="Tw Cen MT"/>
          <w:sz w:val="18"/>
          <w:szCs w:val="18"/>
        </w:rPr>
        <w:t xml:space="preserve">Christoper John N. Tibayan, RMT, MD is a Second Year Internal Medicine Resident at </w:t>
      </w:r>
      <w:proofErr w:type="spellStart"/>
      <w:r w:rsidRPr="00A92885">
        <w:rPr>
          <w:rFonts w:ascii="Tw Cen MT" w:hAnsi="Tw Cen MT"/>
          <w:sz w:val="18"/>
          <w:szCs w:val="18"/>
        </w:rPr>
        <w:t>Ospital</w:t>
      </w:r>
      <w:proofErr w:type="spellEnd"/>
      <w:r w:rsidRPr="00A92885">
        <w:rPr>
          <w:rFonts w:ascii="Tw Cen MT" w:hAnsi="Tw Cen MT"/>
          <w:sz w:val="18"/>
          <w:szCs w:val="18"/>
        </w:rPr>
        <w:t xml:space="preserve"> </w:t>
      </w:r>
      <w:proofErr w:type="spellStart"/>
      <w:r w:rsidRPr="00A92885">
        <w:rPr>
          <w:rFonts w:ascii="Tw Cen MT" w:hAnsi="Tw Cen MT"/>
          <w:sz w:val="18"/>
          <w:szCs w:val="18"/>
        </w:rPr>
        <w:t>ng</w:t>
      </w:r>
      <w:proofErr w:type="spellEnd"/>
      <w:r w:rsidRPr="00A92885">
        <w:rPr>
          <w:rFonts w:ascii="Tw Cen MT" w:hAnsi="Tw Cen MT"/>
          <w:sz w:val="18"/>
          <w:szCs w:val="18"/>
        </w:rPr>
        <w:t xml:space="preserve"> Makati, Makati City Philippines</w:t>
      </w:r>
    </w:p>
    <w:p w14:paraId="5402C795" w14:textId="2E7B1457" w:rsidR="00A92885" w:rsidRPr="00A92885" w:rsidRDefault="00A92885" w:rsidP="006549A0">
      <w:pPr>
        <w:contextualSpacing/>
        <w:rPr>
          <w:rFonts w:ascii="Tw Cen MT" w:hAnsi="Tw Cen MT"/>
          <w:sz w:val="18"/>
          <w:szCs w:val="18"/>
        </w:rPr>
      </w:pPr>
      <w:r w:rsidRPr="00A92885">
        <w:rPr>
          <w:rFonts w:ascii="Tw Cen MT" w:hAnsi="Tw Cen MT"/>
          <w:sz w:val="18"/>
          <w:szCs w:val="18"/>
        </w:rPr>
        <w:t>Email: cjntibayanmd@gmail.com</w:t>
      </w:r>
    </w:p>
    <w:sectPr w:rsidR="00A92885" w:rsidRPr="00A92885" w:rsidSect="00792398">
      <w:type w:val="continuous"/>
      <w:pgSz w:w="12240" w:h="15840"/>
      <w:pgMar w:top="1440" w:right="1134" w:bottom="144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w Cen MT">
    <w:panose1 w:val="020B0602020104020603"/>
    <w:charset w:val="00"/>
    <w:family w:val="auto"/>
    <w:pitch w:val="variable"/>
    <w:sig w:usb0="00000003" w:usb1="00000000" w:usb2="00000000" w:usb3="00000000" w:csb0="00000003" w:csb1="00000000"/>
  </w:font>
  <w:font w:name="Helvetica Neue">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875"/>
    <w:rsid w:val="002544BA"/>
    <w:rsid w:val="00332F70"/>
    <w:rsid w:val="00423400"/>
    <w:rsid w:val="006549A0"/>
    <w:rsid w:val="006664D1"/>
    <w:rsid w:val="006A5EE0"/>
    <w:rsid w:val="00751E73"/>
    <w:rsid w:val="00792398"/>
    <w:rsid w:val="009A3FEF"/>
    <w:rsid w:val="00A74875"/>
    <w:rsid w:val="00A82069"/>
    <w:rsid w:val="00A92885"/>
    <w:rsid w:val="00BD0678"/>
    <w:rsid w:val="00DC7FDE"/>
    <w:rsid w:val="00E04329"/>
    <w:rsid w:val="00E86A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6FB3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8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9288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8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9288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F9DDE-9FE3-734D-B2CD-E994EE44B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842</Words>
  <Characters>4803</Characters>
  <Application>Microsoft Macintosh Word</Application>
  <DocSecurity>0</DocSecurity>
  <Lines>40</Lines>
  <Paragraphs>11</Paragraphs>
  <ScaleCrop>false</ScaleCrop>
  <Company/>
  <LinksUpToDate>false</LinksUpToDate>
  <CharactersWithSpaces>5634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Christoper John Tibayan</dc:creator>
  <cp:keywords/>
  <dc:description/>
  <cp:lastModifiedBy>Christoper John Tibayan</cp:lastModifiedBy>
  <cp:revision>13</cp:revision>
  <dcterms:created xsi:type="dcterms:W3CDTF">2016-11-27T10:23:00Z</dcterms:created>
  <dcterms:modified xsi:type="dcterms:W3CDTF">2016-11-27T11:16:00Z</dcterms:modified>
</cp:coreProperties>
</file>