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257665" w14:textId="17E5C3F4" w:rsidR="00DC433A" w:rsidRPr="005B7D07" w:rsidRDefault="00E37BD1" w:rsidP="00C73932">
      <w:pPr>
        <w:rPr>
          <w:b/>
          <w:iCs/>
          <w:color w:val="333333"/>
          <w:shd w:val="clear" w:color="auto" w:fill="FFFFFF"/>
        </w:rPr>
      </w:pPr>
      <w:r w:rsidRPr="005B7D07">
        <w:rPr>
          <w:b/>
          <w:iCs/>
          <w:color w:val="333333"/>
          <w:shd w:val="clear" w:color="auto" w:fill="FFFFFF"/>
        </w:rPr>
        <w:t xml:space="preserve">Title: </w:t>
      </w:r>
      <w:bookmarkStart w:id="0" w:name="_Hlk536105424"/>
      <w:r w:rsidR="00C73932" w:rsidRPr="00C73932">
        <w:rPr>
          <w:b/>
          <w:bCs/>
          <w:iCs/>
          <w:color w:val="333333"/>
          <w:shd w:val="clear" w:color="auto" w:fill="FFFFFF"/>
          <w:lang w:val="en-GB"/>
        </w:rPr>
        <w:t>Studying the Sensitivity of FRA to the Faulty Transformer Tap Changer Based on Different Measurement Settings</w:t>
      </w:r>
      <w:bookmarkEnd w:id="0"/>
    </w:p>
    <w:p w14:paraId="1F3BCB2C" w14:textId="45A5D2FF" w:rsidR="00E37BD1" w:rsidRPr="005B7D07" w:rsidRDefault="00E37BD1" w:rsidP="005B7D07">
      <w:pPr>
        <w:rPr>
          <w:iCs/>
          <w:color w:val="333333"/>
          <w:shd w:val="clear" w:color="auto" w:fill="FFFFFF"/>
        </w:rPr>
      </w:pPr>
      <w:r w:rsidRPr="005B7D07">
        <w:rPr>
          <w:iCs/>
          <w:color w:val="333333"/>
          <w:shd w:val="clear" w:color="auto" w:fill="FFFFFF"/>
        </w:rPr>
        <w:t xml:space="preserve">Name: </w:t>
      </w:r>
      <w:r w:rsidR="00C73932">
        <w:t>Al-Ameri</w:t>
      </w:r>
      <w:r w:rsidR="00B057F9">
        <w:t xml:space="preserve"> </w:t>
      </w:r>
      <w:r w:rsidR="00C73932">
        <w:t>S</w:t>
      </w:r>
    </w:p>
    <w:p w14:paraId="67EE5BFC" w14:textId="5D5DBE21" w:rsidR="00C73932" w:rsidRPr="00C73932" w:rsidRDefault="00E37BD1" w:rsidP="00C73932">
      <w:pPr>
        <w:ind w:left="1134" w:hanging="1134"/>
        <w:rPr>
          <w:i/>
          <w:iCs/>
          <w:color w:val="333333"/>
          <w:shd w:val="clear" w:color="auto" w:fill="FFFFFF"/>
          <w:lang w:val="en-GB"/>
        </w:rPr>
      </w:pPr>
      <w:r w:rsidRPr="005B7D07">
        <w:rPr>
          <w:iCs/>
          <w:color w:val="333333"/>
          <w:shd w:val="clear" w:color="auto" w:fill="FFFFFF"/>
        </w:rPr>
        <w:t>Affiliation:</w:t>
      </w:r>
      <w:r w:rsidRPr="005B7D07">
        <w:rPr>
          <w:i/>
          <w:iCs/>
          <w:color w:val="333333"/>
          <w:shd w:val="clear" w:color="auto" w:fill="FFFFFF"/>
        </w:rPr>
        <w:t xml:space="preserve"> </w:t>
      </w:r>
      <w:r w:rsidR="00C73932" w:rsidRPr="00C73932">
        <w:rPr>
          <w:i/>
          <w:iCs/>
          <w:color w:val="333333"/>
          <w:shd w:val="clear" w:color="auto" w:fill="FFFFFF"/>
          <w:lang w:val="en-GB"/>
        </w:rPr>
        <w:t xml:space="preserve">Faculty of Electrical &amp; Electronic Engineering, </w:t>
      </w:r>
      <w:proofErr w:type="spellStart"/>
      <w:r w:rsidR="00C73932" w:rsidRPr="00C73932">
        <w:rPr>
          <w:i/>
          <w:iCs/>
          <w:color w:val="333333"/>
          <w:shd w:val="clear" w:color="auto" w:fill="FFFFFF"/>
          <w:lang w:val="en-GB"/>
        </w:rPr>
        <w:t>Universiti</w:t>
      </w:r>
      <w:proofErr w:type="spellEnd"/>
      <w:r w:rsidR="00C73932" w:rsidRPr="00C73932">
        <w:rPr>
          <w:i/>
          <w:iCs/>
          <w:color w:val="333333"/>
          <w:shd w:val="clear" w:color="auto" w:fill="FFFFFF"/>
          <w:lang w:val="en-GB"/>
        </w:rPr>
        <w:t xml:space="preserve"> Tun Hussein Onn Malaysia, </w:t>
      </w:r>
      <w:proofErr w:type="spellStart"/>
      <w:r w:rsidR="00C73932" w:rsidRPr="00C73932">
        <w:rPr>
          <w:i/>
          <w:iCs/>
          <w:color w:val="333333"/>
          <w:shd w:val="clear" w:color="auto" w:fill="FFFFFF"/>
          <w:lang w:val="en-GB"/>
        </w:rPr>
        <w:t>Parit</w:t>
      </w:r>
      <w:proofErr w:type="spellEnd"/>
      <w:r w:rsidR="00C73932" w:rsidRPr="00C73932">
        <w:rPr>
          <w:i/>
          <w:iCs/>
          <w:color w:val="333333"/>
          <w:shd w:val="clear" w:color="auto" w:fill="FFFFFF"/>
          <w:lang w:val="en-GB"/>
        </w:rPr>
        <w:t xml:space="preserve"> Raja, 86400, Malaysia</w:t>
      </w:r>
    </w:p>
    <w:p w14:paraId="713EBE11" w14:textId="200334AC" w:rsidR="001F1383" w:rsidRPr="005B7D07" w:rsidRDefault="009215E3" w:rsidP="00C73932">
      <w:pPr>
        <w:ind w:left="1134" w:hanging="1134"/>
        <w:rPr>
          <w:iCs/>
          <w:color w:val="333333"/>
          <w:shd w:val="clear" w:color="auto" w:fill="FFFFFF"/>
        </w:rPr>
      </w:pPr>
      <w:r>
        <w:rPr>
          <w:i/>
          <w:iCs/>
          <w:color w:val="333333"/>
          <w:shd w:val="clear" w:color="auto" w:fill="FFFFFF"/>
        </w:rPr>
        <w:t>Co-authors</w:t>
      </w:r>
      <w:r w:rsidR="00C73932">
        <w:rPr>
          <w:i/>
          <w:iCs/>
          <w:color w:val="333333"/>
          <w:shd w:val="clear" w:color="auto" w:fill="FFFFFF"/>
        </w:rPr>
        <w:t xml:space="preserve">: </w:t>
      </w:r>
      <w:r w:rsidR="00C73932" w:rsidRPr="00C73932">
        <w:rPr>
          <w:bCs/>
          <w:i/>
          <w:iCs/>
          <w:color w:val="333333"/>
          <w:shd w:val="clear" w:color="auto" w:fill="FFFFFF"/>
          <w:lang w:val="en-GB"/>
        </w:rPr>
        <w:t xml:space="preserve">M. F. M. </w:t>
      </w:r>
      <w:proofErr w:type="spellStart"/>
      <w:r w:rsidR="00C73932" w:rsidRPr="00C73932">
        <w:rPr>
          <w:bCs/>
          <w:i/>
          <w:iCs/>
          <w:color w:val="333333"/>
          <w:shd w:val="clear" w:color="auto" w:fill="FFFFFF"/>
          <w:lang w:val="en-GB"/>
        </w:rPr>
        <w:t>Yousof</w:t>
      </w:r>
      <w:proofErr w:type="spellEnd"/>
    </w:p>
    <w:p w14:paraId="0F0E86B1" w14:textId="77777777" w:rsidR="001F1383" w:rsidRDefault="001F1383" w:rsidP="005B7D07"/>
    <w:p w14:paraId="3B51F929" w14:textId="599A438D" w:rsidR="00E37BD1" w:rsidRPr="005B7D07" w:rsidRDefault="00E37BD1" w:rsidP="00C73932">
      <w:pPr>
        <w:rPr>
          <w:b/>
        </w:rPr>
      </w:pPr>
      <w:r w:rsidRPr="005B7D07">
        <w:rPr>
          <w:b/>
        </w:rPr>
        <w:t>Abstract</w:t>
      </w:r>
    </w:p>
    <w:p w14:paraId="5607E987" w14:textId="58E7FEF7" w:rsidR="00E37BD1" w:rsidRPr="005B7D07" w:rsidRDefault="00C73932" w:rsidP="00C73932">
      <w:pPr>
        <w:jc w:val="both"/>
      </w:pPr>
      <w:r w:rsidRPr="00C73932">
        <w:rPr>
          <w:rFonts w:eastAsia="MS PGothic"/>
          <w:bCs/>
          <w:color w:val="000000"/>
          <w:lang w:val="it-IT"/>
        </w:rPr>
        <w:t>Tap changer is an important component in power transformer. Although it has been reported that the tap changer has a high-level percentage of transformer failure. There is still leakage in exploring this issue. This paper investigates the influence of frequency response analysis (FRA) to faulty tap changer based on various measurement settings. There are two common faults in tap changer investigated which are coking and pitting. The FRA measurements were conducted at local power utility based on three-phase transformer rated at 500kVA. In addition, four different measurement configuration setup performed which are an end-to-end open circuit, end-to-end short circuit, capacitive inter-winding, and inductive inter-winding. The FRA measurements analysed using correlation coefficient. This study pro</w:t>
      </w:r>
      <w:bookmarkStart w:id="1" w:name="_GoBack"/>
      <w:bookmarkEnd w:id="1"/>
      <w:r w:rsidRPr="00C73932">
        <w:rPr>
          <w:rFonts w:eastAsia="MS PGothic"/>
          <w:bCs/>
          <w:color w:val="000000"/>
          <w:lang w:val="it-IT"/>
        </w:rPr>
        <w:t>vides an advanced understanding of tap changer diagnosis. It is realized that the FRA method is sensitive to the change in tap changer condition at various different measurement connection</w:t>
      </w:r>
    </w:p>
    <w:p w14:paraId="0896C6C6" w14:textId="77777777" w:rsidR="00E37BD1" w:rsidRPr="005B7D07" w:rsidRDefault="00E37BD1" w:rsidP="005B7D07"/>
    <w:p w14:paraId="1B544E88" w14:textId="77777777" w:rsidR="00CE6677" w:rsidRPr="005B7D07" w:rsidRDefault="00B8710A" w:rsidP="005B7D07">
      <w:pPr>
        <w:rPr>
          <w:b/>
        </w:rPr>
      </w:pPr>
      <w:r w:rsidRPr="005B7D07">
        <w:rPr>
          <w:b/>
        </w:rPr>
        <w:t>Biography</w:t>
      </w:r>
      <w:r w:rsidR="009215E3">
        <w:rPr>
          <w:b/>
        </w:rPr>
        <w:t xml:space="preserve"> (</w:t>
      </w:r>
      <w:proofErr w:type="spellStart"/>
      <w:r w:rsidR="009215E3">
        <w:rPr>
          <w:b/>
        </w:rPr>
        <w:t>upto</w:t>
      </w:r>
      <w:proofErr w:type="spellEnd"/>
      <w:r w:rsidR="009215E3">
        <w:rPr>
          <w:b/>
        </w:rPr>
        <w:t xml:space="preserve"> 150 words)</w:t>
      </w:r>
    </w:p>
    <w:p w14:paraId="1E052188" w14:textId="77777777" w:rsidR="00C73932" w:rsidRPr="00C73932" w:rsidRDefault="00C73932" w:rsidP="00C73932">
      <w:pPr>
        <w:jc w:val="both"/>
        <w:rPr>
          <w:lang w:val="en-GB"/>
        </w:rPr>
      </w:pPr>
      <w:r w:rsidRPr="00C73932">
        <w:rPr>
          <w:lang w:val="en-GB"/>
        </w:rPr>
        <w:t>The author was born on 6 August 1986 in Yemen. He went to government high school Khalid Bin Al-</w:t>
      </w:r>
      <w:proofErr w:type="spellStart"/>
      <w:r w:rsidRPr="00C73932">
        <w:rPr>
          <w:lang w:val="en-GB"/>
        </w:rPr>
        <w:t>waleed</w:t>
      </w:r>
      <w:proofErr w:type="spellEnd"/>
      <w:r w:rsidRPr="00C73932">
        <w:rPr>
          <w:lang w:val="en-GB"/>
        </w:rPr>
        <w:t xml:space="preserve"> “</w:t>
      </w:r>
      <w:proofErr w:type="spellStart"/>
      <w:r w:rsidRPr="00C73932">
        <w:rPr>
          <w:lang w:val="en-GB"/>
        </w:rPr>
        <w:t>Yafea</w:t>
      </w:r>
      <w:proofErr w:type="spellEnd"/>
      <w:r w:rsidRPr="00C73932">
        <w:rPr>
          <w:lang w:val="en-GB"/>
        </w:rPr>
        <w:t xml:space="preserve">”. He received B.Eng. in Mechatronics Engineering from Asia Pacific University (APU) in 2012. He received M.Eng. in Electrical Power from </w:t>
      </w:r>
      <w:proofErr w:type="spellStart"/>
      <w:r w:rsidRPr="00C73932">
        <w:rPr>
          <w:lang w:val="en-GB"/>
        </w:rPr>
        <w:t>Universiti</w:t>
      </w:r>
      <w:proofErr w:type="spellEnd"/>
      <w:r w:rsidRPr="00C73932">
        <w:rPr>
          <w:lang w:val="en-GB"/>
        </w:rPr>
        <w:t xml:space="preserve"> Tun Hussein Onn Malaysia (UTHM) from 2014 to 2016. Mr. Salem Al-Ameri attends in </w:t>
      </w:r>
      <w:proofErr w:type="spellStart"/>
      <w:r w:rsidRPr="00C73932">
        <w:rPr>
          <w:lang w:val="en-GB"/>
        </w:rPr>
        <w:t>Universiti</w:t>
      </w:r>
      <w:proofErr w:type="spellEnd"/>
      <w:r w:rsidRPr="00C73932">
        <w:rPr>
          <w:lang w:val="en-GB"/>
        </w:rPr>
        <w:t xml:space="preserve"> Tun Hussein Onn Malaysia for Doctor of Philosophy in Electrical Engineering.</w:t>
      </w:r>
    </w:p>
    <w:p w14:paraId="46E34FE4" w14:textId="77777777" w:rsidR="007D233A" w:rsidRPr="00C73932" w:rsidRDefault="007D233A" w:rsidP="005B7D07">
      <w:pPr>
        <w:rPr>
          <w:lang w:val="en-GB"/>
        </w:rPr>
      </w:pPr>
    </w:p>
    <w:p w14:paraId="197CB1AD" w14:textId="27F04287" w:rsidR="005B7D07" w:rsidRPr="005B7D07" w:rsidRDefault="000F6C4B" w:rsidP="005B7D07">
      <w:pPr>
        <w:jc w:val="right"/>
      </w:pPr>
      <w:r>
        <w:t xml:space="preserve">Email ID: </w:t>
      </w:r>
      <w:hyperlink r:id="rId7" w:history="1">
        <w:r w:rsidR="00C73932" w:rsidRPr="000F3773">
          <w:rPr>
            <w:rStyle w:val="Hyperlink"/>
          </w:rPr>
          <w:t>mgammal10@gmail.com</w:t>
        </w:r>
      </w:hyperlink>
      <w:r w:rsidR="00C73932">
        <w:t xml:space="preserve"> </w:t>
      </w:r>
    </w:p>
    <w:p w14:paraId="5FB8F723" w14:textId="77777777" w:rsidR="007D233A" w:rsidRDefault="007D233A" w:rsidP="005B7D07"/>
    <w:p w14:paraId="55EDE9E2" w14:textId="21C264F5" w:rsidR="005B7D07" w:rsidRDefault="005B7D07" w:rsidP="005B7D07">
      <w:r>
        <w:t xml:space="preserve">Presenter Name: </w:t>
      </w:r>
      <w:r w:rsidR="00C73932">
        <w:t>Al-Ameri</w:t>
      </w:r>
      <w:r w:rsidR="00B057F9">
        <w:t xml:space="preserve"> </w:t>
      </w:r>
      <w:r w:rsidR="00C73932">
        <w:t>S</w:t>
      </w:r>
      <w:r w:rsidR="00B057F9">
        <w:t>.</w:t>
      </w:r>
    </w:p>
    <w:p w14:paraId="233259B9" w14:textId="3BF47FC3" w:rsidR="006758A2" w:rsidRDefault="00C73932" w:rsidP="005B7D07">
      <w:r>
        <w:rPr>
          <w:noProof/>
          <w:lang w:val="en-IN" w:eastAsia="en-IN"/>
        </w:rPr>
        <mc:AlternateContent>
          <mc:Choice Requires="wps">
            <w:drawing>
              <wp:anchor distT="0" distB="0" distL="114300" distR="114300" simplePos="0" relativeHeight="251658240" behindDoc="0" locked="0" layoutInCell="1" allowOverlap="1" wp14:anchorId="2FFAA524" wp14:editId="35D5733E">
                <wp:simplePos x="0" y="0"/>
                <wp:positionH relativeFrom="column">
                  <wp:posOffset>3538847</wp:posOffset>
                </wp:positionH>
                <wp:positionV relativeFrom="paragraph">
                  <wp:posOffset>15480</wp:posOffset>
                </wp:positionV>
                <wp:extent cx="2303780" cy="2527374"/>
                <wp:effectExtent l="0" t="0" r="20320" b="2540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2527374"/>
                        </a:xfrm>
                        <a:prstGeom prst="rect">
                          <a:avLst/>
                        </a:prstGeom>
                        <a:solidFill>
                          <a:srgbClr val="FFFFFF"/>
                        </a:solidFill>
                        <a:ln w="9525">
                          <a:solidFill>
                            <a:srgbClr val="000000"/>
                          </a:solidFill>
                          <a:miter lim="800000"/>
                          <a:headEnd/>
                          <a:tailEnd/>
                        </a:ln>
                      </wps:spPr>
                      <wps:txbx>
                        <w:txbxContent>
                          <w:p w14:paraId="79FF4255" w14:textId="58B2E0DF" w:rsidR="000F6C4B" w:rsidRDefault="000F6C4B" w:rsidP="000F6C4B">
                            <w:pPr>
                              <w:rPr>
                                <w:lang w:val="en-IN"/>
                              </w:rPr>
                            </w:pPr>
                          </w:p>
                          <w:p w14:paraId="6169B290" w14:textId="77777777" w:rsidR="00C73932" w:rsidRDefault="00C73932" w:rsidP="000F6C4B">
                            <w:pPr>
                              <w:rPr>
                                <w:lang w:val="en-IN"/>
                              </w:rPr>
                            </w:pPr>
                          </w:p>
                          <w:p w14:paraId="50A0AD1D" w14:textId="0F976E43" w:rsidR="001F1383" w:rsidRPr="001F1383" w:rsidRDefault="00C73932" w:rsidP="00C73932">
                            <w:pPr>
                              <w:jc w:val="center"/>
                              <w:rPr>
                                <w:lang w:val="en-IN"/>
                              </w:rPr>
                            </w:pPr>
                            <w:r w:rsidRPr="00DB37F9">
                              <w:rPr>
                                <w:rFonts w:eastAsia="PMingLiU"/>
                                <w:noProof/>
                                <w:lang w:eastAsia="en-US"/>
                              </w:rPr>
                              <w:drawing>
                                <wp:inline distT="0" distB="0" distL="0" distR="0" wp14:anchorId="664497A3" wp14:editId="5AAC277F">
                                  <wp:extent cx="2052188" cy="2141414"/>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4102" cy="2143412"/>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FAA524" id="Rectangle 6" o:spid="_x0000_s1026" style="position:absolute;margin-left:278.65pt;margin-top:1.2pt;width:181.4pt;height:19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">
                <v:textbox>
                  <w:txbxContent>
                    <w:p w14:paraId="79FF4255" w14:textId="58B2E0DF" w:rsidR="000F6C4B" w:rsidRDefault="000F6C4B" w:rsidP="000F6C4B">
                      <w:pPr>
                        <w:rPr>
                          <w:lang w:val="en-IN"/>
                        </w:rPr>
                      </w:pPr>
                    </w:p>
                    <w:p w14:paraId="6169B290" w14:textId="77777777" w:rsidR="00C73932" w:rsidRDefault="00C73932" w:rsidP="000F6C4B">
                      <w:pPr>
                        <w:rPr>
                          <w:lang w:val="en-IN"/>
                        </w:rPr>
                      </w:pPr>
                    </w:p>
                    <w:p w14:paraId="50A0AD1D" w14:textId="0F976E43" w:rsidR="001F1383" w:rsidRPr="001F1383" w:rsidRDefault="00C73932" w:rsidP="00C73932">
                      <w:pPr>
                        <w:jc w:val="center"/>
                        <w:rPr>
                          <w:lang w:val="en-IN"/>
                        </w:rPr>
                      </w:pPr>
                      <w:r w:rsidRPr="00DB37F9">
                        <w:rPr>
                          <w:rFonts w:eastAsia="PMingLiU"/>
                          <w:noProof/>
                          <w:lang w:eastAsia="en-US"/>
                        </w:rPr>
                        <w:drawing>
                          <wp:inline distT="0" distB="0" distL="0" distR="0" wp14:anchorId="664497A3" wp14:editId="5AAC277F">
                            <wp:extent cx="2052188" cy="2141414"/>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4102" cy="2143412"/>
                                    </a:xfrm>
                                    <a:prstGeom prst="rect">
                                      <a:avLst/>
                                    </a:prstGeom>
                                    <a:noFill/>
                                    <a:ln>
                                      <a:noFill/>
                                    </a:ln>
                                  </pic:spPr>
                                </pic:pic>
                              </a:graphicData>
                            </a:graphic>
                          </wp:inline>
                        </w:drawing>
                      </w:r>
                    </w:p>
                  </w:txbxContent>
                </v:textbox>
              </v:rect>
            </w:pict>
          </mc:Fallback>
        </mc:AlternateContent>
      </w:r>
      <w:r w:rsidR="005B7D07">
        <w:t xml:space="preserve">Type of Presentation: </w:t>
      </w:r>
      <w:r>
        <w:t>Oral</w:t>
      </w:r>
    </w:p>
    <w:p w14:paraId="5DA8C0C8" w14:textId="74F6D273" w:rsidR="000F6C4B" w:rsidRDefault="000F6C4B" w:rsidP="005B7D07">
      <w:r>
        <w:t>Contact Number:</w:t>
      </w:r>
      <w:r w:rsidR="00B057F9">
        <w:t xml:space="preserve"> </w:t>
      </w:r>
      <w:r w:rsidR="00B057F9" w:rsidRPr="00B057F9">
        <w:t>+</w:t>
      </w:r>
      <w:r w:rsidR="00C73932">
        <w:t>60182025592</w:t>
      </w:r>
    </w:p>
    <w:p w14:paraId="2DF8A9CD" w14:textId="523FF2A4" w:rsidR="000F6C4B" w:rsidRDefault="000F6C4B" w:rsidP="005B7D07"/>
    <w:p w14:paraId="3796DB97" w14:textId="77777777" w:rsidR="000F6C4B" w:rsidRDefault="000F6C4B" w:rsidP="005B7D07"/>
    <w:p w14:paraId="3172F996" w14:textId="77777777" w:rsidR="000F6C4B" w:rsidRDefault="000F6C4B" w:rsidP="005B7D07"/>
    <w:p w14:paraId="22DDBF25" w14:textId="77777777" w:rsidR="000F6C4B" w:rsidRPr="005B7D07" w:rsidRDefault="000F6C4B" w:rsidP="005B7D07"/>
    <w:sectPr w:rsidR="000F6C4B" w:rsidRPr="005B7D07" w:rsidSect="00A72842">
      <w:headerReference w:type="default" r:id="rId9"/>
      <w:footerReference w:type="default" r:id="rId10"/>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F37109" w14:textId="77777777" w:rsidR="00E652F4" w:rsidRDefault="00E652F4" w:rsidP="00BD61DA">
      <w:r>
        <w:separator/>
      </w:r>
    </w:p>
  </w:endnote>
  <w:endnote w:type="continuationSeparator" w:id="0">
    <w:p w14:paraId="046B7CC0" w14:textId="77777777" w:rsidR="00E652F4" w:rsidRDefault="00E652F4"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C879D2" w14:textId="77777777" w:rsidR="006758A2" w:rsidRDefault="006758A2" w:rsidP="006758A2">
    <w:pPr>
      <w:pStyle w:val="Footer"/>
      <w:jc w:val="right"/>
    </w:pPr>
    <w:r w:rsidRPr="006758A2">
      <w:t>http://3dprinting-medical.alliedacademies.com/</w:t>
    </w:r>
  </w:p>
  <w:p w14:paraId="4CF649AD" w14:textId="77777777" w:rsidR="006758A2" w:rsidRDefault="006758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53A186" w14:textId="77777777" w:rsidR="00E652F4" w:rsidRDefault="00E652F4" w:rsidP="00BD61DA">
      <w:r>
        <w:separator/>
      </w:r>
    </w:p>
  </w:footnote>
  <w:footnote w:type="continuationSeparator" w:id="0">
    <w:p w14:paraId="164526C0" w14:textId="77777777" w:rsidR="00E652F4" w:rsidRDefault="00E652F4" w:rsidP="00BD6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2CFB2A" w14:textId="77777777" w:rsidR="006758A2" w:rsidRDefault="006758A2" w:rsidP="006758A2">
    <w:pPr>
      <w:pStyle w:val="Header"/>
      <w:jc w:val="right"/>
      <w:rPr>
        <w:sz w:val="30"/>
        <w:szCs w:val="30"/>
      </w:rPr>
    </w:pPr>
    <w:r w:rsidRPr="006758A2">
      <w:rPr>
        <w:sz w:val="30"/>
        <w:szCs w:val="30"/>
      </w:rPr>
      <w:t>3D Printing and Medicine Annual Congress</w:t>
    </w:r>
  </w:p>
  <w:p w14:paraId="11AC372D" w14:textId="77777777" w:rsidR="006758A2" w:rsidRPr="006758A2" w:rsidRDefault="006758A2" w:rsidP="006758A2">
    <w:pPr>
      <w:pStyle w:val="Header"/>
      <w:jc w:val="right"/>
      <w:rPr>
        <w:sz w:val="20"/>
        <w:szCs w:val="20"/>
      </w:rPr>
    </w:pPr>
    <w:r w:rsidRPr="006758A2">
      <w:rPr>
        <w:sz w:val="20"/>
        <w:szCs w:val="20"/>
      </w:rPr>
      <w:t>Las Vegas, Nevada, USA | October 5-6, 2017</w:t>
    </w:r>
  </w:p>
  <w:p w14:paraId="16CD86AD" w14:textId="77777777" w:rsidR="00BD61DA" w:rsidRPr="00BD61DA" w:rsidRDefault="00BD61DA">
    <w:pPr>
      <w:pStyle w:val="Header"/>
      <w:rPr>
        <w:lang w:val="en-I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5F8"/>
    <w:rsid w:val="0002392A"/>
    <w:rsid w:val="00074C9C"/>
    <w:rsid w:val="000D6718"/>
    <w:rsid w:val="000F6C4B"/>
    <w:rsid w:val="001B06AE"/>
    <w:rsid w:val="001F1383"/>
    <w:rsid w:val="0023795B"/>
    <w:rsid w:val="00265E72"/>
    <w:rsid w:val="002C359D"/>
    <w:rsid w:val="002C3D9B"/>
    <w:rsid w:val="003057DC"/>
    <w:rsid w:val="0031455A"/>
    <w:rsid w:val="00322D62"/>
    <w:rsid w:val="00330823"/>
    <w:rsid w:val="00363668"/>
    <w:rsid w:val="00384441"/>
    <w:rsid w:val="003A3C5A"/>
    <w:rsid w:val="003B78DC"/>
    <w:rsid w:val="00437503"/>
    <w:rsid w:val="00441F91"/>
    <w:rsid w:val="004D7813"/>
    <w:rsid w:val="004E62DD"/>
    <w:rsid w:val="004F0441"/>
    <w:rsid w:val="005B4B32"/>
    <w:rsid w:val="005B7D07"/>
    <w:rsid w:val="00654259"/>
    <w:rsid w:val="006758A2"/>
    <w:rsid w:val="006D3252"/>
    <w:rsid w:val="007341F9"/>
    <w:rsid w:val="0078229D"/>
    <w:rsid w:val="007B0D32"/>
    <w:rsid w:val="007D00E7"/>
    <w:rsid w:val="007D233A"/>
    <w:rsid w:val="007D5AD0"/>
    <w:rsid w:val="007D65C7"/>
    <w:rsid w:val="0080430B"/>
    <w:rsid w:val="008747F9"/>
    <w:rsid w:val="008E2F78"/>
    <w:rsid w:val="008E737B"/>
    <w:rsid w:val="00912F54"/>
    <w:rsid w:val="009215E3"/>
    <w:rsid w:val="009421C7"/>
    <w:rsid w:val="009E52D9"/>
    <w:rsid w:val="00A4183E"/>
    <w:rsid w:val="00A50C1E"/>
    <w:rsid w:val="00A67093"/>
    <w:rsid w:val="00A72842"/>
    <w:rsid w:val="00AA5A30"/>
    <w:rsid w:val="00AC5543"/>
    <w:rsid w:val="00AF61EB"/>
    <w:rsid w:val="00B03DB8"/>
    <w:rsid w:val="00B057F9"/>
    <w:rsid w:val="00B17C38"/>
    <w:rsid w:val="00B44878"/>
    <w:rsid w:val="00B8710A"/>
    <w:rsid w:val="00BA2068"/>
    <w:rsid w:val="00BA6511"/>
    <w:rsid w:val="00BB0846"/>
    <w:rsid w:val="00BD61DA"/>
    <w:rsid w:val="00C07C5B"/>
    <w:rsid w:val="00C578FF"/>
    <w:rsid w:val="00C73932"/>
    <w:rsid w:val="00C828BF"/>
    <w:rsid w:val="00CE6677"/>
    <w:rsid w:val="00D605F8"/>
    <w:rsid w:val="00D734FE"/>
    <w:rsid w:val="00D841B1"/>
    <w:rsid w:val="00DC433A"/>
    <w:rsid w:val="00E37BD1"/>
    <w:rsid w:val="00E63452"/>
    <w:rsid w:val="00E652F4"/>
    <w:rsid w:val="00E9305A"/>
    <w:rsid w:val="00EA065B"/>
    <w:rsid w:val="00ED2B89"/>
    <w:rsid w:val="00F26034"/>
    <w:rsid w:val="00F848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A5E961"/>
  <w15:docId w15:val="{31525AED-122F-4CB9-A6E9-C04A2609A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character" w:styleId="UnresolvedMention">
    <w:name w:val="Unresolved Mention"/>
    <w:basedOn w:val="DefaultParagraphFont"/>
    <w:uiPriority w:val="99"/>
    <w:semiHidden/>
    <w:unhideWhenUsed/>
    <w:rsid w:val="00C739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mgammal10@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11E423-5930-4EC7-859B-4DB497835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285</Words>
  <Characters>1627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salem alameri</cp:lastModifiedBy>
  <cp:revision>3</cp:revision>
  <dcterms:created xsi:type="dcterms:W3CDTF">2019-07-23T14:03:00Z</dcterms:created>
  <dcterms:modified xsi:type="dcterms:W3CDTF">2019-12-18T06:00:00Z</dcterms:modified>
</cp:coreProperties>
</file>