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55" w:rsidRDefault="003D3DC4" w:rsidP="003D3DC4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 xml:space="preserve">A study </w:t>
      </w:r>
      <w:r w:rsidR="000E0EE2">
        <w:rPr>
          <w:rFonts w:ascii="標楷體" w:eastAsia="標楷體" w:hAnsi="標楷體" w:hint="eastAsia"/>
          <w:b/>
          <w:sz w:val="32"/>
        </w:rPr>
        <w:t>of</w:t>
      </w:r>
      <w:r>
        <w:rPr>
          <w:rFonts w:ascii="標楷體" w:eastAsia="標楷體" w:hAnsi="標楷體" w:hint="eastAsia"/>
          <w:b/>
          <w:sz w:val="32"/>
        </w:rPr>
        <w:t xml:space="preserve"> constructed wetland on overflow land type upgrading campus sewage effluent</w:t>
      </w:r>
    </w:p>
    <w:p w:rsidR="003D3DC4" w:rsidRPr="003D3DC4" w:rsidRDefault="003D3DC4" w:rsidP="00F977DE">
      <w:pPr>
        <w:jc w:val="center"/>
        <w:rPr>
          <w:rFonts w:ascii="標楷體" w:eastAsia="標楷體" w:hAnsi="標楷體"/>
          <w:b/>
          <w:sz w:val="32"/>
        </w:rPr>
      </w:pPr>
      <w:r w:rsidRPr="003D3DC4">
        <w:rPr>
          <w:rFonts w:ascii="標楷體" w:eastAsia="標楷體" w:hAnsi="標楷體"/>
          <w:b/>
          <w:sz w:val="32"/>
        </w:rPr>
        <w:t>T. Y. Yeh1*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>1Department of Civil and Environmental Engineering, National University of Kaohsiung, Taiwan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 xml:space="preserve">Correspondence to: 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 xml:space="preserve">Prof. T. Y. </w:t>
      </w:r>
      <w:proofErr w:type="spellStart"/>
      <w:r w:rsidRPr="00F977DE">
        <w:rPr>
          <w:rFonts w:ascii="標楷體" w:eastAsia="標楷體" w:hAnsi="標楷體"/>
          <w:b/>
          <w:szCs w:val="24"/>
        </w:rPr>
        <w:t>Yeh</w:t>
      </w:r>
      <w:proofErr w:type="spellEnd"/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>National University of Kaohsiung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>Department of Civil and Environmental Engineering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 xml:space="preserve">Kaohsiung 811, Taiwan </w:t>
      </w:r>
    </w:p>
    <w:p w:rsidR="003D3DC4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>Tel:  886-7-591-9536</w:t>
      </w:r>
      <w:r w:rsidRPr="00F977DE">
        <w:rPr>
          <w:rFonts w:ascii="標楷體" w:eastAsia="標楷體" w:hAnsi="標楷體"/>
          <w:b/>
          <w:szCs w:val="24"/>
        </w:rPr>
        <w:tab/>
        <w:t>Fax:  886-7-591-9376</w:t>
      </w:r>
    </w:p>
    <w:p w:rsidR="007B0F30" w:rsidRPr="00F977DE" w:rsidRDefault="003D3DC4" w:rsidP="00F977DE">
      <w:pPr>
        <w:rPr>
          <w:rFonts w:ascii="標楷體" w:eastAsia="標楷體" w:hAnsi="標楷體"/>
          <w:b/>
          <w:szCs w:val="24"/>
        </w:rPr>
      </w:pPr>
      <w:r w:rsidRPr="00F977DE">
        <w:rPr>
          <w:rFonts w:ascii="標楷體" w:eastAsia="標楷體" w:hAnsi="標楷體"/>
          <w:b/>
          <w:szCs w:val="24"/>
        </w:rPr>
        <w:t>E-mail: tyyeh@nuk.edu.tw</w:t>
      </w:r>
    </w:p>
    <w:p w:rsidR="007B0F30" w:rsidRDefault="007B0F30" w:rsidP="00B27D55">
      <w:pPr>
        <w:jc w:val="center"/>
        <w:rPr>
          <w:rFonts w:ascii="標楷體" w:eastAsia="標楷體" w:hAnsi="標楷體"/>
        </w:rPr>
      </w:pPr>
    </w:p>
    <w:p w:rsidR="0097730F" w:rsidRDefault="003D3DC4" w:rsidP="00C624D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bstract</w:t>
      </w:r>
    </w:p>
    <w:p w:rsidR="003D3DC4" w:rsidRDefault="003D3DC4" w:rsidP="00F977DE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T</w:t>
      </w:r>
      <w:r>
        <w:rPr>
          <w:rFonts w:ascii="標楷體" w:eastAsia="標楷體" w:hAnsi="標楷體" w:hint="eastAsia"/>
        </w:rPr>
        <w:t>h</w:t>
      </w:r>
      <w:r w:rsidR="004900E1">
        <w:rPr>
          <w:rFonts w:ascii="標楷體" w:eastAsia="標楷體" w:hAnsi="標楷體" w:hint="eastAsia"/>
        </w:rPr>
        <w:t>e</w:t>
      </w:r>
      <w:r>
        <w:rPr>
          <w:rFonts w:ascii="標楷體" w:eastAsia="標楷體" w:hAnsi="標楷體" w:hint="eastAsia"/>
        </w:rPr>
        <w:t xml:space="preserve"> merits of constructed wetlands are ecosystem protection, water quality enhancement, and </w:t>
      </w:r>
      <w:r w:rsidR="00FF217D">
        <w:rPr>
          <w:rFonts w:ascii="標楷體" w:eastAsia="標楷體" w:hAnsi="標楷體" w:hint="eastAsia"/>
        </w:rPr>
        <w:t xml:space="preserve">wastewater treatment. Campus wastewater </w:t>
      </w:r>
      <w:r w:rsidR="000E0EE2">
        <w:rPr>
          <w:rFonts w:ascii="標楷體" w:eastAsia="標楷體" w:hAnsi="標楷體" w:hint="eastAsia"/>
        </w:rPr>
        <w:t>plant</w:t>
      </w:r>
      <w:r w:rsidR="00FF217D">
        <w:rPr>
          <w:rFonts w:ascii="標楷體" w:eastAsia="標楷體" w:hAnsi="標楷體" w:hint="eastAsia"/>
        </w:rPr>
        <w:t xml:space="preserve"> effluent </w:t>
      </w:r>
      <w:r w:rsidR="000E0EE2">
        <w:rPr>
          <w:rFonts w:ascii="標楷體" w:eastAsia="標楷體" w:hAnsi="標楷體" w:hint="eastAsia"/>
        </w:rPr>
        <w:t xml:space="preserve">via overflow land constructed wetland was </w:t>
      </w:r>
      <w:r w:rsidR="00FF217D">
        <w:rPr>
          <w:rFonts w:ascii="標楷體" w:eastAsia="標楷體" w:hAnsi="標楷體" w:hint="eastAsia"/>
        </w:rPr>
        <w:t xml:space="preserve">studied in this research. </w:t>
      </w:r>
      <w:r w:rsidR="00E2741A">
        <w:rPr>
          <w:rFonts w:ascii="標楷體" w:eastAsia="標楷體" w:hAnsi="標楷體" w:hint="eastAsia"/>
        </w:rPr>
        <w:t xml:space="preserve">Nutrients and organic matters </w:t>
      </w:r>
      <w:r w:rsidR="000E0EE2">
        <w:rPr>
          <w:rFonts w:ascii="標楷體" w:eastAsia="標楷體" w:hAnsi="標楷體" w:hint="eastAsia"/>
        </w:rPr>
        <w:t xml:space="preserve">were </w:t>
      </w:r>
      <w:r w:rsidR="00E2741A">
        <w:rPr>
          <w:rFonts w:ascii="標楷體" w:eastAsia="標楷體" w:hAnsi="標楷體" w:hint="eastAsia"/>
        </w:rPr>
        <w:t xml:space="preserve">demonstrated effectively via </w:t>
      </w:r>
      <w:r w:rsidR="000E0EE2">
        <w:rPr>
          <w:rFonts w:ascii="標楷體" w:eastAsia="標楷體" w:hAnsi="標楷體"/>
        </w:rPr>
        <w:t>sedimentation</w:t>
      </w:r>
      <w:r w:rsidR="00E2741A">
        <w:rPr>
          <w:rFonts w:ascii="標楷體" w:eastAsia="標楷體" w:hAnsi="標楷體" w:hint="eastAsia"/>
        </w:rPr>
        <w:t xml:space="preserve">, </w:t>
      </w:r>
      <w:r w:rsidR="000E0EE2">
        <w:rPr>
          <w:rFonts w:ascii="標楷體" w:eastAsia="標楷體" w:hAnsi="標楷體"/>
        </w:rPr>
        <w:t>microbial</w:t>
      </w:r>
      <w:r w:rsidR="00E2741A">
        <w:rPr>
          <w:rFonts w:ascii="標楷體" w:eastAsia="標楷體" w:hAnsi="標楷體" w:hint="eastAsia"/>
        </w:rPr>
        <w:t xml:space="preserve">-degradation, and plant uptake. </w:t>
      </w:r>
      <w:r w:rsidR="00E2741A" w:rsidRPr="00E2741A">
        <w:rPr>
          <w:rFonts w:ascii="標楷體" w:eastAsia="標楷體" w:hAnsi="標楷體" w:hint="eastAsia"/>
        </w:rPr>
        <w:t>SS、COD、DO、NH4+、NO3-N</w:t>
      </w:r>
      <w:r w:rsidR="00E2741A">
        <w:rPr>
          <w:rFonts w:ascii="標楷體" w:eastAsia="標楷體" w:hAnsi="標楷體" w:hint="eastAsia"/>
        </w:rPr>
        <w:t xml:space="preserve"> </w:t>
      </w:r>
      <w:r w:rsidR="000E0EE2">
        <w:rPr>
          <w:rFonts w:ascii="標楷體" w:eastAsia="標楷體" w:hAnsi="標楷體" w:hint="eastAsia"/>
        </w:rPr>
        <w:t xml:space="preserve">removal </w:t>
      </w:r>
      <w:r w:rsidR="00E2741A">
        <w:rPr>
          <w:rFonts w:ascii="標楷體" w:eastAsia="標楷體" w:hAnsi="標楷體" w:hint="eastAsia"/>
        </w:rPr>
        <w:t>were also researched. Total nitrog</w:t>
      </w:r>
      <w:r w:rsidR="004900E1">
        <w:rPr>
          <w:rFonts w:ascii="標楷體" w:eastAsia="標楷體" w:hAnsi="標楷體" w:hint="eastAsia"/>
        </w:rPr>
        <w:t>en</w:t>
      </w:r>
      <w:r w:rsidR="00E2741A">
        <w:rPr>
          <w:rFonts w:ascii="標楷體" w:eastAsia="標楷體" w:hAnsi="標楷體" w:hint="eastAsia"/>
        </w:rPr>
        <w:t xml:space="preserve">, total phosphorus, ammonium nitrogen removal rate were  </w:t>
      </w:r>
      <w:r w:rsidR="00E2741A" w:rsidRPr="00E2741A">
        <w:rPr>
          <w:rFonts w:ascii="標楷體" w:eastAsia="標楷體" w:hAnsi="標楷體" w:hint="eastAsia"/>
        </w:rPr>
        <w:t>84.1％</w:t>
      </w:r>
      <w:r w:rsidR="004900E1">
        <w:rPr>
          <w:rFonts w:ascii="標楷體" w:eastAsia="標楷體" w:hAnsi="標楷體" w:hint="eastAsia"/>
        </w:rPr>
        <w:t xml:space="preserve">, </w:t>
      </w:r>
      <w:r w:rsidR="00E2741A" w:rsidRPr="00E2741A">
        <w:rPr>
          <w:rFonts w:ascii="標楷體" w:eastAsia="標楷體" w:hAnsi="標楷體" w:hint="eastAsia"/>
        </w:rPr>
        <w:t>47.9％</w:t>
      </w:r>
      <w:r w:rsidR="004900E1">
        <w:rPr>
          <w:rFonts w:ascii="標楷體" w:eastAsia="標楷體" w:hAnsi="標楷體" w:hint="eastAsia"/>
        </w:rPr>
        <w:t xml:space="preserve">, and </w:t>
      </w:r>
      <w:r w:rsidR="00E2741A" w:rsidRPr="00E2741A">
        <w:rPr>
          <w:rFonts w:ascii="標楷體" w:eastAsia="標楷體" w:hAnsi="標楷體" w:hint="eastAsia"/>
        </w:rPr>
        <w:t>84.6％</w:t>
      </w:r>
      <w:r w:rsidR="004900E1">
        <w:rPr>
          <w:rFonts w:ascii="標楷體" w:eastAsia="標楷體" w:hAnsi="標楷體" w:hint="eastAsia"/>
        </w:rPr>
        <w:t>, respectively. The microbial genetic monitoring results showed</w:t>
      </w:r>
      <w:r w:rsidR="00E2741A">
        <w:rPr>
          <w:rFonts w:ascii="標楷體" w:eastAsia="標楷體" w:hAnsi="標楷體" w:hint="eastAsia"/>
        </w:rPr>
        <w:t xml:space="preserve"> </w:t>
      </w:r>
      <w:r w:rsidR="004900E1" w:rsidRPr="004900E1">
        <w:rPr>
          <w:rFonts w:ascii="標楷體" w:eastAsia="標楷體" w:hAnsi="標楷體"/>
        </w:rPr>
        <w:t>Salmonella spp.</w:t>
      </w:r>
      <w:r w:rsidR="004900E1">
        <w:rPr>
          <w:rFonts w:ascii="標楷體" w:eastAsia="標楷體" w:hAnsi="標楷體" w:hint="eastAsia"/>
        </w:rPr>
        <w:t xml:space="preserve"> and </w:t>
      </w:r>
      <w:r w:rsidR="004900E1" w:rsidRPr="004900E1">
        <w:rPr>
          <w:rFonts w:ascii="標楷體" w:eastAsia="標楷體" w:hAnsi="標楷體"/>
        </w:rPr>
        <w:t>Listeria monocytogenes</w:t>
      </w:r>
      <w:r w:rsidR="004900E1">
        <w:rPr>
          <w:rFonts w:ascii="標楷體" w:eastAsia="標楷體" w:hAnsi="標楷體" w:hint="eastAsia"/>
        </w:rPr>
        <w:t xml:space="preserve"> were not existed in soil and sediment. </w:t>
      </w:r>
      <w:proofErr w:type="spellStart"/>
      <w:r w:rsidR="000E0EE2">
        <w:rPr>
          <w:rFonts w:ascii="標楷體" w:eastAsia="標楷體" w:hAnsi="標楷體" w:hint="eastAsia"/>
        </w:rPr>
        <w:t>Ma</w:t>
      </w:r>
      <w:r w:rsidR="004900E1">
        <w:rPr>
          <w:rFonts w:ascii="標楷體" w:eastAsia="標楷體" w:hAnsi="標楷體" w:hint="eastAsia"/>
        </w:rPr>
        <w:t>crophytes</w:t>
      </w:r>
      <w:proofErr w:type="spellEnd"/>
      <w:r w:rsidR="004900E1">
        <w:rPr>
          <w:rFonts w:ascii="標楷體" w:eastAsia="標楷體" w:hAnsi="標楷體" w:hint="eastAsia"/>
        </w:rPr>
        <w:t xml:space="preserve"> harvesting and </w:t>
      </w:r>
      <w:r w:rsidR="004900E1">
        <w:rPr>
          <w:rFonts w:ascii="標楷體" w:eastAsia="標楷體" w:hAnsi="標楷體"/>
        </w:rPr>
        <w:t>sediments</w:t>
      </w:r>
      <w:r w:rsidR="004900E1">
        <w:rPr>
          <w:rFonts w:ascii="標楷體" w:eastAsia="標楷體" w:hAnsi="標楷體" w:hint="eastAsia"/>
        </w:rPr>
        <w:t xml:space="preserve"> </w:t>
      </w:r>
      <w:r w:rsidR="004900E1">
        <w:rPr>
          <w:rFonts w:ascii="標楷體" w:eastAsia="標楷體" w:hAnsi="標楷體"/>
        </w:rPr>
        <w:t>dredging</w:t>
      </w:r>
      <w:r w:rsidR="004900E1">
        <w:rPr>
          <w:rFonts w:ascii="標楷體" w:eastAsia="標楷體" w:hAnsi="標楷體" w:hint="eastAsia"/>
        </w:rPr>
        <w:t xml:space="preserve"> are the promising approaches to remove nutrients and organic matters in this studied constructed wetland.</w:t>
      </w: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Default="004900E1" w:rsidP="004900E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K</w:t>
      </w:r>
      <w:r>
        <w:rPr>
          <w:rFonts w:ascii="標楷體" w:eastAsia="標楷體" w:hAnsi="標楷體" w:hint="eastAsia"/>
        </w:rPr>
        <w:t xml:space="preserve">eywords </w:t>
      </w:r>
      <w:r w:rsidR="000E0EE2">
        <w:rPr>
          <w:rFonts w:ascii="標楷體" w:eastAsia="標楷體" w:hAnsi="標楷體" w:hint="eastAsia"/>
        </w:rPr>
        <w:t>C</w:t>
      </w:r>
      <w:r>
        <w:rPr>
          <w:rFonts w:ascii="標楷體" w:eastAsia="標楷體" w:hAnsi="標楷體"/>
        </w:rPr>
        <w:t>onstructed</w:t>
      </w:r>
      <w:r>
        <w:rPr>
          <w:rFonts w:ascii="標楷體" w:eastAsia="標楷體" w:hAnsi="標楷體" w:hint="eastAsia"/>
        </w:rPr>
        <w:t xml:space="preserve"> wetland, organic matters, nutrients, sediment, microbial identification, PCR</w:t>
      </w: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Pr="000E0EE2" w:rsidRDefault="0097730F" w:rsidP="004900E1">
      <w:pPr>
        <w:rPr>
          <w:rFonts w:ascii="標楷體" w:eastAsia="標楷體" w:hAnsi="標楷體"/>
        </w:rPr>
      </w:pP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Default="0097730F" w:rsidP="004900E1">
      <w:pPr>
        <w:rPr>
          <w:rFonts w:ascii="標楷體" w:eastAsia="標楷體" w:hAnsi="標楷體"/>
        </w:rPr>
      </w:pPr>
    </w:p>
    <w:p w:rsidR="0097730F" w:rsidRDefault="0097730F" w:rsidP="00B27D55">
      <w:pPr>
        <w:jc w:val="center"/>
        <w:rPr>
          <w:rFonts w:ascii="標楷體" w:eastAsia="標楷體" w:hAnsi="標楷體"/>
        </w:rPr>
      </w:pPr>
    </w:p>
    <w:p w:rsidR="0097730F" w:rsidRDefault="00EA6C0B" w:rsidP="00EA6C0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 w:hint="eastAsia"/>
          <w:b/>
          <w:szCs w:val="24"/>
        </w:rPr>
        <w:t>Introduction</w:t>
      </w:r>
      <w:r>
        <w:rPr>
          <w:rFonts w:ascii="標楷體" w:eastAsia="標楷體" w:hAnsi="標楷體" w:hint="eastAsia"/>
        </w:rPr>
        <w:t xml:space="preserve"> </w:t>
      </w:r>
    </w:p>
    <w:p w:rsidR="0097730F" w:rsidRDefault="0097730F" w:rsidP="00B27D55">
      <w:pPr>
        <w:jc w:val="center"/>
        <w:rPr>
          <w:rFonts w:ascii="標楷體" w:eastAsia="標楷體" w:hAnsi="標楷體"/>
        </w:rPr>
      </w:pPr>
    </w:p>
    <w:p w:rsidR="00762FB3" w:rsidRPr="00C624DB" w:rsidRDefault="00762FB3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>Constructed wetland is a man</w:t>
      </w:r>
      <w:r w:rsidR="005E46CF" w:rsidRPr="00C624DB">
        <w:rPr>
          <w:rFonts w:ascii="標楷體" w:eastAsia="標楷體" w:hAnsi="標楷體"/>
        </w:rPr>
        <w:t>-</w:t>
      </w:r>
      <w:r w:rsidRPr="00C624DB">
        <w:rPr>
          <w:rFonts w:ascii="標楷體" w:eastAsia="標楷體" w:hAnsi="標楷體" w:hint="eastAsia"/>
        </w:rPr>
        <w:t xml:space="preserve">made facility to mimic natural ecosystems </w:t>
      </w:r>
      <w:r w:rsidRPr="00C624DB">
        <w:rPr>
          <w:rFonts w:ascii="標楷體" w:eastAsia="標楷體" w:hAnsi="標楷體"/>
        </w:rPr>
        <w:t>treating</w:t>
      </w:r>
      <w:r w:rsidRPr="00C624DB">
        <w:rPr>
          <w:rFonts w:ascii="標楷體" w:eastAsia="標楷體" w:hAnsi="標楷體" w:hint="eastAsia"/>
        </w:rPr>
        <w:t xml:space="preserve"> </w:t>
      </w:r>
      <w:r w:rsidRPr="00C624DB">
        <w:rPr>
          <w:rFonts w:ascii="標楷體" w:eastAsia="標楷體" w:hAnsi="標楷體"/>
        </w:rPr>
        <w:t>wastewater. The removal mechanisms include filtration, adsorption,</w:t>
      </w:r>
      <w:r w:rsidR="00BF5E60" w:rsidRPr="00C624DB">
        <w:rPr>
          <w:rFonts w:ascii="標楷體" w:eastAsia="標楷體" w:hAnsi="標楷體"/>
        </w:rPr>
        <w:t xml:space="preserve"> </w:t>
      </w:r>
      <w:r w:rsidRPr="00C624DB">
        <w:rPr>
          <w:rFonts w:ascii="標楷體" w:eastAsia="標楷體" w:hAnsi="標楷體"/>
        </w:rPr>
        <w:t xml:space="preserve">precipitation, microbial degradation, and microbial adsorption. Constructed wetland also can provide </w:t>
      </w:r>
      <w:r w:rsidR="002F7B76">
        <w:rPr>
          <w:rFonts w:ascii="標楷體" w:eastAsia="標楷體" w:hAnsi="標楷體" w:hint="eastAsia"/>
        </w:rPr>
        <w:t>e</w:t>
      </w:r>
      <w:r w:rsidR="002F7B76" w:rsidRPr="002F7B76">
        <w:rPr>
          <w:rFonts w:ascii="標楷體" w:eastAsia="標楷體" w:hAnsi="標楷體"/>
        </w:rPr>
        <w:t>cological habitat</w:t>
      </w:r>
      <w:r w:rsidRPr="00C624DB">
        <w:rPr>
          <w:rFonts w:ascii="標楷體" w:eastAsia="標楷體" w:hAnsi="標楷體"/>
        </w:rPr>
        <w:t xml:space="preserve"> and landscape </w:t>
      </w:r>
      <w:r w:rsidRPr="00C624DB">
        <w:rPr>
          <w:rFonts w:ascii="標楷體" w:eastAsia="標楷體" w:hAnsi="標楷體"/>
        </w:rPr>
        <w:lastRenderedPageBreak/>
        <w:t xml:space="preserve">enhancement.  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CC3F93" w:rsidRPr="00C624DB" w:rsidRDefault="00BF5E6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 xml:space="preserve">In </w:t>
      </w:r>
      <w:r w:rsidRPr="00C624DB">
        <w:rPr>
          <w:rFonts w:ascii="標楷體" w:eastAsia="標楷體" w:hAnsi="標楷體"/>
        </w:rPr>
        <w:t>Taiwan</w:t>
      </w:r>
      <w:r w:rsidRPr="00C624DB">
        <w:rPr>
          <w:rFonts w:ascii="標楷體" w:eastAsia="標楷體" w:hAnsi="標楷體" w:hint="eastAsia"/>
        </w:rPr>
        <w:t xml:space="preserve">, constructed wetland has been employed to treat </w:t>
      </w:r>
      <w:r w:rsidR="005E46CF" w:rsidRPr="00C624DB">
        <w:rPr>
          <w:rFonts w:ascii="標楷體" w:eastAsia="標楷體" w:hAnsi="標楷體"/>
        </w:rPr>
        <w:t xml:space="preserve">sewage, piggery, and aquaculture wastewater. </w:t>
      </w:r>
      <w:r w:rsidR="00CC3F93" w:rsidRPr="00C624DB">
        <w:rPr>
          <w:rFonts w:ascii="標楷體" w:eastAsia="標楷體" w:hAnsi="標楷體"/>
        </w:rPr>
        <w:t xml:space="preserve">Campus waster often fluctuates up and down and hard to manage.  By virtue of constructed wetland, used wastewater can be recycled and sustainable water resources can be achieved.   </w:t>
      </w:r>
    </w:p>
    <w:p w:rsidR="002F7B76" w:rsidRDefault="002F7B76" w:rsidP="00C624DB">
      <w:pPr>
        <w:rPr>
          <w:rFonts w:ascii="標楷體" w:eastAsia="標楷體" w:hAnsi="標楷體"/>
          <w:b/>
          <w:sz w:val="28"/>
        </w:rPr>
      </w:pPr>
    </w:p>
    <w:p w:rsidR="004E1BA3" w:rsidRPr="002F7B76" w:rsidRDefault="004E1BA3" w:rsidP="00C624DB">
      <w:pPr>
        <w:rPr>
          <w:rFonts w:ascii="標楷體" w:eastAsia="標楷體" w:hAnsi="標楷體"/>
          <w:b/>
          <w:szCs w:val="24"/>
        </w:rPr>
      </w:pPr>
      <w:r w:rsidRPr="002F7B76">
        <w:rPr>
          <w:rFonts w:ascii="標楷體" w:eastAsia="標楷體" w:hAnsi="標楷體"/>
          <w:b/>
          <w:szCs w:val="24"/>
        </w:rPr>
        <w:t>Materials and methods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>Study site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 xml:space="preserve">The </w:t>
      </w:r>
      <w:r w:rsidR="002F7B76">
        <w:rPr>
          <w:rFonts w:ascii="標楷體" w:eastAsia="標楷體" w:hAnsi="標楷體"/>
        </w:rPr>
        <w:t>overflow</w:t>
      </w:r>
      <w:r w:rsidR="002F7B76">
        <w:rPr>
          <w:rFonts w:ascii="標楷體" w:eastAsia="標楷體" w:hAnsi="標楷體" w:hint="eastAsia"/>
        </w:rPr>
        <w:t xml:space="preserve"> land </w:t>
      </w:r>
      <w:r w:rsidRPr="002F7B76">
        <w:rPr>
          <w:rFonts w:ascii="標楷體" w:eastAsia="標楷體" w:hAnsi="標楷體"/>
        </w:rPr>
        <w:t>constructed wetlands are situated in the University of Kaohsiung campus (22o73’N, 120o28’E). The length, width, average depth and flow velocity were 585m,5.2m, 0.5m and 67.5m/</w:t>
      </w:r>
      <w:proofErr w:type="spellStart"/>
      <w:r w:rsidRPr="002F7B76">
        <w:rPr>
          <w:rFonts w:ascii="標楷體" w:eastAsia="標楷體" w:hAnsi="標楷體"/>
        </w:rPr>
        <w:t>hr</w:t>
      </w:r>
      <w:proofErr w:type="spellEnd"/>
      <w:r w:rsidRPr="002F7B76">
        <w:rPr>
          <w:rFonts w:ascii="標楷體" w:eastAsia="標楷體" w:hAnsi="標楷體"/>
        </w:rPr>
        <w:t xml:space="preserve"> (1.88cm/s) respectively, while the detention pond at point  has a depth of 1.2m. 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>Water quality analysis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 xml:space="preserve">Water parameters, including particulate matter (SS), </w:t>
      </w:r>
      <w:r w:rsidR="002F7B76">
        <w:rPr>
          <w:rFonts w:ascii="標楷體" w:eastAsia="標楷體" w:hAnsi="標楷體" w:hint="eastAsia"/>
        </w:rPr>
        <w:t xml:space="preserve">and </w:t>
      </w:r>
      <w:r w:rsidRPr="002F7B76">
        <w:rPr>
          <w:rFonts w:ascii="標楷體" w:eastAsia="標楷體" w:hAnsi="標楷體"/>
        </w:rPr>
        <w:t>nutrients (Nitrogen and Phosphorus) were investigated.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>Microbial PCR analysis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>Deoxyribonucleic acid (DNA) extraction and polymerase chain reaction- denaturing gradient gel electrophoresis (PCR-DGGE) analysis were analyzed according to Boon et al. (2001). The Wizard DNA Clean-Up Kit (</w:t>
      </w:r>
      <w:proofErr w:type="spellStart"/>
      <w:r w:rsidRPr="002F7B76">
        <w:rPr>
          <w:rFonts w:ascii="標楷體" w:eastAsia="標楷體" w:hAnsi="標楷體"/>
        </w:rPr>
        <w:t>Promega</w:t>
      </w:r>
      <w:proofErr w:type="spellEnd"/>
      <w:r w:rsidRPr="002F7B76">
        <w:rPr>
          <w:rFonts w:ascii="標楷體" w:eastAsia="標楷體" w:hAnsi="標楷體"/>
        </w:rPr>
        <w:t>, Madison, Wisconsin) was used to detect microbial community dynamics in the process of nitrogen transformation in the 1-g sediment samples from surface-flow wetlands. Bacterial200-bp fragments of 16S rDNA V3 region for subsequent denaturing gradient gel electrophoresis (DGGE) analysis were obtained with the primer combination of 341 f with a gas chromatography clamp (40-nucleotide GC-rich sequence, 5-CCTACGGGAGGCAGCA G-3)and 534r (5-ATTACCGCGGCTGCTGG-3).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 xml:space="preserve">The PCR mixtures contained 10 ng of DNA extract, 4 </w:t>
      </w:r>
      <w:proofErr w:type="spellStart"/>
      <w:r w:rsidRPr="002F7B76">
        <w:rPr>
          <w:rFonts w:ascii="標楷體" w:eastAsia="標楷體" w:hAnsi="標楷體"/>
        </w:rPr>
        <w:t>pmol</w:t>
      </w:r>
      <w:proofErr w:type="spellEnd"/>
      <w:r w:rsidRPr="002F7B76">
        <w:rPr>
          <w:rFonts w:ascii="標楷體" w:eastAsia="標楷體" w:hAnsi="標楷體"/>
        </w:rPr>
        <w:t xml:space="preserve"> of each primer, and </w:t>
      </w:r>
      <w:proofErr w:type="gramStart"/>
      <w:r w:rsidRPr="002F7B76">
        <w:rPr>
          <w:rFonts w:ascii="標楷體" w:eastAsia="標楷體" w:hAnsi="標楷體"/>
        </w:rPr>
        <w:t xml:space="preserve">5 U of </w:t>
      </w:r>
      <w:proofErr w:type="spellStart"/>
      <w:r w:rsidRPr="002F7B76">
        <w:rPr>
          <w:rFonts w:ascii="標楷體" w:eastAsia="標楷體" w:hAnsi="標楷體"/>
        </w:rPr>
        <w:t>Taq</w:t>
      </w:r>
      <w:proofErr w:type="spellEnd"/>
      <w:r w:rsidRPr="002F7B76">
        <w:rPr>
          <w:rFonts w:ascii="標楷體" w:eastAsia="標楷體" w:hAnsi="標楷體"/>
        </w:rPr>
        <w:t xml:space="preserve"> polymerase (Takara, Shiga, Japan) in the final concentration of 2.5 </w:t>
      </w:r>
      <w:proofErr w:type="spellStart"/>
      <w:r w:rsidRPr="002F7B76">
        <w:rPr>
          <w:rFonts w:ascii="標楷體" w:eastAsia="標楷體" w:hAnsi="標楷體"/>
        </w:rPr>
        <w:t>mM</w:t>
      </w:r>
      <w:proofErr w:type="spellEnd"/>
      <w:r w:rsidRPr="002F7B76">
        <w:rPr>
          <w:rFonts w:ascii="標楷體" w:eastAsia="標楷體" w:hAnsi="標楷體"/>
        </w:rPr>
        <w:t xml:space="preserve"> of Mg C12 and 0.12 </w:t>
      </w:r>
      <w:proofErr w:type="spellStart"/>
      <w:r w:rsidRPr="002F7B76">
        <w:rPr>
          <w:rFonts w:ascii="標楷體" w:eastAsia="標楷體" w:hAnsi="標楷體"/>
        </w:rPr>
        <w:t>mM</w:t>
      </w:r>
      <w:proofErr w:type="spellEnd"/>
      <w:r w:rsidRPr="002F7B76">
        <w:rPr>
          <w:rFonts w:ascii="標楷體" w:eastAsia="標楷體" w:hAnsi="標楷體"/>
        </w:rPr>
        <w:t xml:space="preserve"> </w:t>
      </w:r>
      <w:proofErr w:type="spellStart"/>
      <w:r w:rsidRPr="002F7B76">
        <w:rPr>
          <w:rFonts w:ascii="標楷體" w:eastAsia="標楷體" w:hAnsi="標楷體"/>
        </w:rPr>
        <w:t>ofdeoxyribonucleoside</w:t>
      </w:r>
      <w:proofErr w:type="spellEnd"/>
      <w:r w:rsidRPr="002F7B76">
        <w:rPr>
          <w:rFonts w:ascii="標楷體" w:eastAsia="標楷體" w:hAnsi="標楷體"/>
        </w:rPr>
        <w:t xml:space="preserve"> triphosphates in PCR buffer</w:t>
      </w:r>
      <w:proofErr w:type="gramEnd"/>
      <w:r w:rsidRPr="002F7B76">
        <w:rPr>
          <w:rFonts w:ascii="標楷體" w:eastAsia="標楷體" w:hAnsi="標楷體"/>
        </w:rPr>
        <w:t xml:space="preserve">. The PCR amplification was conducted for 35 cycles: denaturation at 94°C for 1 min, annealing at 55°C for 1 min, and extension at 72°C for 2 min. The equal concentration of each amplified PCR product (2500 ng) was further performed with DGGE using a Bio-Rad </w:t>
      </w:r>
      <w:proofErr w:type="spellStart"/>
      <w:r w:rsidRPr="002F7B76">
        <w:rPr>
          <w:rFonts w:ascii="標楷體" w:eastAsia="標楷體" w:hAnsi="標楷體"/>
        </w:rPr>
        <w:t>DCode</w:t>
      </w:r>
      <w:proofErr w:type="spellEnd"/>
      <w:r w:rsidRPr="002F7B76">
        <w:rPr>
          <w:rFonts w:ascii="標楷體" w:eastAsia="標楷體" w:hAnsi="標楷體"/>
        </w:rPr>
        <w:t xml:space="preserve"> system (Bio-Rad, Hercules, California), as described by the manufacturer. The 10% Polyacrylamide gel with a 30 to 60% denaturant gradient was used, and electrophoresis was performed at 60°C and 70 V for 14 h. The gels were then stained with </w:t>
      </w:r>
      <w:proofErr w:type="spellStart"/>
      <w:r w:rsidRPr="002F7B76">
        <w:rPr>
          <w:rFonts w:ascii="標楷體" w:eastAsia="標楷體" w:hAnsi="標楷體"/>
        </w:rPr>
        <w:t>SybrGreenl</w:t>
      </w:r>
      <w:proofErr w:type="spellEnd"/>
      <w:r w:rsidRPr="002F7B76">
        <w:rPr>
          <w:rFonts w:ascii="標楷體" w:eastAsia="標楷體" w:hAnsi="標楷體"/>
        </w:rPr>
        <w:t xml:space="preserve"> and photographed. The relative intensity of amplified bands in the gels was analyzed with </w:t>
      </w:r>
      <w:proofErr w:type="spellStart"/>
      <w:r w:rsidRPr="002F7B76">
        <w:rPr>
          <w:rFonts w:ascii="標楷體" w:eastAsia="標楷體" w:hAnsi="標楷體"/>
        </w:rPr>
        <w:t>Phoreti</w:t>
      </w:r>
      <w:proofErr w:type="spellEnd"/>
      <w:r w:rsidRPr="002F7B76">
        <w:rPr>
          <w:rFonts w:ascii="標楷體" w:eastAsia="標楷體" w:hAnsi="標楷體"/>
        </w:rPr>
        <w:t xml:space="preserve"> ID software (Nonlinear Dynamics, Newcastle upon Tyne, United Kingdom). The PCR-amplified products were </w:t>
      </w:r>
      <w:proofErr w:type="spellStart"/>
      <w:r w:rsidRPr="002F7B76">
        <w:rPr>
          <w:rFonts w:ascii="標楷體" w:eastAsia="標楷體" w:hAnsi="標楷體"/>
        </w:rPr>
        <w:t>eletro</w:t>
      </w:r>
      <w:proofErr w:type="spellEnd"/>
      <w:r w:rsidRPr="002F7B76">
        <w:rPr>
          <w:rFonts w:ascii="標楷體" w:eastAsia="標楷體" w:hAnsi="標楷體"/>
        </w:rPr>
        <w:t>-eluted from gel and then sequenced by provider (</w:t>
      </w:r>
      <w:proofErr w:type="spellStart"/>
      <w:r w:rsidRPr="002F7B76">
        <w:rPr>
          <w:rFonts w:ascii="標楷體" w:eastAsia="標楷體" w:hAnsi="標楷體"/>
        </w:rPr>
        <w:t>MdBio</w:t>
      </w:r>
      <w:proofErr w:type="spellEnd"/>
      <w:r w:rsidRPr="002F7B76">
        <w:rPr>
          <w:rFonts w:ascii="標楷體" w:eastAsia="標楷體" w:hAnsi="標楷體"/>
        </w:rPr>
        <w:t>, Taipei, Taiwan).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lastRenderedPageBreak/>
        <w:t xml:space="preserve">Those sequences were evaluated using the basic local alignment search tool (BLAST) to determine the closest relatives in the </w:t>
      </w:r>
      <w:proofErr w:type="spellStart"/>
      <w:r w:rsidRPr="002F7B76">
        <w:rPr>
          <w:rFonts w:ascii="標楷體" w:eastAsia="標楷體" w:hAnsi="標楷體"/>
        </w:rPr>
        <w:t>GenBank</w:t>
      </w:r>
      <w:proofErr w:type="spellEnd"/>
      <w:r w:rsidRPr="002F7B76">
        <w:rPr>
          <w:rFonts w:ascii="標楷體" w:eastAsia="標楷體" w:hAnsi="標楷體"/>
        </w:rPr>
        <w:t xml:space="preserve"> databases (www.ncbi.nlm.nih.gov). Alignment of nucleotide sequences of PCR-amplified products generated a matrix of similarity coefficients with the neighbor-joining method (</w:t>
      </w:r>
      <w:proofErr w:type="spellStart"/>
      <w:r w:rsidRPr="002F7B76">
        <w:rPr>
          <w:rFonts w:ascii="標楷體" w:eastAsia="標楷體" w:hAnsi="標楷體"/>
        </w:rPr>
        <w:t>Saitouand</w:t>
      </w:r>
      <w:proofErr w:type="spellEnd"/>
      <w:r w:rsidRPr="002F7B76">
        <w:rPr>
          <w:rFonts w:ascii="標楷體" w:eastAsia="標楷體" w:hAnsi="標楷體"/>
        </w:rPr>
        <w:t xml:space="preserve"> </w:t>
      </w:r>
      <w:proofErr w:type="spellStart"/>
      <w:r w:rsidRPr="002F7B76">
        <w:rPr>
          <w:rFonts w:ascii="標楷體" w:eastAsia="標楷體" w:hAnsi="標楷體"/>
        </w:rPr>
        <w:t>Nei</w:t>
      </w:r>
      <w:proofErr w:type="spellEnd"/>
      <w:r w:rsidRPr="002F7B76">
        <w:rPr>
          <w:rFonts w:ascii="標楷體" w:eastAsia="標楷體" w:hAnsi="標楷體"/>
        </w:rPr>
        <w:t xml:space="preserve">, 1987). The </w:t>
      </w:r>
      <w:proofErr w:type="spellStart"/>
      <w:r w:rsidRPr="002F7B76">
        <w:rPr>
          <w:rFonts w:ascii="標楷體" w:eastAsia="標楷體" w:hAnsi="標楷體"/>
        </w:rPr>
        <w:t>dendrogram</w:t>
      </w:r>
      <w:proofErr w:type="spellEnd"/>
      <w:r w:rsidRPr="002F7B76">
        <w:rPr>
          <w:rFonts w:ascii="標楷體" w:eastAsia="標楷體" w:hAnsi="標楷體"/>
        </w:rPr>
        <w:t xml:space="preserve"> based on the similarity coefficient was plotted with un-weighted pair-group method with arithmetic mean (UPGMA) method for clustering (</w:t>
      </w:r>
      <w:proofErr w:type="spellStart"/>
      <w:r w:rsidRPr="002F7B76">
        <w:rPr>
          <w:rFonts w:ascii="標楷體" w:eastAsia="標楷體" w:hAnsi="標楷體"/>
        </w:rPr>
        <w:t>Felsenstein</w:t>
      </w:r>
      <w:proofErr w:type="spellEnd"/>
      <w:r w:rsidRPr="002F7B76">
        <w:rPr>
          <w:rFonts w:ascii="標楷體" w:eastAsia="標楷體" w:hAnsi="標楷體"/>
        </w:rPr>
        <w:t>, 1993).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>Data and Statistical analysis</w:t>
      </w:r>
    </w:p>
    <w:p w:rsidR="004E1BA3" w:rsidRPr="002F7B76" w:rsidRDefault="004E1BA3" w:rsidP="00C624DB">
      <w:pPr>
        <w:rPr>
          <w:rFonts w:ascii="標楷體" w:eastAsia="標楷體" w:hAnsi="標楷體"/>
        </w:rPr>
      </w:pPr>
      <w:r w:rsidRPr="002F7B76">
        <w:rPr>
          <w:rFonts w:ascii="標楷體" w:eastAsia="標楷體" w:hAnsi="標楷體"/>
        </w:rPr>
        <w:t xml:space="preserve"> Data were evaluated relative to the control to understand their statistical variations.  A triplicate of water and sediment samples were measured and recorded for statistical analyses.  Statistical significance was assessed using a mean comparison test.  Differences between treatment concentration means of parameters were determined by Student’s t test.  One-way ANOVA was also employed to show the variation among sample groups, level of p &lt; 0.05 considered statistically significant was used in all comparisons.  Means are reported mean ± standard deviation.  All statistical analyses were performed with Microsoft Office EXCEL 2007.</w:t>
      </w:r>
    </w:p>
    <w:p w:rsidR="009738E6" w:rsidRDefault="009738E6" w:rsidP="00C624DB">
      <w:pPr>
        <w:rPr>
          <w:rFonts w:ascii="標楷體" w:eastAsia="標楷體" w:hAnsi="標楷體"/>
        </w:rPr>
      </w:pPr>
    </w:p>
    <w:p w:rsidR="004E1BA3" w:rsidRPr="009738E6" w:rsidRDefault="004E1BA3" w:rsidP="00C624DB">
      <w:pPr>
        <w:rPr>
          <w:rFonts w:ascii="標楷體" w:eastAsia="標楷體" w:hAnsi="標楷體"/>
          <w:b/>
          <w:szCs w:val="24"/>
        </w:rPr>
      </w:pPr>
      <w:r w:rsidRPr="009738E6">
        <w:rPr>
          <w:rFonts w:ascii="標楷體" w:eastAsia="標楷體" w:hAnsi="標楷體"/>
          <w:b/>
          <w:szCs w:val="24"/>
        </w:rPr>
        <w:t xml:space="preserve">Results and discussion </w:t>
      </w:r>
    </w:p>
    <w:p w:rsidR="002F7B76" w:rsidRDefault="002F7B76" w:rsidP="00C624DB">
      <w:pPr>
        <w:rPr>
          <w:rFonts w:ascii="標楷體" w:eastAsia="標楷體" w:hAnsi="標楷體"/>
        </w:rPr>
      </w:pPr>
    </w:p>
    <w:p w:rsidR="009738E6" w:rsidRDefault="009738E6" w:rsidP="009738E6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Microbial identification</w:t>
      </w:r>
    </w:p>
    <w:p w:rsidR="00E96C4C" w:rsidRPr="009738E6" w:rsidRDefault="00035F51" w:rsidP="009738E6">
      <w:pPr>
        <w:pStyle w:val="a3"/>
        <w:ind w:leftChars="0" w:left="360"/>
        <w:rPr>
          <w:rFonts w:ascii="標楷體" w:eastAsia="標楷體" w:hAnsi="標楷體"/>
        </w:rPr>
      </w:pPr>
      <w:r w:rsidRPr="009738E6">
        <w:rPr>
          <w:rFonts w:ascii="標楷體" w:eastAsia="標楷體" w:hAnsi="標楷體"/>
        </w:rPr>
        <w:t xml:space="preserve">PCR </w:t>
      </w:r>
      <w:r w:rsidR="009738E6">
        <w:rPr>
          <w:rFonts w:ascii="標楷體" w:eastAsia="標楷體" w:hAnsi="標楷體" w:hint="eastAsia"/>
        </w:rPr>
        <w:t>was</w:t>
      </w:r>
      <w:r w:rsidRPr="009738E6">
        <w:rPr>
          <w:rFonts w:ascii="標楷體" w:eastAsia="標楷體" w:hAnsi="標楷體"/>
        </w:rPr>
        <w:t xml:space="preserve"> monitored</w:t>
      </w:r>
      <w:r w:rsidR="009738E6">
        <w:rPr>
          <w:rFonts w:ascii="標楷體" w:eastAsia="標楷體" w:hAnsi="標楷體" w:hint="eastAsia"/>
        </w:rPr>
        <w:t xml:space="preserve"> and shown in fig. 2 and 3</w:t>
      </w:r>
      <w:r w:rsidR="009738E6">
        <w:rPr>
          <w:rFonts w:ascii="標楷體" w:eastAsia="標楷體" w:hAnsi="標楷體"/>
        </w:rPr>
        <w:t>.  The length of the water</w:t>
      </w:r>
      <w:r w:rsidR="009738E6">
        <w:rPr>
          <w:rFonts w:ascii="標楷體" w:eastAsia="標楷體" w:hAnsi="標楷體" w:hint="eastAsia"/>
        </w:rPr>
        <w:t xml:space="preserve"> </w:t>
      </w:r>
      <w:r w:rsidRPr="009738E6">
        <w:rPr>
          <w:rFonts w:ascii="標楷體" w:eastAsia="標楷體" w:hAnsi="標楷體"/>
        </w:rPr>
        <w:t xml:space="preserve">channel is 585m while velocity is </w:t>
      </w:r>
      <w:r w:rsidR="0073618B" w:rsidRPr="009738E6">
        <w:rPr>
          <w:rFonts w:ascii="標楷體" w:eastAsia="標楷體" w:hAnsi="標楷體"/>
        </w:rPr>
        <w:t>67.5 m/</w:t>
      </w:r>
      <w:proofErr w:type="spellStart"/>
      <w:r w:rsidR="0073618B" w:rsidRPr="009738E6">
        <w:rPr>
          <w:rFonts w:ascii="標楷體" w:eastAsia="標楷體" w:hAnsi="標楷體"/>
        </w:rPr>
        <w:t>hr</w:t>
      </w:r>
      <w:proofErr w:type="spellEnd"/>
      <w:r w:rsidR="0073618B" w:rsidRPr="009738E6">
        <w:rPr>
          <w:rFonts w:ascii="標楷體" w:eastAsia="標楷體" w:hAnsi="標楷體"/>
        </w:rPr>
        <w:t>(0.0188 m/s)</w:t>
      </w:r>
      <w:r w:rsidR="0073618B" w:rsidRPr="009738E6">
        <w:rPr>
          <w:rFonts w:ascii="標楷體" w:eastAsia="標楷體" w:hAnsi="標楷體" w:hint="eastAsia"/>
        </w:rPr>
        <w:t>，</w:t>
      </w:r>
    </w:p>
    <w:p w:rsidR="0073618B" w:rsidRDefault="00E96C4C" w:rsidP="00C624DB">
      <w:pPr>
        <w:rPr>
          <w:rFonts w:ascii="標楷體" w:eastAsia="標楷體" w:hAnsi="標楷體"/>
        </w:rPr>
      </w:pPr>
      <w:proofErr w:type="gramStart"/>
      <w:r w:rsidRPr="00C624DB">
        <w:rPr>
          <w:rFonts w:ascii="標楷體" w:eastAsia="標楷體" w:hAnsi="標楷體"/>
        </w:rPr>
        <w:t xml:space="preserve">River water depth of about </w:t>
      </w:r>
      <w:r w:rsidR="0073618B" w:rsidRPr="00C624DB">
        <w:rPr>
          <w:rFonts w:ascii="標楷體" w:eastAsia="標楷體" w:hAnsi="標楷體"/>
        </w:rPr>
        <w:t>0.15-0.2 m</w:t>
      </w:r>
      <w:r w:rsidR="00035F51" w:rsidRPr="00C624DB">
        <w:rPr>
          <w:rFonts w:ascii="標楷體" w:eastAsia="標楷體" w:hAnsi="標楷體" w:hint="eastAsia"/>
        </w:rPr>
        <w:t>.</w:t>
      </w:r>
      <w:proofErr w:type="gramEnd"/>
      <w:r w:rsidR="00035F51" w:rsidRPr="00C624DB">
        <w:rPr>
          <w:rFonts w:ascii="標楷體" w:eastAsia="標楷體" w:hAnsi="標楷體" w:hint="eastAsia"/>
        </w:rPr>
        <w:t xml:space="preserve"> </w:t>
      </w:r>
      <w:r w:rsidR="00035F51" w:rsidRPr="00C624DB">
        <w:rPr>
          <w:rFonts w:ascii="標楷體" w:eastAsia="標楷體" w:hAnsi="標楷體"/>
        </w:rPr>
        <w:t xml:space="preserve">The W*D = </w:t>
      </w:r>
      <w:r w:rsidR="0073618B" w:rsidRPr="00C624DB">
        <w:rPr>
          <w:rFonts w:ascii="標楷體" w:eastAsia="標楷體" w:hAnsi="標楷體"/>
        </w:rPr>
        <w:t xml:space="preserve">5.12 m </w:t>
      </w:r>
      <w:r w:rsidR="00035F51" w:rsidRPr="00C624DB">
        <w:rPr>
          <w:rFonts w:ascii="標楷體" w:eastAsia="標楷體" w:hAnsi="標楷體" w:hint="eastAsia"/>
        </w:rPr>
        <w:t>*</w:t>
      </w:r>
      <w:r w:rsidR="0073618B" w:rsidRPr="00C624DB">
        <w:rPr>
          <w:rFonts w:ascii="標楷體" w:eastAsia="標楷體" w:hAnsi="標楷體"/>
        </w:rPr>
        <w:t>0.9 m</w:t>
      </w:r>
      <w:r w:rsidR="00035F51" w:rsidRPr="00C624DB">
        <w:rPr>
          <w:rFonts w:ascii="標楷體" w:eastAsia="標楷體" w:hAnsi="標楷體"/>
        </w:rPr>
        <w:t>. The sampling time is</w:t>
      </w:r>
      <w:r w:rsidR="0073618B" w:rsidRPr="00C624DB">
        <w:rPr>
          <w:rFonts w:ascii="標楷體" w:eastAsia="標楷體" w:hAnsi="標楷體"/>
        </w:rPr>
        <w:t xml:space="preserve"> </w:t>
      </w:r>
      <w:proofErr w:type="gramStart"/>
      <w:r w:rsidR="0073618B" w:rsidRPr="00C624DB">
        <w:rPr>
          <w:rFonts w:ascii="標楷體" w:eastAsia="標楷體" w:hAnsi="標楷體"/>
        </w:rPr>
        <w:t>PM13:00</w:t>
      </w:r>
      <w:r w:rsidR="00035F51" w:rsidRPr="00C624DB">
        <w:rPr>
          <w:rFonts w:ascii="標楷體" w:eastAsia="標楷體" w:hAnsi="標楷體" w:hint="eastAsia"/>
        </w:rPr>
        <w:t xml:space="preserve"> </w:t>
      </w:r>
      <w:r w:rsidR="00035F51" w:rsidRPr="00C624DB">
        <w:rPr>
          <w:rFonts w:ascii="標楷體" w:eastAsia="標楷體" w:hAnsi="標楷體"/>
        </w:rPr>
        <w:t>,</w:t>
      </w:r>
      <w:proofErr w:type="gramEnd"/>
      <w:r w:rsidR="00035F51" w:rsidRPr="00C624DB">
        <w:rPr>
          <w:rFonts w:ascii="標楷體" w:eastAsia="標楷體" w:hAnsi="標楷體"/>
        </w:rPr>
        <w:t xml:space="preserve"> the duration is 3 months stared from March 5, 2016.The water quality parameters are repo</w:t>
      </w:r>
      <w:r w:rsidR="008B6DA7">
        <w:rPr>
          <w:rFonts w:ascii="標楷體" w:eastAsia="標楷體" w:hAnsi="標楷體" w:hint="eastAsia"/>
        </w:rPr>
        <w:t>r</w:t>
      </w:r>
      <w:r w:rsidR="00035F51" w:rsidRPr="00C624DB">
        <w:rPr>
          <w:rFonts w:ascii="標楷體" w:eastAsia="標楷體" w:hAnsi="標楷體"/>
        </w:rPr>
        <w:t xml:space="preserve">ted in Table 3. </w:t>
      </w:r>
    </w:p>
    <w:p w:rsidR="009738E6" w:rsidRPr="00C624DB" w:rsidRDefault="009738E6" w:rsidP="00C624DB">
      <w:pPr>
        <w:rPr>
          <w:rFonts w:ascii="標楷體" w:eastAsia="標楷體" w:hAnsi="標楷體"/>
        </w:rPr>
      </w:pPr>
    </w:p>
    <w:p w:rsidR="00EC1A4B" w:rsidRPr="00C624DB" w:rsidRDefault="00EC1A4B" w:rsidP="00C624DB">
      <w:pPr>
        <w:rPr>
          <w:rFonts w:ascii="標楷體" w:eastAsia="標楷體" w:hAnsi="標楷體"/>
        </w:rPr>
      </w:pPr>
      <w:proofErr w:type="gramStart"/>
      <w:r w:rsidRPr="00C624DB">
        <w:rPr>
          <w:rFonts w:ascii="標楷體" w:eastAsia="標楷體" w:hAnsi="標楷體"/>
        </w:rPr>
        <w:t>Door coli (Salmonella spp.)</w:t>
      </w:r>
      <w:proofErr w:type="gramEnd"/>
      <w:r w:rsidRPr="00C624DB">
        <w:rPr>
          <w:rFonts w:ascii="標楷體" w:eastAsia="標楷體" w:hAnsi="標楷體"/>
        </w:rPr>
        <w:t xml:space="preserve"> Gram-negative bacilli, spore, Tony flagellated good at sports, under aerobic or facultative anaerobic, thermal weak acidic environment (PH &lt;4.5) their development will be inhibited.</w:t>
      </w:r>
    </w:p>
    <w:p w:rsidR="00EC1A4B" w:rsidRPr="00C624DB" w:rsidRDefault="00EC1A4B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Listeria (scientific name: Listeria monocytogenes), and a list of monocytes Listeria, Listeria is a facultative anaerobic bacteria, the disease pathogen Listeria. It is mainly food-vector, is one of the deadliest food-borne pathogens, resulting in two to three percent of those infected. In which Listeria's disease is a major cause of death, the death rate is even higher than salmonella and botulism.</w:t>
      </w:r>
    </w:p>
    <w:p w:rsidR="009738E6" w:rsidRDefault="00EC1A4B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Listeria genus of gram-positive bacteria, environmental adaptability, widely distributed in nature, often found in soil, plants and saprophytic many mammals feces, which results in Figure 2 to Figure 3.</w:t>
      </w:r>
    </w:p>
    <w:p w:rsidR="0073618B" w:rsidRPr="009738E6" w:rsidRDefault="00C624DB" w:rsidP="009738E6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738E6">
        <w:rPr>
          <w:rFonts w:ascii="標楷體" w:eastAsia="標楷體" w:hAnsi="標楷體" w:hint="eastAsia"/>
        </w:rPr>
        <w:t>pH</w:t>
      </w:r>
      <w:r w:rsidRPr="009738E6">
        <w:rPr>
          <w:rFonts w:ascii="標楷體" w:eastAsia="標楷體" w:hAnsi="標楷體"/>
        </w:rPr>
        <w:t xml:space="preserve"> </w:t>
      </w:r>
    </w:p>
    <w:p w:rsidR="00810762" w:rsidRPr="00C624DB" w:rsidRDefault="00035F51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 xml:space="preserve">The pH data are in fig. </w:t>
      </w:r>
      <w:r w:rsidRPr="00C624DB">
        <w:rPr>
          <w:rFonts w:ascii="標楷體" w:eastAsia="標楷體" w:hAnsi="標楷體"/>
        </w:rPr>
        <w:t xml:space="preserve">4. The influent is </w:t>
      </w:r>
      <w:proofErr w:type="gramStart"/>
      <w:r w:rsidR="005476DA" w:rsidRPr="00C624DB">
        <w:rPr>
          <w:rFonts w:ascii="標楷體" w:eastAsia="標楷體" w:hAnsi="標楷體"/>
        </w:rPr>
        <w:t>7.29,</w:t>
      </w:r>
      <w:proofErr w:type="gramEnd"/>
      <w:r w:rsidR="005476DA" w:rsidRPr="00C624DB">
        <w:rPr>
          <w:rFonts w:ascii="標楷體" w:eastAsia="標楷體" w:hAnsi="標楷體"/>
        </w:rPr>
        <w:t xml:space="preserve"> midpoint is 7.7 while effluent is 7.7. The decrease of pH indicates precipitation and nitrification occurred.  </w:t>
      </w:r>
    </w:p>
    <w:p w:rsid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 DO</w:t>
      </w:r>
    </w:p>
    <w:p w:rsidR="0073618B" w:rsidRPr="00C624DB" w:rsidRDefault="00425AE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lastRenderedPageBreak/>
        <w:t xml:space="preserve">DO plot is in fig.5. </w:t>
      </w:r>
      <w:r w:rsidRPr="00C624DB">
        <w:rPr>
          <w:rFonts w:ascii="標楷體" w:eastAsia="標楷體" w:hAnsi="標楷體"/>
        </w:rPr>
        <w:t>The influent is 5.0±0.4mg/</w:t>
      </w:r>
      <w:proofErr w:type="gramStart"/>
      <w:r w:rsidRPr="00C624DB">
        <w:rPr>
          <w:rFonts w:ascii="標楷體" w:eastAsia="標楷體" w:hAnsi="標楷體"/>
        </w:rPr>
        <w:t>L,</w:t>
      </w:r>
      <w:proofErr w:type="gramEnd"/>
      <w:r w:rsidRPr="00C624DB">
        <w:rPr>
          <w:rFonts w:ascii="標楷體" w:eastAsia="標楷體" w:hAnsi="標楷體"/>
        </w:rPr>
        <w:t xml:space="preserve"> the </w:t>
      </w:r>
      <w:proofErr w:type="spellStart"/>
      <w:r w:rsidRPr="00C624DB">
        <w:rPr>
          <w:rFonts w:ascii="標楷體" w:eastAsia="標楷體" w:hAnsi="標楷體"/>
        </w:rPr>
        <w:t>efflurnt</w:t>
      </w:r>
      <w:proofErr w:type="spellEnd"/>
      <w:r w:rsidRPr="00C624DB">
        <w:rPr>
          <w:rFonts w:ascii="標楷體" w:eastAsia="標楷體" w:hAnsi="標楷體"/>
        </w:rPr>
        <w:t xml:space="preserve"> is 7.3±0.07mg/L while the most eutrophic point recreation pond is 2.11±0.13mg/L. The DO results indicate eutrophication will reduce dissolved oxygen. </w:t>
      </w:r>
    </w:p>
    <w:p w:rsidR="00BB6F5F" w:rsidRPr="00810762" w:rsidRDefault="00BB6F5F" w:rsidP="007B0F30">
      <w:pPr>
        <w:pStyle w:val="a3"/>
        <w:ind w:leftChars="0" w:left="525"/>
        <w:rPr>
          <w:rFonts w:ascii="標楷體" w:eastAsia="標楷體" w:hAnsi="標楷體"/>
        </w:rPr>
      </w:pPr>
    </w:p>
    <w:p w:rsidR="00C624DB" w:rsidRDefault="00C624DB" w:rsidP="005C4B9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 SS</w:t>
      </w:r>
    </w:p>
    <w:p w:rsidR="007646EF" w:rsidRDefault="00425AE0" w:rsidP="005C4B9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  <w:t xml:space="preserve">Suspended solid results are recorded in fig. 6. The influent is </w:t>
      </w:r>
      <w:r w:rsidRPr="00425AE0">
        <w:rPr>
          <w:rFonts w:ascii="標楷體" w:eastAsia="標楷體" w:hAnsi="標楷體"/>
        </w:rPr>
        <w:t>9±6mg/</w:t>
      </w:r>
      <w:r>
        <w:rPr>
          <w:rFonts w:ascii="標楷體" w:eastAsia="標楷體" w:hAnsi="標楷體"/>
        </w:rPr>
        <w:t xml:space="preserve">, the effluent is </w:t>
      </w:r>
      <w:r w:rsidRPr="00425AE0">
        <w:rPr>
          <w:rFonts w:ascii="標楷體" w:eastAsia="標楷體" w:hAnsi="標楷體"/>
        </w:rPr>
        <w:t>58.3±54.8mg/L</w:t>
      </w:r>
      <w:r>
        <w:rPr>
          <w:rFonts w:ascii="標楷體" w:eastAsia="標楷體" w:hAnsi="標楷體"/>
        </w:rPr>
        <w:t xml:space="preserve"> while </w:t>
      </w:r>
      <w:r w:rsidR="005C4B90">
        <w:rPr>
          <w:rFonts w:ascii="標楷體" w:eastAsia="標楷體" w:hAnsi="標楷體"/>
        </w:rPr>
        <w:t xml:space="preserve">the recreation pond is </w:t>
      </w:r>
      <w:r w:rsidR="005C4B90" w:rsidRPr="005C4B90">
        <w:rPr>
          <w:rFonts w:ascii="標楷體" w:eastAsia="標楷體" w:hAnsi="標楷體"/>
        </w:rPr>
        <w:t>11±3.4</w:t>
      </w:r>
      <w:r w:rsidR="005C4B90">
        <w:rPr>
          <w:rFonts w:ascii="標楷體" w:eastAsia="標楷體" w:hAnsi="標楷體"/>
        </w:rPr>
        <w:t>m</w:t>
      </w:r>
      <w:r w:rsidR="005C4B90" w:rsidRPr="005C4B90">
        <w:rPr>
          <w:rFonts w:ascii="標楷體" w:eastAsia="標楷體" w:hAnsi="標楷體"/>
        </w:rPr>
        <w:t>g/L</w:t>
      </w:r>
      <w:r w:rsidR="005C4B90">
        <w:rPr>
          <w:rFonts w:ascii="標楷體" w:eastAsia="標楷體" w:hAnsi="標楷體"/>
        </w:rPr>
        <w:t xml:space="preserve">. Leaves, grit, and algae accumulation induced the sudden increase of suspended solid.  </w:t>
      </w:r>
    </w:p>
    <w:p w:rsid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 Turbidity</w:t>
      </w:r>
    </w:p>
    <w:p w:rsidR="00941264" w:rsidRPr="00C624DB" w:rsidRDefault="005C4B9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T</w:t>
      </w:r>
      <w:r w:rsidRPr="00C624DB">
        <w:rPr>
          <w:rFonts w:ascii="標楷體" w:eastAsia="標楷體" w:hAnsi="標楷體" w:hint="eastAsia"/>
        </w:rPr>
        <w:t xml:space="preserve">he </w:t>
      </w:r>
      <w:r w:rsidRPr="00C624DB">
        <w:rPr>
          <w:rFonts w:ascii="標楷體" w:eastAsia="標楷體" w:hAnsi="標楷體"/>
        </w:rPr>
        <w:t>turbidity results are in fig.7. The influent is 9.22±</w:t>
      </w:r>
      <w:proofErr w:type="gramStart"/>
      <w:r w:rsidRPr="00C624DB">
        <w:rPr>
          <w:rFonts w:ascii="標楷體" w:eastAsia="標楷體" w:hAnsi="標楷體"/>
        </w:rPr>
        <w:t>3.54(</w:t>
      </w:r>
      <w:proofErr w:type="gramEnd"/>
      <w:r w:rsidRPr="00C624DB">
        <w:rPr>
          <w:rFonts w:ascii="標楷體" w:eastAsia="標楷體" w:hAnsi="標楷體"/>
        </w:rPr>
        <w:t xml:space="preserve">NTU), the effluent is 11.7±2.86(NTU) while the recreation pond is 29.2±5.58(NTU).  Algae growth is strongly corrected with the turbidity.  </w:t>
      </w:r>
    </w:p>
    <w:p w:rsidR="00941264" w:rsidRP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  Ammonium nitrogen</w:t>
      </w:r>
    </w:p>
    <w:p w:rsidR="005C4B90" w:rsidRPr="00C624DB" w:rsidRDefault="005C4B9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T</w:t>
      </w:r>
      <w:r w:rsidRPr="00C624DB">
        <w:rPr>
          <w:rFonts w:ascii="標楷體" w:eastAsia="標楷體" w:hAnsi="標楷體" w:hint="eastAsia"/>
        </w:rPr>
        <w:t xml:space="preserve">he </w:t>
      </w:r>
      <w:r w:rsidRPr="00C624DB">
        <w:rPr>
          <w:rFonts w:ascii="標楷體" w:eastAsia="標楷體" w:hAnsi="標楷體"/>
        </w:rPr>
        <w:t xml:space="preserve">ammonia nitrogen is recorded in fig. 9. The influent is 38.2±5.0 mg/L, the effluent is 28.3±2.59mg/L while the recreation pond is 28.3±2.59mg/L. The total ammonium nitrogen removal rate is </w:t>
      </w:r>
      <w:r w:rsidRPr="00C624DB">
        <w:rPr>
          <w:rFonts w:ascii="標楷體" w:eastAsia="標楷體" w:hAnsi="標楷體" w:hint="eastAsia"/>
        </w:rPr>
        <w:t xml:space="preserve">84.6％. </w:t>
      </w:r>
      <w:r w:rsidRPr="00C624DB">
        <w:rPr>
          <w:rFonts w:ascii="標楷體" w:eastAsia="標楷體" w:hAnsi="標楷體"/>
        </w:rPr>
        <w:t xml:space="preserve">External feeding caused in the jump of ammonium nitrogen concentration.  </w:t>
      </w:r>
    </w:p>
    <w:p w:rsidR="005C4B90" w:rsidRP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7. Total nitrogen</w:t>
      </w:r>
    </w:p>
    <w:p w:rsidR="00E32BA8" w:rsidRPr="00C624DB" w:rsidRDefault="005C4B9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 xml:space="preserve">The </w:t>
      </w:r>
      <w:r w:rsidR="00E32BA8" w:rsidRPr="00C624DB">
        <w:rPr>
          <w:rFonts w:ascii="標楷體" w:eastAsia="標楷體" w:hAnsi="標楷體"/>
        </w:rPr>
        <w:t xml:space="preserve">total nitrogen results are in fig. 10.  The influent is 35.67±25.38mg/L, the effluent is 5.67±7.37g/L while the recreation pond is 20±10mg/L. The promising total nitrogen removal indicated nitrification and denitrification occurred.  </w:t>
      </w:r>
    </w:p>
    <w:p w:rsidR="00810762" w:rsidRP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8. Total </w:t>
      </w:r>
      <w:r>
        <w:rPr>
          <w:rFonts w:ascii="標楷體" w:eastAsia="標楷體" w:hAnsi="標楷體"/>
        </w:rPr>
        <w:t>phosphorus</w:t>
      </w:r>
      <w:r>
        <w:rPr>
          <w:rFonts w:ascii="標楷體" w:eastAsia="標楷體" w:hAnsi="標楷體" w:hint="eastAsia"/>
        </w:rPr>
        <w:t xml:space="preserve"> </w:t>
      </w:r>
    </w:p>
    <w:p w:rsidR="00810762" w:rsidRPr="00C624DB" w:rsidRDefault="00E32BA8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 xml:space="preserve">The total phosphorus data are in fig.10. </w:t>
      </w:r>
      <w:r w:rsidRPr="00C624DB">
        <w:rPr>
          <w:rFonts w:ascii="標楷體" w:eastAsia="標楷體" w:hAnsi="標楷體"/>
        </w:rPr>
        <w:t xml:space="preserve">The influent is9.53±1.01mg/L, the effluent is  14.2±5.86mg/L while the recreation pond is 14.2±5.86mg/L. The total phosphorus removal rate is </w:t>
      </w:r>
      <w:r w:rsidRPr="00C624DB">
        <w:rPr>
          <w:rFonts w:ascii="標楷體" w:eastAsia="標楷體" w:hAnsi="標楷體" w:hint="eastAsia"/>
        </w:rPr>
        <w:t xml:space="preserve">47.9％. </w:t>
      </w:r>
      <w:r w:rsidRPr="00C624DB">
        <w:rPr>
          <w:rFonts w:ascii="標楷體" w:eastAsia="標楷體" w:hAnsi="標楷體"/>
        </w:rPr>
        <w:t>The phosphorus removal is not very significant in the studied system which is consistent with previous study.</w:t>
      </w:r>
    </w:p>
    <w:p w:rsid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9. SOD</w:t>
      </w:r>
    </w:p>
    <w:p w:rsidR="00AB4D70" w:rsidRPr="00C624DB" w:rsidRDefault="00AB4D70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Determination of SOD is an indicator of river has a greater impact on the natural water of dissolved oxygen. Research has pointed out, SOD may account for the rivers of the total oxygen consumption of 40-50%, the ability to understand the purpose of measuring the sediment in water consumption of dissolved oxygen (DO) of the</w:t>
      </w:r>
      <w:r w:rsidR="009738E6">
        <w:rPr>
          <w:rFonts w:ascii="標楷體" w:eastAsia="標楷體" w:hAnsi="標楷體" w:hint="eastAsia"/>
        </w:rPr>
        <w:t xml:space="preserve"> studied system</w:t>
      </w:r>
      <w:r w:rsidRPr="00C624DB">
        <w:rPr>
          <w:rFonts w:ascii="標楷體" w:eastAsia="標楷體" w:hAnsi="標楷體"/>
        </w:rPr>
        <w:t>.</w:t>
      </w:r>
    </w:p>
    <w:p w:rsidR="00C624DB" w:rsidRDefault="00C624DB" w:rsidP="00C624D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10. Methane emission</w:t>
      </w:r>
    </w:p>
    <w:p w:rsidR="00756019" w:rsidRPr="00C624DB" w:rsidRDefault="00A717BC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 w:hint="eastAsia"/>
        </w:rPr>
        <w:t xml:space="preserve">The </w:t>
      </w:r>
      <w:r w:rsidRPr="00C624DB">
        <w:rPr>
          <w:rFonts w:ascii="標楷體" w:eastAsia="標楷體" w:hAnsi="標楷體"/>
        </w:rPr>
        <w:t>methane</w:t>
      </w:r>
      <w:r w:rsidRPr="00C624DB">
        <w:rPr>
          <w:rFonts w:ascii="標楷體" w:eastAsia="標楷體" w:hAnsi="標楷體" w:hint="eastAsia"/>
        </w:rPr>
        <w:t xml:space="preserve"> </w:t>
      </w:r>
      <w:r w:rsidRPr="00C624DB">
        <w:rPr>
          <w:rFonts w:ascii="標楷體" w:eastAsia="標楷體" w:hAnsi="標楷體"/>
        </w:rPr>
        <w:t>emission is increase in day time and decrease at night.</w:t>
      </w:r>
      <w:r w:rsidR="00DC7CF1" w:rsidRPr="00C624DB">
        <w:rPr>
          <w:rFonts w:ascii="標楷體" w:eastAsia="標楷體" w:hAnsi="標楷體"/>
        </w:rPr>
        <w:t xml:space="preserve"> Methane anaerobic micro</w:t>
      </w:r>
      <w:r w:rsidR="00C624DB">
        <w:rPr>
          <w:rFonts w:ascii="標楷體" w:eastAsia="標楷體" w:hAnsi="標楷體" w:hint="eastAsia"/>
        </w:rPr>
        <w:t>bial-</w:t>
      </w:r>
      <w:r w:rsidR="00DC7CF1" w:rsidRPr="00C624DB">
        <w:rPr>
          <w:rFonts w:ascii="標楷體" w:eastAsia="標楷體" w:hAnsi="標楷體"/>
        </w:rPr>
        <w:t xml:space="preserve">degradation is the major reason.  </w:t>
      </w:r>
    </w:p>
    <w:p w:rsidR="009738E6" w:rsidRDefault="009738E6" w:rsidP="00C624DB">
      <w:pPr>
        <w:rPr>
          <w:rFonts w:ascii="標楷體" w:eastAsia="標楷體" w:hAnsi="標楷體"/>
        </w:rPr>
      </w:pPr>
    </w:p>
    <w:p w:rsidR="0073618B" w:rsidRPr="00C624DB" w:rsidRDefault="00DC7CF1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C</w:t>
      </w:r>
      <w:r w:rsidRPr="00C624DB">
        <w:rPr>
          <w:rFonts w:ascii="標楷體" w:eastAsia="標楷體" w:hAnsi="標楷體" w:hint="eastAsia"/>
        </w:rPr>
        <w:t>onclusion</w:t>
      </w:r>
    </w:p>
    <w:p w:rsidR="009738E6" w:rsidRDefault="009738E6" w:rsidP="00C624DB">
      <w:pPr>
        <w:rPr>
          <w:rFonts w:ascii="標楷體" w:eastAsia="標楷體" w:hAnsi="標楷體"/>
        </w:rPr>
      </w:pPr>
    </w:p>
    <w:p w:rsidR="00DC7CF1" w:rsidRPr="00C624DB" w:rsidRDefault="00DC7CF1" w:rsidP="00C624DB">
      <w:pPr>
        <w:rPr>
          <w:rFonts w:ascii="標楷體" w:eastAsia="標楷體" w:hAnsi="標楷體"/>
        </w:rPr>
      </w:pPr>
      <w:r w:rsidRPr="00C624DB">
        <w:rPr>
          <w:rFonts w:ascii="標楷體" w:eastAsia="標楷體" w:hAnsi="標楷體"/>
        </w:rPr>
        <w:t>Nitrification occurred in the low organic condition and sufficient oxy</w:t>
      </w:r>
      <w:r w:rsidR="008B6DA7">
        <w:rPr>
          <w:rFonts w:ascii="標楷體" w:eastAsia="標楷體" w:hAnsi="標楷體"/>
        </w:rPr>
        <w:t>gen.  Plant uptake might induce</w:t>
      </w:r>
      <w:r w:rsidRPr="00C624DB">
        <w:rPr>
          <w:rFonts w:ascii="標楷體" w:eastAsia="標楷體" w:hAnsi="標楷體"/>
        </w:rPr>
        <w:t xml:space="preserve"> nitrogen decreasing.  Nitrification and denitrification also play the important roles.  </w:t>
      </w:r>
      <w:r w:rsidR="009738E6" w:rsidRPr="009738E6">
        <w:rPr>
          <w:rFonts w:ascii="標楷體" w:eastAsia="標楷體" w:hAnsi="標楷體"/>
        </w:rPr>
        <w:t xml:space="preserve">The microbial genetic monitoring results showed Salmonella spp. and Listeria monocytogenes were not existed in soil and </w:t>
      </w:r>
      <w:proofErr w:type="spellStart"/>
      <w:r w:rsidR="009738E6" w:rsidRPr="009738E6">
        <w:rPr>
          <w:rFonts w:ascii="標楷體" w:eastAsia="標楷體" w:hAnsi="標楷體"/>
        </w:rPr>
        <w:t>sediment.</w:t>
      </w:r>
      <w:r w:rsidRPr="00C624DB">
        <w:rPr>
          <w:rFonts w:ascii="標楷體" w:eastAsia="標楷體" w:hAnsi="標楷體"/>
        </w:rPr>
        <w:t>It</w:t>
      </w:r>
      <w:proofErr w:type="spellEnd"/>
      <w:r w:rsidRPr="00C624DB">
        <w:rPr>
          <w:rFonts w:ascii="標楷體" w:eastAsia="標楷體" w:hAnsi="標楷體"/>
        </w:rPr>
        <w:t xml:space="preserve"> is promising to employ constructed </w:t>
      </w:r>
      <w:r w:rsidRPr="00C624DB">
        <w:rPr>
          <w:rFonts w:ascii="標楷體" w:eastAsia="標楷體" w:hAnsi="標楷體"/>
        </w:rPr>
        <w:lastRenderedPageBreak/>
        <w:t xml:space="preserve">wetlands to enhance water quality in tropical regions like Taiwan.  </w:t>
      </w:r>
    </w:p>
    <w:p w:rsidR="00DC7CF1" w:rsidRPr="00DC7CF1" w:rsidRDefault="00DC7CF1" w:rsidP="00DC7CF1">
      <w:pPr>
        <w:rPr>
          <w:rFonts w:ascii="標楷體" w:eastAsia="標楷體" w:hAnsi="標楷體"/>
        </w:rPr>
      </w:pPr>
      <w:r w:rsidRPr="00DC7CF1">
        <w:rPr>
          <w:rFonts w:ascii="標楷體" w:eastAsia="標楷體" w:hAnsi="標楷體"/>
        </w:rPr>
        <w:t xml:space="preserve"> </w:t>
      </w:r>
    </w:p>
    <w:p w:rsidR="00FC150F" w:rsidRPr="00C624DB" w:rsidRDefault="004E1BA3" w:rsidP="00C624DB">
      <w:pPr>
        <w:rPr>
          <w:rFonts w:ascii="標楷體" w:eastAsia="標楷體" w:hAnsi="標楷體"/>
          <w:b/>
          <w:sz w:val="28"/>
        </w:rPr>
      </w:pPr>
      <w:r w:rsidRPr="00C624DB">
        <w:rPr>
          <w:rFonts w:ascii="標楷體" w:eastAsia="標楷體" w:hAnsi="標楷體"/>
          <w:b/>
          <w:sz w:val="28"/>
        </w:rPr>
        <w:t xml:space="preserve">References </w:t>
      </w:r>
    </w:p>
    <w:p w:rsidR="00FC150F" w:rsidRPr="00FC150F" w:rsidRDefault="00FC150F" w:rsidP="00FC150F">
      <w:pPr>
        <w:pStyle w:val="aa"/>
        <w:spacing w:line="268" w:lineRule="auto"/>
        <w:ind w:left="1041" w:right="170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An, Y.J., </w:t>
      </w:r>
      <w:proofErr w:type="spellStart"/>
      <w:r w:rsidRPr="00FC150F">
        <w:rPr>
          <w:rFonts w:ascii="Times New Roman"/>
          <w:sz w:val="24"/>
        </w:rPr>
        <w:t>Kampbell</w:t>
      </w:r>
      <w:proofErr w:type="spellEnd"/>
      <w:r w:rsidRPr="00FC150F">
        <w:rPr>
          <w:rFonts w:ascii="Times New Roman"/>
          <w:sz w:val="24"/>
        </w:rPr>
        <w:t xml:space="preserve">, D.H., </w:t>
      </w:r>
      <w:proofErr w:type="spellStart"/>
      <w:r w:rsidRPr="00FC150F">
        <w:rPr>
          <w:rFonts w:ascii="Times New Roman"/>
          <w:sz w:val="24"/>
        </w:rPr>
        <w:t>Breidenbach</w:t>
      </w:r>
      <w:proofErr w:type="spellEnd"/>
      <w:r w:rsidRPr="00FC150F">
        <w:rPr>
          <w:rFonts w:ascii="Times New Roman"/>
          <w:sz w:val="24"/>
        </w:rPr>
        <w:t xml:space="preserve">, G.P. (2002) </w:t>
      </w:r>
      <w:r w:rsidRPr="00FC150F">
        <w:rPr>
          <w:rFonts w:ascii="Times New Roman"/>
          <w:i/>
          <w:sz w:val="24"/>
        </w:rPr>
        <w:t xml:space="preserve">Escherichia coli </w:t>
      </w:r>
      <w:r w:rsidRPr="00FC150F">
        <w:rPr>
          <w:rFonts w:ascii="Times New Roman"/>
          <w:sz w:val="24"/>
        </w:rPr>
        <w:t>and total coliforms in water and sediments at lake marinas. Environmental Pollution, 120, 771-778.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70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Alvarez, J.A., </w:t>
      </w:r>
      <w:proofErr w:type="spellStart"/>
      <w:r w:rsidRPr="00FC150F">
        <w:rPr>
          <w:rFonts w:ascii="Times New Roman"/>
          <w:sz w:val="24"/>
        </w:rPr>
        <w:t>Becares</w:t>
      </w:r>
      <w:proofErr w:type="spellEnd"/>
      <w:r w:rsidRPr="00FC150F">
        <w:rPr>
          <w:rFonts w:ascii="Times New Roman"/>
          <w:sz w:val="24"/>
        </w:rPr>
        <w:t xml:space="preserve">, E. (2006) Seasonal decomposition of </w:t>
      </w:r>
      <w:proofErr w:type="spellStart"/>
      <w:r w:rsidRPr="00FC150F">
        <w:rPr>
          <w:rFonts w:ascii="Times New Roman"/>
          <w:spacing w:val="-4"/>
          <w:sz w:val="24"/>
        </w:rPr>
        <w:t>Typha</w:t>
      </w:r>
      <w:proofErr w:type="spellEnd"/>
      <w:r w:rsidRPr="00FC150F">
        <w:rPr>
          <w:rFonts w:ascii="Times New Roman"/>
          <w:spacing w:val="62"/>
          <w:sz w:val="24"/>
        </w:rPr>
        <w:t xml:space="preserve"> </w:t>
      </w:r>
      <w:proofErr w:type="spellStart"/>
      <w:r w:rsidRPr="00FC150F">
        <w:rPr>
          <w:rFonts w:ascii="Times New Roman"/>
          <w:sz w:val="24"/>
        </w:rPr>
        <w:t>latifolia</w:t>
      </w:r>
      <w:proofErr w:type="spellEnd"/>
      <w:r w:rsidRPr="00FC150F">
        <w:rPr>
          <w:rFonts w:ascii="Times New Roman"/>
          <w:sz w:val="24"/>
        </w:rPr>
        <w:t xml:space="preserve"> in a free-water surface constructed wetland. Ecological Engineering, 28, 99-105.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70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Aslam, M.M., Malik, M., </w:t>
      </w:r>
      <w:proofErr w:type="spellStart"/>
      <w:r w:rsidRPr="00FC150F">
        <w:rPr>
          <w:rFonts w:ascii="Times New Roman"/>
          <w:sz w:val="24"/>
        </w:rPr>
        <w:t>Baig</w:t>
      </w:r>
      <w:proofErr w:type="spellEnd"/>
      <w:r w:rsidRPr="00FC150F">
        <w:rPr>
          <w:rFonts w:ascii="Times New Roman"/>
          <w:sz w:val="24"/>
        </w:rPr>
        <w:t xml:space="preserve">, M.A. (2007) Treatment performances of compost-based and gravel-based vertical flow wetlands operated </w:t>
      </w:r>
      <w:proofErr w:type="spellStart"/>
      <w:r w:rsidRPr="00FC150F">
        <w:rPr>
          <w:rFonts w:ascii="Times New Roman"/>
          <w:sz w:val="24"/>
        </w:rPr>
        <w:t>identicaly</w:t>
      </w:r>
      <w:proofErr w:type="spellEnd"/>
      <w:r w:rsidRPr="00FC150F">
        <w:rPr>
          <w:rFonts w:ascii="Times New Roman"/>
          <w:sz w:val="24"/>
        </w:rPr>
        <w:t xml:space="preserve"> for refinery wastewater treatment in Pakistan, Ecological Engineering, 30, 34-42.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96" w:hanging="561"/>
        <w:rPr>
          <w:rFonts w:ascii="Times New Roman"/>
          <w:sz w:val="24"/>
        </w:rPr>
      </w:pPr>
      <w:proofErr w:type="spellStart"/>
      <w:r w:rsidRPr="00FC150F">
        <w:rPr>
          <w:rFonts w:ascii="Times New Roman"/>
          <w:sz w:val="24"/>
        </w:rPr>
        <w:t>Bavor</w:t>
      </w:r>
      <w:proofErr w:type="spellEnd"/>
      <w:r w:rsidRPr="00FC150F">
        <w:rPr>
          <w:rFonts w:ascii="Times New Roman"/>
          <w:sz w:val="24"/>
        </w:rPr>
        <w:t xml:space="preserve">, H.J., </w:t>
      </w:r>
      <w:proofErr w:type="spellStart"/>
      <w:r w:rsidRPr="00FC150F">
        <w:rPr>
          <w:rFonts w:ascii="Times New Roman"/>
          <w:sz w:val="24"/>
        </w:rPr>
        <w:t>Roser</w:t>
      </w:r>
      <w:proofErr w:type="spellEnd"/>
      <w:r w:rsidRPr="00FC150F">
        <w:rPr>
          <w:rFonts w:ascii="Times New Roman"/>
          <w:sz w:val="24"/>
        </w:rPr>
        <w:t>, D.J., Smalls, I.C. (1989) Performance of solid-matrix wetland systems viewed as fixed film bioreactors. Constructed Wetlands for Wastewater Treatment Municipal, USA.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ind w:left="480" w:right="18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>Bartram, J., Burch, M., Falconer, I., Jones, G. (1999) Situation assessment,</w:t>
      </w:r>
    </w:p>
    <w:p w:rsidR="00FC150F" w:rsidRPr="00FC150F" w:rsidRDefault="00FC150F" w:rsidP="00FC150F">
      <w:pPr>
        <w:rPr>
          <w:rFonts w:ascii="Times New Roman"/>
          <w:sz w:val="22"/>
        </w:rPr>
        <w:sectPr w:rsidR="00FC150F" w:rsidRPr="00FC150F">
          <w:pgSz w:w="11910" w:h="16840"/>
          <w:pgMar w:top="1540" w:right="1620" w:bottom="1200" w:left="1680" w:header="0" w:footer="1001" w:gutter="0"/>
          <w:cols w:space="720"/>
        </w:sectPr>
      </w:pPr>
    </w:p>
    <w:p w:rsidR="00FC150F" w:rsidRPr="00FC150F" w:rsidRDefault="00FC150F" w:rsidP="00FC150F">
      <w:pPr>
        <w:pStyle w:val="aa"/>
        <w:spacing w:before="38" w:line="268" w:lineRule="auto"/>
        <w:ind w:left="480" w:right="449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lastRenderedPageBreak/>
        <w:t>planning and management, In: World Health Organization, editor. Toxic cyanobacteria in water. Monitoring and Management, LONDON.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10" w:hanging="561"/>
        <w:jc w:val="both"/>
        <w:rPr>
          <w:rFonts w:ascii="Times New Roman"/>
          <w:sz w:val="24"/>
        </w:rPr>
      </w:pPr>
      <w:proofErr w:type="spellStart"/>
      <w:r w:rsidRPr="00FC150F">
        <w:rPr>
          <w:rFonts w:ascii="Times New Roman"/>
          <w:sz w:val="24"/>
        </w:rPr>
        <w:t>Bojcevska</w:t>
      </w:r>
      <w:proofErr w:type="spellEnd"/>
      <w:r w:rsidRPr="00FC150F">
        <w:rPr>
          <w:rFonts w:ascii="Times New Roman"/>
          <w:sz w:val="24"/>
        </w:rPr>
        <w:t xml:space="preserve">, H., </w:t>
      </w:r>
      <w:proofErr w:type="spellStart"/>
      <w:r w:rsidRPr="00FC150F">
        <w:rPr>
          <w:rFonts w:ascii="Times New Roman"/>
          <w:sz w:val="24"/>
        </w:rPr>
        <w:t>Tonderski</w:t>
      </w:r>
      <w:proofErr w:type="spellEnd"/>
      <w:r w:rsidRPr="00FC150F">
        <w:rPr>
          <w:rFonts w:ascii="Times New Roman"/>
          <w:sz w:val="24"/>
        </w:rPr>
        <w:t>, K. (2007) Impact of loads, season, and plant species on the performance of a tropical constructed wetland polishing effluent from sugar factory stabilization ponds. Ecological Engineering, 29, 66-76.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10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Brix, H. (1997) Do </w:t>
      </w:r>
      <w:proofErr w:type="spellStart"/>
      <w:r w:rsidRPr="00FC150F">
        <w:rPr>
          <w:rFonts w:ascii="Times New Roman"/>
          <w:sz w:val="24"/>
        </w:rPr>
        <w:t>Macrophytes</w:t>
      </w:r>
      <w:proofErr w:type="spellEnd"/>
      <w:r w:rsidRPr="00FC150F">
        <w:rPr>
          <w:rFonts w:ascii="Times New Roman"/>
          <w:sz w:val="24"/>
        </w:rPr>
        <w:t xml:space="preserve"> play a role in constructed treatment wetland?. Water Science Technology, 35. 11-17.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11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Campbell, C.S., Ogden, M.H. (2005) Constructed Wetlands in the Sustainable Landscape, John Wiley &amp; Sons </w:t>
      </w:r>
      <w:proofErr w:type="spellStart"/>
      <w:r w:rsidRPr="00FC150F">
        <w:rPr>
          <w:rFonts w:ascii="Times New Roman"/>
          <w:sz w:val="24"/>
        </w:rPr>
        <w:t>Lnc</w:t>
      </w:r>
      <w:proofErr w:type="spellEnd"/>
      <w:r w:rsidRPr="00FC150F">
        <w:rPr>
          <w:rFonts w:ascii="Times New Roman"/>
          <w:sz w:val="24"/>
        </w:rPr>
        <w:t xml:space="preserve">, </w:t>
      </w:r>
      <w:proofErr w:type="spellStart"/>
      <w:r w:rsidRPr="00FC150F">
        <w:rPr>
          <w:rFonts w:ascii="Times New Roman"/>
          <w:sz w:val="24"/>
        </w:rPr>
        <w:t>Chichester</w:t>
      </w:r>
      <w:proofErr w:type="spellEnd"/>
      <w:r w:rsidRPr="00FC150F">
        <w:rPr>
          <w:rFonts w:ascii="Times New Roman"/>
          <w:sz w:val="24"/>
        </w:rPr>
        <w:t>, New York.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12" w:hanging="561"/>
        <w:jc w:val="both"/>
        <w:rPr>
          <w:rFonts w:ascii="Times New Roman"/>
          <w:sz w:val="24"/>
        </w:rPr>
      </w:pPr>
      <w:proofErr w:type="spellStart"/>
      <w:r w:rsidRPr="00FC150F">
        <w:rPr>
          <w:rFonts w:ascii="Times New Roman"/>
          <w:sz w:val="24"/>
        </w:rPr>
        <w:t>Calheiros</w:t>
      </w:r>
      <w:proofErr w:type="spellEnd"/>
      <w:r w:rsidRPr="00FC150F">
        <w:rPr>
          <w:rFonts w:ascii="Times New Roman"/>
          <w:sz w:val="24"/>
        </w:rPr>
        <w:t>, C.S.C., Rangel, A.O.S.S., Castro, P.M.L. (2007) Constructed wetland systems vegetated with different plants applied to the treatment of tannery wastewater. Water research, 41, 1790-1798.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ind w:left="480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>Chen, X.C., Kong, H.N., He, S.B., Wu, D.Y., Li, C.J., Huang, X.C. (2009)</w:t>
      </w:r>
    </w:p>
    <w:p w:rsidR="00FC150F" w:rsidRPr="00FC150F" w:rsidRDefault="00FC150F" w:rsidP="00FC150F">
      <w:pPr>
        <w:pStyle w:val="aa"/>
        <w:spacing w:before="38" w:line="268" w:lineRule="auto"/>
        <w:ind w:left="480" w:right="106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>Reducing harmful algae in raw water by light-shading. Process Biochemistry, 44, 357-360.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83" w:hanging="561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 xml:space="preserve">Chung, A.K.C., </w:t>
      </w:r>
      <w:r w:rsidRPr="00FC150F">
        <w:rPr>
          <w:rFonts w:ascii="Times New Roman"/>
          <w:spacing w:val="-4"/>
          <w:sz w:val="24"/>
        </w:rPr>
        <w:t xml:space="preserve">Wu, </w:t>
      </w:r>
      <w:r w:rsidRPr="00FC150F">
        <w:rPr>
          <w:rFonts w:ascii="Times New Roman"/>
          <w:spacing w:val="-13"/>
          <w:sz w:val="24"/>
        </w:rPr>
        <w:t xml:space="preserve">Y., </w:t>
      </w:r>
      <w:r w:rsidRPr="00FC150F">
        <w:rPr>
          <w:rFonts w:ascii="Times New Roman"/>
          <w:spacing w:val="-5"/>
          <w:sz w:val="24"/>
        </w:rPr>
        <w:t xml:space="preserve">Tam, </w:t>
      </w:r>
      <w:r w:rsidRPr="00FC150F">
        <w:rPr>
          <w:rFonts w:ascii="Times New Roman"/>
          <w:spacing w:val="-11"/>
          <w:sz w:val="24"/>
        </w:rPr>
        <w:t xml:space="preserve">N.F.Y. </w:t>
      </w:r>
      <w:r w:rsidRPr="00FC150F">
        <w:rPr>
          <w:rFonts w:ascii="Times New Roman"/>
          <w:sz w:val="24"/>
        </w:rPr>
        <w:t>(2008) Nitrogen and phosphate mass balance in a sub-surface flow constructed wetland for treating municipal wastewater. Ecological Engineering, 32, 81-89.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FC150F" w:rsidRDefault="00FC150F" w:rsidP="00FC150F">
      <w:pPr>
        <w:pStyle w:val="aa"/>
        <w:spacing w:line="268" w:lineRule="auto"/>
        <w:ind w:left="1041" w:right="111" w:hanging="561"/>
        <w:jc w:val="both"/>
        <w:rPr>
          <w:rFonts w:ascii="Times New Roman"/>
          <w:sz w:val="24"/>
        </w:rPr>
      </w:pPr>
      <w:r w:rsidRPr="00FC150F">
        <w:rPr>
          <w:rFonts w:ascii="Times New Roman"/>
          <w:sz w:val="24"/>
        </w:rPr>
        <w:t>Davis, K., Anderson, M.A., Yates, M.V. (2005) Distribution of indicator bacteria in Canyon Lake California. Water Research, 39, 1277-1288.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055CC5" w:rsidRDefault="00FC150F" w:rsidP="00055CC5">
      <w:pPr>
        <w:pStyle w:val="aa"/>
        <w:spacing w:before="4"/>
        <w:ind w:firstLine="480"/>
        <w:rPr>
          <w:rFonts w:ascii="Times New Roman"/>
        </w:rPr>
      </w:pPr>
      <w:proofErr w:type="spellStart"/>
      <w:r w:rsidRPr="00FC150F">
        <w:rPr>
          <w:rFonts w:ascii="Times New Roman"/>
          <w:sz w:val="24"/>
        </w:rPr>
        <w:t>Dierberg</w:t>
      </w:r>
      <w:proofErr w:type="spellEnd"/>
      <w:r w:rsidRPr="00FC150F">
        <w:rPr>
          <w:rFonts w:ascii="Times New Roman"/>
          <w:sz w:val="24"/>
        </w:rPr>
        <w:t xml:space="preserve">, F.E., </w:t>
      </w:r>
      <w:proofErr w:type="spellStart"/>
      <w:r w:rsidRPr="00FC150F">
        <w:rPr>
          <w:rFonts w:ascii="Times New Roman"/>
          <w:sz w:val="24"/>
        </w:rPr>
        <w:t>DeBusk</w:t>
      </w:r>
      <w:proofErr w:type="spellEnd"/>
      <w:r w:rsidRPr="00FC150F">
        <w:rPr>
          <w:rFonts w:ascii="Times New Roman"/>
          <w:sz w:val="24"/>
        </w:rPr>
        <w:t xml:space="preserve">, T.A. (2008) Particulate phosphorus transformations in </w:t>
      </w:r>
      <w:r w:rsidRPr="00055CC5">
        <w:rPr>
          <w:rFonts w:ascii="Times New Roman"/>
        </w:rPr>
        <w:t xml:space="preserve">south Florida </w:t>
      </w:r>
      <w:proofErr w:type="spellStart"/>
      <w:r w:rsidRPr="00055CC5">
        <w:rPr>
          <w:rFonts w:ascii="Times New Roman"/>
        </w:rPr>
        <w:t>stormwater</w:t>
      </w:r>
      <w:proofErr w:type="spellEnd"/>
      <w:r w:rsidRPr="00055CC5">
        <w:rPr>
          <w:rFonts w:ascii="Times New Roman"/>
        </w:rPr>
        <w:t xml:space="preserve"> treatment areas used for Everglades protection. Ecological Engineering, 34, 100-115.</w:t>
      </w:r>
    </w:p>
    <w:p w:rsidR="00FC150F" w:rsidRPr="00FC150F" w:rsidRDefault="00FC150F" w:rsidP="00FC150F">
      <w:pPr>
        <w:pStyle w:val="aa"/>
        <w:spacing w:before="4"/>
        <w:rPr>
          <w:rFonts w:ascii="Times New Roman"/>
        </w:rPr>
      </w:pPr>
    </w:p>
    <w:p w:rsidR="00FC150F" w:rsidRPr="00055CC5" w:rsidRDefault="00FC150F" w:rsidP="00055CC5">
      <w:pPr>
        <w:pStyle w:val="aa"/>
        <w:spacing w:before="4"/>
        <w:ind w:firstLine="480"/>
        <w:rPr>
          <w:rFonts w:ascii="Times New Roman"/>
        </w:rPr>
      </w:pPr>
      <w:r w:rsidRPr="00055CC5">
        <w:rPr>
          <w:rFonts w:ascii="Times New Roman"/>
        </w:rPr>
        <w:t>Fleming-Singer M.S., Horne A.J. (2006) Balancing wildlife needs and nitrate removal in constructed wetlands: The case of the Irvine  Ranch Water  District</w:t>
      </w:r>
      <w:r w:rsidRPr="00055CC5">
        <w:rPr>
          <w:rFonts w:ascii="Times New Roman"/>
        </w:rPr>
        <w:t>’</w:t>
      </w:r>
      <w:r w:rsidRPr="00055CC5">
        <w:rPr>
          <w:rFonts w:ascii="Times New Roman"/>
        </w:rPr>
        <w:t>s San Joaquin Wildlife Sanctuary.   Ecologic Engineering, 26, 147-166.</w:t>
      </w:r>
    </w:p>
    <w:p w:rsidR="00FC150F" w:rsidRPr="00055CC5" w:rsidRDefault="00FC150F" w:rsidP="00055CC5">
      <w:pPr>
        <w:pStyle w:val="aa"/>
        <w:spacing w:before="4"/>
        <w:rPr>
          <w:rFonts w:ascii="Times New Roman"/>
        </w:rPr>
        <w:sectPr w:rsidR="00FC150F" w:rsidRPr="00055CC5">
          <w:pgSz w:w="11910" w:h="16840"/>
          <w:pgMar w:top="1420" w:right="1680" w:bottom="1200" w:left="1680" w:header="0" w:footer="1001" w:gutter="0"/>
          <w:cols w:space="720"/>
        </w:sectPr>
      </w:pPr>
    </w:p>
    <w:p w:rsidR="0026601B" w:rsidRPr="0026601B" w:rsidRDefault="0026601B" w:rsidP="0026601B">
      <w:pPr>
        <w:pStyle w:val="a3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lastRenderedPageBreak/>
        <w:t>Table 1.</w:t>
      </w:r>
      <w:r>
        <w:rPr>
          <w:rFonts w:ascii="標楷體" w:eastAsia="標楷體" w:hAnsi="標楷體"/>
          <w:b/>
          <w:sz w:val="28"/>
        </w:rPr>
        <w:t xml:space="preserve"> </w:t>
      </w:r>
      <w:r>
        <w:rPr>
          <w:rFonts w:ascii="標楷體" w:eastAsia="標楷體" w:hAnsi="標楷體" w:hint="eastAsia"/>
          <w:b/>
          <w:sz w:val="28"/>
        </w:rPr>
        <w:t>W</w:t>
      </w:r>
      <w:r w:rsidRPr="0026601B">
        <w:rPr>
          <w:rFonts w:ascii="標楷體" w:eastAsia="標楷體" w:hAnsi="標楷體"/>
          <w:b/>
          <w:sz w:val="28"/>
        </w:rPr>
        <w:t>etland overland flow system overall removal efficiency</w:t>
      </w:r>
    </w:p>
    <w:p w:rsidR="0026601B" w:rsidRPr="0026601B" w:rsidRDefault="0026601B" w:rsidP="0026601B">
      <w:pPr>
        <w:pStyle w:val="a3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t>Table 2. Wetland overland flow system overall removal efficiency</w:t>
      </w:r>
    </w:p>
    <w:p w:rsidR="007E49B7" w:rsidRPr="007E49B7" w:rsidRDefault="0026601B" w:rsidP="0026601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t>Table 3. Wetland overland flow system overall removal efficiency</w:t>
      </w:r>
    </w:p>
    <w:p w:rsidR="0073618B" w:rsidRPr="007E49B7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DF2DCD" w:rsidRDefault="00DF2DCD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DF2DCD" w:rsidRDefault="00DF2DCD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Pr="00931347" w:rsidRDefault="0073618B" w:rsidP="00931347">
      <w:pPr>
        <w:rPr>
          <w:rFonts w:ascii="標楷體" w:eastAsia="標楷體" w:hAnsi="標楷體"/>
          <w:b/>
          <w:sz w:val="28"/>
        </w:rPr>
      </w:pPr>
    </w:p>
    <w:p w:rsidR="00E10051" w:rsidRPr="0026601B" w:rsidRDefault="00E10051" w:rsidP="00E10051">
      <w:pPr>
        <w:pStyle w:val="a3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lastRenderedPageBreak/>
        <w:t>Table 1.</w:t>
      </w:r>
      <w:r>
        <w:rPr>
          <w:rFonts w:ascii="標楷體" w:eastAsia="標楷體" w:hAnsi="標楷體"/>
          <w:b/>
          <w:sz w:val="28"/>
        </w:rPr>
        <w:t xml:space="preserve"> </w:t>
      </w:r>
      <w:r>
        <w:rPr>
          <w:rFonts w:ascii="標楷體" w:eastAsia="標楷體" w:hAnsi="標楷體" w:hint="eastAsia"/>
          <w:b/>
          <w:sz w:val="28"/>
        </w:rPr>
        <w:t>W</w:t>
      </w:r>
      <w:r w:rsidRPr="0026601B">
        <w:rPr>
          <w:rFonts w:ascii="標楷體" w:eastAsia="標楷體" w:hAnsi="標楷體"/>
          <w:b/>
          <w:sz w:val="28"/>
        </w:rPr>
        <w:t>etland overland flow system overall removal efficiency</w:t>
      </w:r>
    </w:p>
    <w:tbl>
      <w:tblPr>
        <w:tblpPr w:leftFromText="180" w:rightFromText="180" w:vertAnchor="text" w:horzAnchor="margin" w:tblpXSpec="center" w:tblpY="262"/>
        <w:tblW w:w="1077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80"/>
        <w:gridCol w:w="848"/>
        <w:gridCol w:w="1290"/>
        <w:gridCol w:w="1973"/>
        <w:gridCol w:w="970"/>
        <w:gridCol w:w="1150"/>
        <w:gridCol w:w="1147"/>
        <w:gridCol w:w="1518"/>
      </w:tblGrid>
      <w:tr w:rsidR="00E10051" w:rsidRPr="002029C2" w:rsidTr="00E10051">
        <w:trPr>
          <w:trHeight w:val="669"/>
        </w:trPr>
        <w:tc>
          <w:tcPr>
            <w:tcW w:w="1880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01B" w:rsidRPr="0026601B" w:rsidRDefault="0026601B" w:rsidP="0026601B">
            <w:pPr>
              <w:widowControl/>
              <w:jc w:val="center"/>
              <w:textAlignment w:val="baseline"/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</w:pPr>
            <w:r w:rsidRPr="0026601B"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  <w:t>Water background</w:t>
            </w:r>
          </w:p>
          <w:p w:rsidR="0073618B" w:rsidRPr="002029C2" w:rsidRDefault="0026601B" w:rsidP="0026601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6601B"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  <w:t>parameter</w:t>
            </w:r>
          </w:p>
        </w:tc>
        <w:tc>
          <w:tcPr>
            <w:tcW w:w="848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01B" w:rsidRDefault="0026601B" w:rsidP="0073618B">
            <w:pPr>
              <w:widowControl/>
              <w:jc w:val="center"/>
              <w:textAlignment w:val="baseline"/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</w:pPr>
            <w:r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32"/>
              </w:rPr>
              <w:t>T</w:t>
            </w:r>
          </w:p>
          <w:p w:rsidR="0073618B" w:rsidRPr="002029C2" w:rsidRDefault="0026601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  <w:t>(</w:t>
            </w:r>
            <w:r>
              <w:rPr>
                <w:rFonts w:ascii="新細明體" w:eastAsia="新細明體" w:hAnsi="新細明體" w:cs="Arial" w:hint="eastAsia"/>
                <w:b/>
                <w:bCs/>
                <w:color w:val="FFFFFF"/>
                <w:kern w:val="24"/>
                <w:szCs w:val="32"/>
              </w:rPr>
              <w:t>℃)</w:t>
            </w:r>
          </w:p>
        </w:tc>
        <w:tc>
          <w:tcPr>
            <w:tcW w:w="1290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26601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32"/>
              </w:rPr>
              <w:t>H</w:t>
            </w:r>
            <w:r w:rsidRPr="0026601B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32"/>
                <w:vertAlign w:val="superscript"/>
              </w:rPr>
              <w:t>+</w:t>
            </w:r>
          </w:p>
          <w:p w:rsidR="0073618B" w:rsidRPr="002029C2" w:rsidRDefault="0073618B" w:rsidP="0026601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</w:t>
            </w:r>
            <w:r w:rsidR="0026601B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mg/L</w:t>
            </w: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)</w:t>
            </w:r>
          </w:p>
        </w:tc>
        <w:tc>
          <w:tcPr>
            <w:tcW w:w="1973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26601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6601B"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  <w:t>Conductivity</w:t>
            </w:r>
          </w:p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</w:t>
            </w: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  <w:lang w:val="el-GR"/>
              </w:rPr>
              <w:t>μ</w:t>
            </w: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s)</w:t>
            </w:r>
          </w:p>
        </w:tc>
        <w:tc>
          <w:tcPr>
            <w:tcW w:w="970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26601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32"/>
              </w:rPr>
              <w:t>ORP</w:t>
            </w:r>
          </w:p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(mv)</w:t>
            </w:r>
          </w:p>
        </w:tc>
        <w:tc>
          <w:tcPr>
            <w:tcW w:w="1150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TDS</w:t>
            </w:r>
          </w:p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(ppm)</w:t>
            </w:r>
          </w:p>
        </w:tc>
        <w:tc>
          <w:tcPr>
            <w:tcW w:w="1147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SALT</w:t>
            </w:r>
          </w:p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(ppm)</w:t>
            </w:r>
          </w:p>
        </w:tc>
        <w:tc>
          <w:tcPr>
            <w:tcW w:w="1518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01B" w:rsidRDefault="0026601B" w:rsidP="0073618B">
            <w:pPr>
              <w:widowControl/>
              <w:jc w:val="center"/>
              <w:textAlignment w:val="baseline"/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</w:pPr>
            <w:r w:rsidRPr="0026601B"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32"/>
              </w:rPr>
              <w:t>Turbidity</w:t>
            </w:r>
          </w:p>
          <w:p w:rsidR="0073618B" w:rsidRPr="002029C2" w:rsidRDefault="0073618B" w:rsidP="0073618B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32"/>
              </w:rPr>
              <w:t>(NTU)</w:t>
            </w:r>
          </w:p>
        </w:tc>
      </w:tr>
      <w:tr w:rsidR="00E10051" w:rsidRPr="002029C2" w:rsidTr="00E10051">
        <w:trPr>
          <w:trHeight w:val="669"/>
        </w:trPr>
        <w:tc>
          <w:tcPr>
            <w:tcW w:w="1880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In put</w:t>
            </w:r>
          </w:p>
        </w:tc>
        <w:tc>
          <w:tcPr>
            <w:tcW w:w="848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25.8±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1.41</w:t>
            </w:r>
          </w:p>
        </w:tc>
        <w:tc>
          <w:tcPr>
            <w:tcW w:w="1290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7.55±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0.42</w:t>
            </w:r>
          </w:p>
        </w:tc>
        <w:tc>
          <w:tcPr>
            <w:tcW w:w="1973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1049.33±23</w:t>
            </w:r>
          </w:p>
        </w:tc>
        <w:tc>
          <w:tcPr>
            <w:tcW w:w="970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117.33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3.05</w:t>
            </w:r>
          </w:p>
        </w:tc>
        <w:tc>
          <w:tcPr>
            <w:tcW w:w="1150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691.67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15.04</w:t>
            </w:r>
          </w:p>
        </w:tc>
        <w:tc>
          <w:tcPr>
            <w:tcW w:w="1147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543.67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25.14</w:t>
            </w:r>
          </w:p>
        </w:tc>
        <w:tc>
          <w:tcPr>
            <w:tcW w:w="1518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9.22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3.53</w:t>
            </w:r>
          </w:p>
        </w:tc>
      </w:tr>
      <w:tr w:rsidR="00E10051" w:rsidRPr="002029C2" w:rsidTr="00E10051">
        <w:trPr>
          <w:trHeight w:val="669"/>
        </w:trPr>
        <w:tc>
          <w:tcPr>
            <w:tcW w:w="1880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Out put</w:t>
            </w:r>
          </w:p>
        </w:tc>
        <w:tc>
          <w:tcPr>
            <w:tcW w:w="848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27.7±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0.57</w:t>
            </w:r>
          </w:p>
        </w:tc>
        <w:tc>
          <w:tcPr>
            <w:tcW w:w="1290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7.30±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0.07</w:t>
            </w:r>
          </w:p>
        </w:tc>
        <w:tc>
          <w:tcPr>
            <w:tcW w:w="1973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760.67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17</w:t>
            </w:r>
          </w:p>
        </w:tc>
        <w:tc>
          <w:tcPr>
            <w:tcW w:w="970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112.33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1.52</w:t>
            </w:r>
          </w:p>
        </w:tc>
        <w:tc>
          <w:tcPr>
            <w:tcW w:w="1150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501.67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</w:p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12.013</w:t>
            </w:r>
          </w:p>
        </w:tc>
        <w:tc>
          <w:tcPr>
            <w:tcW w:w="1147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380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9</w:t>
            </w:r>
          </w:p>
        </w:tc>
        <w:tc>
          <w:tcPr>
            <w:tcW w:w="1518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73618B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32"/>
              </w:rPr>
              <w:t>29.23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Cs w:val="32"/>
              </w:rPr>
              <w:t>5.56</w:t>
            </w:r>
          </w:p>
        </w:tc>
      </w:tr>
    </w:tbl>
    <w:p w:rsidR="00E10051" w:rsidRPr="0026601B" w:rsidRDefault="00E10051" w:rsidP="00E10051">
      <w:pPr>
        <w:pStyle w:val="a3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t>Table 2. Wetland overland flow system overall removal efficiency</w:t>
      </w:r>
    </w:p>
    <w:p w:rsidR="007E49B7" w:rsidRPr="00DF2DCD" w:rsidRDefault="007E49B7" w:rsidP="00DF2DCD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tbl>
      <w:tblPr>
        <w:tblpPr w:leftFromText="180" w:rightFromText="180" w:vertAnchor="text" w:horzAnchor="margin" w:tblpXSpec="center" w:tblpY="-47"/>
        <w:tblW w:w="114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34"/>
        <w:gridCol w:w="1290"/>
        <w:gridCol w:w="1584"/>
        <w:gridCol w:w="1572"/>
        <w:gridCol w:w="1584"/>
        <w:gridCol w:w="1456"/>
        <w:gridCol w:w="1456"/>
        <w:gridCol w:w="1584"/>
      </w:tblGrid>
      <w:tr w:rsidR="0073618B" w:rsidRPr="002029C2" w:rsidTr="00E97F8D">
        <w:trPr>
          <w:trHeight w:val="1183"/>
        </w:trPr>
        <w:tc>
          <w:tcPr>
            <w:tcW w:w="934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背景水質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參數</w:t>
            </w:r>
          </w:p>
        </w:tc>
        <w:tc>
          <w:tcPr>
            <w:tcW w:w="1290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懸浮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Verdana" w:eastAsia="新細明體" w:hAnsi="新細明體" w:cs="Arial"/>
                <w:b/>
                <w:bCs/>
                <w:color w:val="FFFFFF"/>
                <w:kern w:val="24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固體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S.S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D.O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新細明體" w:cs="Arial" w:hint="eastAsia"/>
                <w:b/>
                <w:bCs/>
                <w:color w:val="FFFFFF"/>
                <w:kern w:val="24"/>
                <w:szCs w:val="24"/>
              </w:rPr>
              <w:t>溶氧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572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BOD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COD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456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Calibri" w:eastAsia="新細明體" w:hAnsi="Calibri" w:cs="Arial"/>
                <w:color w:val="FFFFFF"/>
                <w:kern w:val="24"/>
                <w:szCs w:val="24"/>
              </w:rPr>
              <w:t>(NH3-N)</w:t>
            </w:r>
          </w:p>
          <w:p w:rsidR="0073618B" w:rsidRPr="006E41F7" w:rsidRDefault="0073618B" w:rsidP="00E97F8D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456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Calibri" w:eastAsia="新細明體" w:hAnsi="Arial" w:cs="Arial" w:hint="eastAsia"/>
                <w:color w:val="FFFFFF"/>
                <w:kern w:val="24"/>
                <w:szCs w:val="24"/>
              </w:rPr>
              <w:t xml:space="preserve">  NO</w:t>
            </w:r>
            <w:r w:rsidRPr="006E41F7">
              <w:rPr>
                <w:rFonts w:ascii="Calibri" w:eastAsia="新細明體" w:hAnsi="Arial" w:cs="Arial" w:hint="eastAsia"/>
                <w:color w:val="FFFFFF"/>
                <w:kern w:val="24"/>
                <w:szCs w:val="24"/>
                <w:vertAlign w:val="subscript"/>
              </w:rPr>
              <w:t>3</w:t>
            </w:r>
            <w:r w:rsidRPr="006E41F7">
              <w:rPr>
                <w:rFonts w:ascii="Calibri" w:eastAsia="新細明體" w:hAnsi="Arial" w:cs="Arial" w:hint="eastAsia"/>
                <w:color w:val="FFFFFF"/>
                <w:kern w:val="24"/>
                <w:szCs w:val="24"/>
                <w:vertAlign w:val="superscript"/>
              </w:rPr>
              <w:t>-</w:t>
            </w:r>
          </w:p>
          <w:p w:rsidR="0073618B" w:rsidRPr="006E41F7" w:rsidRDefault="0073618B" w:rsidP="00E97F8D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Default="0073618B" w:rsidP="00E97F8D">
            <w:pPr>
              <w:widowControl/>
              <w:jc w:val="center"/>
              <w:textAlignment w:val="baseline"/>
              <w:rPr>
                <w:rFonts w:ascii="Verdana" w:eastAsia="新細明體" w:hAnsi="Verdana" w:cs="Arial"/>
                <w:b/>
                <w:bCs/>
                <w:color w:val="FFFFFF" w:themeColor="background1"/>
                <w:kern w:val="24"/>
                <w:szCs w:val="24"/>
              </w:rPr>
            </w:pPr>
            <w:r w:rsidRPr="0026601B">
              <w:rPr>
                <w:rFonts w:ascii="Verdana" w:eastAsia="新細明體" w:hAnsi="Verdana" w:cs="Arial"/>
                <w:b/>
                <w:bCs/>
                <w:color w:val="FFFFFF" w:themeColor="background1"/>
                <w:kern w:val="24"/>
                <w:szCs w:val="24"/>
              </w:rPr>
              <w:t>T.N</w:t>
            </w:r>
          </w:p>
          <w:p w:rsidR="0026601B" w:rsidRPr="0026601B" w:rsidRDefault="0026601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6E41F7">
              <w:rPr>
                <w:rFonts w:ascii="Verdana" w:eastAsia="新細明體" w:hAnsi="Verdana" w:cs="Arial"/>
                <w:b/>
                <w:bCs/>
                <w:color w:val="FFFFFF"/>
                <w:kern w:val="24"/>
                <w:szCs w:val="24"/>
              </w:rPr>
              <w:t>(mg/L)</w:t>
            </w:r>
          </w:p>
        </w:tc>
      </w:tr>
      <w:tr w:rsidR="0073618B" w:rsidRPr="002029C2" w:rsidTr="00E97F8D">
        <w:trPr>
          <w:trHeight w:val="402"/>
        </w:trPr>
        <w:tc>
          <w:tcPr>
            <w:tcW w:w="934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In put</w:t>
            </w:r>
          </w:p>
        </w:tc>
        <w:tc>
          <w:tcPr>
            <w:tcW w:w="1290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23.8±</w:t>
            </w:r>
          </w:p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6.45</w:t>
            </w:r>
          </w:p>
        </w:tc>
        <w:tc>
          <w:tcPr>
            <w:tcW w:w="1584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5.0±0.4</w:t>
            </w:r>
          </w:p>
        </w:tc>
        <w:tc>
          <w:tcPr>
            <w:tcW w:w="1572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66.2±7.9</w:t>
            </w:r>
          </w:p>
        </w:tc>
        <w:tc>
          <w:tcPr>
            <w:tcW w:w="1584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83.5±5.13</w:t>
            </w:r>
          </w:p>
        </w:tc>
        <w:tc>
          <w:tcPr>
            <w:tcW w:w="1456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38.2±5.0</w:t>
            </w:r>
          </w:p>
        </w:tc>
        <w:tc>
          <w:tcPr>
            <w:tcW w:w="1456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26601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0.3</w:t>
            </w: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±</w:t>
            </w:r>
            <w:r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0.1</w:t>
            </w:r>
          </w:p>
        </w:tc>
        <w:tc>
          <w:tcPr>
            <w:tcW w:w="1584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6601B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6601B">
              <w:rPr>
                <w:rFonts w:ascii="Times New Roman" w:eastAsia="新細明體" w:hAnsi="Times New Roman" w:cs="Times New Roman"/>
                <w:kern w:val="24"/>
                <w:szCs w:val="24"/>
              </w:rPr>
              <w:t>36.1±2.21</w:t>
            </w:r>
          </w:p>
        </w:tc>
      </w:tr>
      <w:tr w:rsidR="0073618B" w:rsidRPr="002029C2" w:rsidTr="00E97F8D">
        <w:trPr>
          <w:trHeight w:val="522"/>
        </w:trPr>
        <w:tc>
          <w:tcPr>
            <w:tcW w:w="934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Out put</w:t>
            </w:r>
          </w:p>
        </w:tc>
        <w:tc>
          <w:tcPr>
            <w:tcW w:w="1290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7.40±</w:t>
            </w:r>
          </w:p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1.34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7.82±0.15</w:t>
            </w:r>
          </w:p>
        </w:tc>
        <w:tc>
          <w:tcPr>
            <w:tcW w:w="1572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11.7±0.25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36.1±2.21</w:t>
            </w:r>
          </w:p>
        </w:tc>
        <w:tc>
          <w:tcPr>
            <w:tcW w:w="1456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13.1±1.6</w:t>
            </w:r>
          </w:p>
        </w:tc>
        <w:tc>
          <w:tcPr>
            <w:tcW w:w="1456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26601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0.7</w:t>
            </w: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±</w:t>
            </w:r>
            <w:r>
              <w:rPr>
                <w:rFonts w:ascii="Times New Roman" w:eastAsia="新細明體" w:hAnsi="Times New Roman" w:cs="Times New Roman"/>
                <w:color w:val="000000"/>
                <w:kern w:val="24"/>
                <w:szCs w:val="24"/>
              </w:rPr>
              <w:t>0.2</w:t>
            </w:r>
          </w:p>
        </w:tc>
        <w:tc>
          <w:tcPr>
            <w:tcW w:w="1584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01B" w:rsidRPr="0026601B" w:rsidRDefault="0026601B" w:rsidP="0026601B">
            <w:pPr>
              <w:widowControl/>
              <w:textAlignment w:val="baseline"/>
              <w:rPr>
                <w:rFonts w:ascii="Times New Roman" w:eastAsia="新細明體" w:hAnsi="Times New Roman" w:cs="Times New Roman"/>
                <w:kern w:val="24"/>
                <w:szCs w:val="24"/>
              </w:rPr>
            </w:pPr>
            <w:r w:rsidRPr="0026601B">
              <w:rPr>
                <w:rFonts w:ascii="Times New Roman" w:eastAsia="新細明體" w:hAnsi="Times New Roman" w:cs="Times New Roman"/>
                <w:kern w:val="24"/>
                <w:szCs w:val="24"/>
              </w:rPr>
              <w:t>5.61±7.37</w:t>
            </w:r>
          </w:p>
          <w:p w:rsidR="0073618B" w:rsidRPr="0026601B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Cs w:val="24"/>
              </w:rPr>
            </w:pPr>
          </w:p>
        </w:tc>
      </w:tr>
    </w:tbl>
    <w:p w:rsidR="00E10051" w:rsidRPr="007E49B7" w:rsidRDefault="00E10051" w:rsidP="00E10051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 w:rsidRPr="0026601B">
        <w:rPr>
          <w:rFonts w:ascii="標楷體" w:eastAsia="標楷體" w:hAnsi="標楷體"/>
          <w:b/>
          <w:sz w:val="28"/>
        </w:rPr>
        <w:t>Table 3. Wetland overland flow system overall removal efficiency</w:t>
      </w:r>
    </w:p>
    <w:tbl>
      <w:tblPr>
        <w:tblW w:w="73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85"/>
        <w:gridCol w:w="1765"/>
        <w:gridCol w:w="1785"/>
        <w:gridCol w:w="1845"/>
      </w:tblGrid>
      <w:tr w:rsidR="0073618B" w:rsidRPr="002029C2" w:rsidTr="007E49B7">
        <w:trPr>
          <w:trHeight w:val="902"/>
        </w:trPr>
        <w:tc>
          <w:tcPr>
            <w:tcW w:w="1985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背景水質參數(mg/L)</w:t>
            </w:r>
          </w:p>
        </w:tc>
        <w:tc>
          <w:tcPr>
            <w:tcW w:w="1765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硫酸根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(SO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  <w:vertAlign w:val="superscript"/>
              </w:rPr>
              <w:t>4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  <w:vertAlign w:val="subscript"/>
              </w:rPr>
              <w:t>2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  <w:vertAlign w:val="superscript"/>
              </w:rPr>
              <w:t>-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)</w:t>
            </w:r>
          </w:p>
        </w:tc>
        <w:tc>
          <w:tcPr>
            <w:tcW w:w="1785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磷酸鹽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(</w:t>
            </w:r>
            <w:r w:rsidRPr="006E41F7"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</w:rPr>
              <w:t>PO</w:t>
            </w:r>
            <w:r w:rsidRPr="006E41F7"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  <w:vertAlign w:val="subscript"/>
              </w:rPr>
              <w:t>4</w:t>
            </w:r>
            <w:r w:rsidRPr="006E41F7"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  <w:vertAlign w:val="superscript"/>
              </w:rPr>
              <w:t>2-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)</w:t>
            </w:r>
          </w:p>
        </w:tc>
        <w:tc>
          <w:tcPr>
            <w:tcW w:w="1845" w:type="dxa"/>
            <w:tcBorders>
              <w:top w:val="single" w:sz="8" w:space="0" w:color="57A144"/>
              <w:left w:val="single" w:sz="8" w:space="0" w:color="57A144"/>
              <w:bottom w:val="single" w:sz="24" w:space="0" w:color="57A144"/>
              <w:right w:val="single" w:sz="8" w:space="0" w:color="57A144"/>
            </w:tcBorders>
            <w:shd w:val="clear" w:color="auto" w:fill="2C522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總磷</w:t>
            </w:r>
          </w:p>
          <w:p w:rsidR="0073618B" w:rsidRPr="006E41F7" w:rsidRDefault="0073618B" w:rsidP="00E97F8D">
            <w:pPr>
              <w:widowControl/>
              <w:jc w:val="center"/>
              <w:textAlignment w:val="baseline"/>
              <w:rPr>
                <w:rFonts w:ascii="Arial" w:eastAsia="新細明體" w:hAnsi="Arial" w:cs="Arial"/>
                <w:kern w:val="0"/>
                <w:szCs w:val="36"/>
              </w:rPr>
            </w:pP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(</w:t>
            </w:r>
            <w:r w:rsidRPr="006E41F7">
              <w:rPr>
                <w:rFonts w:ascii="標楷體" w:eastAsia="標楷體" w:hAnsi="標楷體" w:cs="Arial"/>
                <w:b/>
                <w:bCs/>
                <w:color w:val="FFFFFF"/>
                <w:kern w:val="24"/>
                <w:szCs w:val="28"/>
              </w:rPr>
              <w:t>T.P</w:t>
            </w:r>
            <w:r w:rsidRPr="006E41F7">
              <w:rPr>
                <w:rFonts w:ascii="標楷體" w:eastAsia="標楷體" w:hAnsi="標楷體" w:cs="Arial" w:hint="eastAsia"/>
                <w:b/>
                <w:bCs/>
                <w:color w:val="FFFFFF"/>
                <w:kern w:val="24"/>
                <w:szCs w:val="28"/>
              </w:rPr>
              <w:t>)</w:t>
            </w:r>
          </w:p>
        </w:tc>
      </w:tr>
      <w:tr w:rsidR="0073618B" w:rsidRPr="002029C2" w:rsidTr="007E49B7">
        <w:trPr>
          <w:trHeight w:val="398"/>
        </w:trPr>
        <w:tc>
          <w:tcPr>
            <w:tcW w:w="1985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lastRenderedPageBreak/>
              <w:t>In put</w:t>
            </w:r>
          </w:p>
        </w:tc>
        <w:tc>
          <w:tcPr>
            <w:tcW w:w="1765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116.6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37.8</w:t>
            </w:r>
          </w:p>
        </w:tc>
        <w:tc>
          <w:tcPr>
            <w:tcW w:w="1785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9.1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0.1</w:t>
            </w:r>
          </w:p>
        </w:tc>
        <w:tc>
          <w:tcPr>
            <w:tcW w:w="1845" w:type="dxa"/>
            <w:tcBorders>
              <w:top w:val="single" w:sz="24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D6E1F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21.5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9.12</w:t>
            </w:r>
          </w:p>
        </w:tc>
      </w:tr>
      <w:tr w:rsidR="0073618B" w:rsidRPr="002029C2" w:rsidTr="007E49B7">
        <w:trPr>
          <w:trHeight w:val="689"/>
        </w:trPr>
        <w:tc>
          <w:tcPr>
            <w:tcW w:w="1985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Out put</w:t>
            </w:r>
          </w:p>
        </w:tc>
        <w:tc>
          <w:tcPr>
            <w:tcW w:w="1765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110.0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17.3</w:t>
            </w:r>
          </w:p>
        </w:tc>
        <w:tc>
          <w:tcPr>
            <w:tcW w:w="1785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7.5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±</w:t>
            </w:r>
            <w:r w:rsidRPr="002029C2">
              <w:rPr>
                <w:rFonts w:ascii="Times New Roman" w:eastAsia="新細明體" w:hAnsi="新細明體" w:cs="Times New Roman" w:hint="eastAsia"/>
                <w:color w:val="000000"/>
                <w:kern w:val="24"/>
                <w:sz w:val="32"/>
                <w:szCs w:val="32"/>
              </w:rPr>
              <w:t>0.5</w:t>
            </w:r>
          </w:p>
        </w:tc>
        <w:tc>
          <w:tcPr>
            <w:tcW w:w="1845" w:type="dxa"/>
            <w:tcBorders>
              <w:top w:val="single" w:sz="8" w:space="0" w:color="57A144"/>
              <w:left w:val="single" w:sz="8" w:space="0" w:color="57A144"/>
              <w:bottom w:val="single" w:sz="8" w:space="0" w:color="57A144"/>
              <w:right w:val="single" w:sz="8" w:space="0" w:color="57A144"/>
            </w:tcBorders>
            <w:shd w:val="clear" w:color="auto" w:fill="ECF1F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618B" w:rsidRPr="002029C2" w:rsidRDefault="0073618B" w:rsidP="00E97F8D">
            <w:pPr>
              <w:widowControl/>
              <w:textAlignment w:val="baseline"/>
              <w:rPr>
                <w:rFonts w:ascii="Arial" w:eastAsia="新細明體" w:hAnsi="Arial" w:cs="Arial"/>
                <w:kern w:val="0"/>
                <w:sz w:val="36"/>
                <w:szCs w:val="36"/>
              </w:rPr>
            </w:pPr>
            <w:r w:rsidRPr="002029C2">
              <w:rPr>
                <w:rFonts w:ascii="Times New Roman" w:eastAsia="新細明體" w:hAnsi="Times New Roman" w:cs="Times New Roman"/>
                <w:color w:val="000000"/>
                <w:kern w:val="24"/>
                <w:sz w:val="32"/>
                <w:szCs w:val="32"/>
              </w:rPr>
              <w:t>14</w:t>
            </w:r>
          </w:p>
        </w:tc>
      </w:tr>
    </w:tbl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1. overland flow system and aerial schematic side</w:t>
      </w:r>
    </w:p>
    <w:p w:rsidR="0026601B" w:rsidRPr="0026601B" w:rsidRDefault="004A568C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Fig 2. S</w:t>
      </w:r>
      <w:r w:rsidR="0026601B" w:rsidRPr="0026601B">
        <w:rPr>
          <w:rFonts w:ascii="標楷體" w:eastAsia="標楷體" w:hAnsi="標楷體"/>
          <w:sz w:val="28"/>
        </w:rPr>
        <w:t xml:space="preserve">oil and sediment </w:t>
      </w:r>
      <w:proofErr w:type="spellStart"/>
      <w:r w:rsidRPr="004A568C">
        <w:rPr>
          <w:rFonts w:ascii="標楷體" w:eastAsia="標楷體" w:hAnsi="標楷體"/>
          <w:sz w:val="28"/>
        </w:rPr>
        <w:t>microbio</w:t>
      </w:r>
      <w:proofErr w:type="spellEnd"/>
      <w:r w:rsidR="0026601B" w:rsidRPr="0026601B">
        <w:rPr>
          <w:rFonts w:ascii="標楷體" w:eastAsia="標楷體" w:hAnsi="標楷體"/>
          <w:sz w:val="28"/>
        </w:rPr>
        <w:t xml:space="preserve"> analysis, Salmonella</w:t>
      </w:r>
    </w:p>
    <w:p w:rsidR="0026601B" w:rsidRPr="0026601B" w:rsidRDefault="004A568C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Fig 3. S</w:t>
      </w:r>
      <w:r w:rsidR="0026601B" w:rsidRPr="0026601B">
        <w:rPr>
          <w:rFonts w:ascii="標楷體" w:eastAsia="標楷體" w:hAnsi="標楷體"/>
          <w:sz w:val="28"/>
        </w:rPr>
        <w:t xml:space="preserve">oil and sediment </w:t>
      </w:r>
      <w:proofErr w:type="spellStart"/>
      <w:r w:rsidRPr="004A568C">
        <w:rPr>
          <w:rFonts w:ascii="標楷體" w:eastAsia="標楷體" w:hAnsi="標楷體"/>
          <w:sz w:val="28"/>
        </w:rPr>
        <w:t>microbio</w:t>
      </w:r>
      <w:proofErr w:type="spellEnd"/>
      <w:r w:rsidR="0026601B" w:rsidRPr="0026601B">
        <w:rPr>
          <w:rFonts w:ascii="標楷體" w:eastAsia="標楷體" w:hAnsi="標楷體"/>
          <w:sz w:val="28"/>
        </w:rPr>
        <w:t xml:space="preserve"> analysis, Listeria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4. pH changes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>
        <w:rPr>
          <w:rFonts w:ascii="標楷體" w:eastAsia="標楷體" w:hAnsi="標楷體"/>
          <w:sz w:val="28"/>
        </w:rPr>
        <w:t>in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 w:rsidRPr="0026601B">
        <w:rPr>
          <w:rFonts w:ascii="標楷體" w:eastAsia="標楷體" w:hAnsi="標楷體"/>
          <w:sz w:val="28"/>
        </w:rPr>
        <w:t>Water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5. Changes of dissolved oxygen water quality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6. Changes of suspended solids in water quality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7. Change the water turbidity</w:t>
      </w:r>
    </w:p>
    <w:p w:rsidR="0026601B" w:rsidRPr="0026601B" w:rsidRDefault="004A568C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Fig 8. W</w:t>
      </w:r>
      <w:r w:rsidR="0026601B" w:rsidRPr="0026601B">
        <w:rPr>
          <w:rFonts w:ascii="標楷體" w:eastAsia="標楷體" w:hAnsi="標楷體"/>
          <w:sz w:val="28"/>
        </w:rPr>
        <w:t>etland water through the filter case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9. Changes of ammonia water quality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10. Change the water quality of T</w:t>
      </w:r>
      <w:r w:rsidR="004A568C">
        <w:rPr>
          <w:rFonts w:ascii="標楷體" w:eastAsia="標楷體" w:hAnsi="標楷體"/>
          <w:sz w:val="28"/>
        </w:rPr>
        <w:t>.</w:t>
      </w:r>
      <w:r w:rsidRPr="0026601B">
        <w:rPr>
          <w:rFonts w:ascii="標楷體" w:eastAsia="標楷體" w:hAnsi="標楷體"/>
          <w:sz w:val="28"/>
        </w:rPr>
        <w:t>N</w:t>
      </w:r>
    </w:p>
    <w:p w:rsidR="0026601B" w:rsidRP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Fig 11. The change of total phosphorus</w:t>
      </w:r>
    </w:p>
    <w:p w:rsidR="0026601B" w:rsidRDefault="0026601B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 w:rsidRPr="0026601B">
        <w:rPr>
          <w:rFonts w:ascii="標楷體" w:eastAsia="標楷體" w:hAnsi="標楷體"/>
          <w:sz w:val="28"/>
        </w:rPr>
        <w:t>Fi</w:t>
      </w:r>
      <w:r w:rsidR="004A568C">
        <w:rPr>
          <w:rFonts w:ascii="標楷體" w:eastAsia="標楷體" w:hAnsi="標楷體"/>
          <w:sz w:val="28"/>
        </w:rPr>
        <w:t>g 12. Change the water quality</w:t>
      </w:r>
      <w:r w:rsidR="00E10051">
        <w:rPr>
          <w:rFonts w:ascii="標楷體" w:eastAsia="標楷體" w:hAnsi="標楷體"/>
          <w:sz w:val="28"/>
        </w:rPr>
        <w:t xml:space="preserve"> of</w:t>
      </w:r>
      <w:r w:rsidR="004A568C">
        <w:rPr>
          <w:rFonts w:ascii="標楷體" w:eastAsia="標楷體" w:hAnsi="標楷體"/>
          <w:sz w:val="28"/>
        </w:rPr>
        <w:t xml:space="preserve"> C</w:t>
      </w:r>
      <w:r w:rsidRPr="0026601B">
        <w:rPr>
          <w:rFonts w:ascii="標楷體" w:eastAsia="標楷體" w:hAnsi="標楷體"/>
          <w:sz w:val="28"/>
        </w:rPr>
        <w:t>OD</w:t>
      </w: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26601B" w:rsidRDefault="0026601B" w:rsidP="00810762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73618B" w:rsidRDefault="00BC3A9F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17BB30F" wp14:editId="61913FC2">
            <wp:simplePos x="0" y="0"/>
            <wp:positionH relativeFrom="column">
              <wp:posOffset>808355</wp:posOffset>
            </wp:positionH>
            <wp:positionV relativeFrom="paragraph">
              <wp:posOffset>2696845</wp:posOffset>
            </wp:positionV>
            <wp:extent cx="5274310" cy="951865"/>
            <wp:effectExtent l="0" t="0" r="2540" b="635"/>
            <wp:wrapNone/>
            <wp:docPr id="5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6.pn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0D047A44" wp14:editId="7FD33128">
            <wp:extent cx="5486400" cy="2560320"/>
            <wp:effectExtent l="0" t="0" r="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C6394" wp14:editId="4FA4CBBA">
                <wp:simplePos x="0" y="0"/>
                <wp:positionH relativeFrom="margin">
                  <wp:align>right</wp:align>
                </wp:positionH>
                <wp:positionV relativeFrom="paragraph">
                  <wp:posOffset>190500</wp:posOffset>
                </wp:positionV>
                <wp:extent cx="5473700" cy="338554"/>
                <wp:effectExtent l="0" t="0" r="0" b="0"/>
                <wp:wrapNone/>
                <wp:docPr id="6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3700" cy="338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568C" w:rsidRPr="0026601B" w:rsidRDefault="00DF2DCD" w:rsidP="004A568C">
                            <w:pPr>
                              <w:pStyle w:val="a3"/>
                              <w:ind w:leftChars="237" w:left="687" w:hangingChars="49" w:hanging="11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cs="+mn-cs"/>
                                <w:color w:val="000000"/>
                                <w:kern w:val="24"/>
                                <w:szCs w:val="32"/>
                              </w:rPr>
                              <w:t>Fig</w:t>
                            </w:r>
                            <w:r w:rsidR="007E49B7">
                              <w:rPr>
                                <w:rFonts w:ascii="標楷體" w:eastAsia="標楷體" w:hAnsi="標楷體" w:cs="+mn-cs" w:hint="eastAsia"/>
                                <w:color w:val="000000"/>
                                <w:kern w:val="24"/>
                                <w:szCs w:val="32"/>
                              </w:rPr>
                              <w:t>1</w:t>
                            </w:r>
                            <w:r w:rsidR="0073618B" w:rsidRPr="0073618B">
                              <w:rPr>
                                <w:rFonts w:ascii="標楷體" w:eastAsia="標楷體" w:hAnsi="標楷體" w:cs="+mn-cs" w:hint="eastAsia"/>
                                <w:color w:val="000000"/>
                                <w:kern w:val="24"/>
                                <w:szCs w:val="32"/>
                              </w:rPr>
                              <w:t>、</w:t>
                            </w:r>
                            <w:r w:rsidR="004A568C" w:rsidRPr="0026601B">
                              <w:rPr>
                                <w:rFonts w:ascii="標楷體" w:eastAsia="標楷體" w:hAnsi="標楷體"/>
                                <w:sz w:val="28"/>
                              </w:rPr>
                              <w:t>overland flow system and aerial schematic side</w:t>
                            </w:r>
                          </w:p>
                          <w:p w:rsidR="0073618B" w:rsidRPr="004A568C" w:rsidRDefault="0073618B" w:rsidP="0073618B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5" o:spid="_x0000_s1026" style="position:absolute;left:0;text-align:left;margin-left:379.8pt;margin-top:15pt;width:431pt;height:26.6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" filled="f" stroked="f">
                <v:textbox style="mso-fit-shape-to-text:t">
                  <w:txbxContent>
                    <w:p w:rsidR="004A568C" w:rsidRPr="0026601B" w:rsidRDefault="00DF2DCD" w:rsidP="004A568C">
                      <w:pPr>
                        <w:pStyle w:val="a3"/>
                        <w:ind w:leftChars="237" w:left="687" w:hangingChars="49" w:hanging="118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cs="+mn-cs"/>
                          <w:color w:val="000000"/>
                          <w:kern w:val="24"/>
                          <w:szCs w:val="32"/>
                        </w:rPr>
                        <w:t>Fig</w:t>
                      </w:r>
                      <w:r w:rsidR="007E49B7">
                        <w:rPr>
                          <w:rFonts w:ascii="標楷體" w:eastAsia="標楷體" w:hAnsi="標楷體" w:cs="+mn-cs" w:hint="eastAsia"/>
                          <w:color w:val="000000"/>
                          <w:kern w:val="24"/>
                          <w:szCs w:val="32"/>
                        </w:rPr>
                        <w:t>1</w:t>
                      </w:r>
                      <w:r w:rsidR="0073618B" w:rsidRPr="0073618B">
                        <w:rPr>
                          <w:rFonts w:ascii="標楷體" w:eastAsia="標楷體" w:hAnsi="標楷體" w:cs="+mn-cs" w:hint="eastAsia"/>
                          <w:color w:val="000000"/>
                          <w:kern w:val="24"/>
                          <w:szCs w:val="32"/>
                        </w:rPr>
                        <w:t>、</w:t>
                      </w:r>
                      <w:r w:rsidR="004A568C" w:rsidRPr="0026601B">
                        <w:rPr>
                          <w:rFonts w:ascii="標楷體" w:eastAsia="標楷體" w:hAnsi="標楷體"/>
                          <w:sz w:val="28"/>
                        </w:rPr>
                        <w:t>overland flow system and aerial schematic side</w:t>
                      </w:r>
                    </w:p>
                    <w:p w:rsidR="0073618B" w:rsidRPr="004A568C" w:rsidRDefault="0073618B" w:rsidP="0073618B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3618B" w:rsidRDefault="0073618B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lastRenderedPageBreak/>
        <w:drawing>
          <wp:inline distT="0" distB="0" distL="0" distR="0" wp14:anchorId="1CBD5B15">
            <wp:extent cx="3987800" cy="2964180"/>
            <wp:effectExtent l="0" t="0" r="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361" cy="2970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F</w:t>
      </w:r>
      <w:r>
        <w:rPr>
          <w:rFonts w:ascii="標楷體" w:eastAsia="標楷體" w:hAnsi="標楷體" w:hint="eastAsia"/>
          <w:sz w:val="28"/>
        </w:rPr>
        <w:t>ig</w:t>
      </w:r>
      <w:r>
        <w:rPr>
          <w:rFonts w:ascii="標楷體" w:eastAsia="標楷體" w:hAnsi="標楷體"/>
          <w:sz w:val="28"/>
        </w:rPr>
        <w:t xml:space="preserve"> </w:t>
      </w:r>
      <w:r w:rsidR="00931347">
        <w:rPr>
          <w:rFonts w:ascii="標楷體" w:eastAsia="標楷體" w:hAnsi="標楷體" w:hint="eastAsia"/>
          <w:sz w:val="28"/>
        </w:rPr>
        <w:t>2、</w:t>
      </w:r>
      <w:r w:rsidR="004A568C">
        <w:rPr>
          <w:rFonts w:ascii="標楷體" w:eastAsia="標楷體" w:hAnsi="標楷體"/>
          <w:sz w:val="28"/>
        </w:rPr>
        <w:t>S</w:t>
      </w:r>
      <w:r w:rsidR="004A568C" w:rsidRPr="0026601B">
        <w:rPr>
          <w:rFonts w:ascii="標楷體" w:eastAsia="標楷體" w:hAnsi="標楷體"/>
          <w:sz w:val="28"/>
        </w:rPr>
        <w:t xml:space="preserve">oil and sediment </w:t>
      </w:r>
      <w:proofErr w:type="spellStart"/>
      <w:r w:rsidR="004A568C" w:rsidRPr="004A568C">
        <w:rPr>
          <w:rFonts w:ascii="標楷體" w:eastAsia="標楷體" w:hAnsi="標楷體"/>
          <w:sz w:val="28"/>
        </w:rPr>
        <w:t>microbio</w:t>
      </w:r>
      <w:proofErr w:type="spellEnd"/>
      <w:r w:rsidR="004A568C" w:rsidRPr="0026601B">
        <w:rPr>
          <w:rFonts w:ascii="標楷體" w:eastAsia="標楷體" w:hAnsi="標楷體"/>
          <w:sz w:val="28"/>
        </w:rPr>
        <w:t xml:space="preserve"> analysis, Salmonella</w:t>
      </w:r>
    </w:p>
    <w:p w:rsidR="007A7462" w:rsidRPr="004A568C" w:rsidRDefault="007A7462" w:rsidP="00931347">
      <w:pPr>
        <w:pStyle w:val="a3"/>
        <w:ind w:leftChars="0" w:left="525"/>
        <w:jc w:val="center"/>
        <w:rPr>
          <w:rFonts w:ascii="標楷體" w:eastAsia="標楷體" w:hAnsi="標楷體"/>
          <w:sz w:val="28"/>
        </w:rPr>
      </w:pPr>
    </w:p>
    <w:p w:rsidR="007E49B7" w:rsidRDefault="007A7462" w:rsidP="0093134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1C5EB5C3">
            <wp:extent cx="4006210" cy="3344779"/>
            <wp:effectExtent l="0" t="0" r="0" b="825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348" cy="3356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F</w:t>
      </w:r>
      <w:r>
        <w:rPr>
          <w:rFonts w:ascii="標楷體" w:eastAsia="標楷體" w:hAnsi="標楷體" w:hint="eastAsia"/>
          <w:sz w:val="28"/>
        </w:rPr>
        <w:t>ig</w:t>
      </w:r>
      <w:r w:rsidRPr="00931347">
        <w:rPr>
          <w:rFonts w:ascii="標楷體" w:eastAsia="標楷體" w:hAnsi="標楷體" w:hint="eastAsia"/>
          <w:sz w:val="28"/>
        </w:rPr>
        <w:t xml:space="preserve"> </w:t>
      </w:r>
      <w:r w:rsidR="00931347" w:rsidRPr="00931347">
        <w:rPr>
          <w:rFonts w:ascii="標楷體" w:eastAsia="標楷體" w:hAnsi="標楷體" w:hint="eastAsia"/>
          <w:sz w:val="28"/>
        </w:rPr>
        <w:t>3、</w:t>
      </w:r>
      <w:r w:rsidR="004A568C">
        <w:rPr>
          <w:rFonts w:ascii="標楷體" w:eastAsia="標楷體" w:hAnsi="標楷體"/>
          <w:sz w:val="28"/>
        </w:rPr>
        <w:t>S</w:t>
      </w:r>
      <w:r w:rsidR="004A568C" w:rsidRPr="0026601B">
        <w:rPr>
          <w:rFonts w:ascii="標楷體" w:eastAsia="標楷體" w:hAnsi="標楷體"/>
          <w:sz w:val="28"/>
        </w:rPr>
        <w:t xml:space="preserve">oil and sediment </w:t>
      </w:r>
      <w:proofErr w:type="spellStart"/>
      <w:r w:rsidR="004A568C" w:rsidRPr="004A568C">
        <w:rPr>
          <w:rFonts w:ascii="標楷體" w:eastAsia="標楷體" w:hAnsi="標楷體"/>
          <w:sz w:val="28"/>
        </w:rPr>
        <w:t>microbio</w:t>
      </w:r>
      <w:proofErr w:type="spellEnd"/>
      <w:r w:rsidR="004A568C" w:rsidRPr="0026601B">
        <w:rPr>
          <w:rFonts w:ascii="標楷體" w:eastAsia="標楷體" w:hAnsi="標楷體"/>
          <w:sz w:val="28"/>
        </w:rPr>
        <w:t xml:space="preserve"> analysis, Salmonella</w:t>
      </w:r>
    </w:p>
    <w:p w:rsidR="00931347" w:rsidRPr="004A568C" w:rsidRDefault="00931347" w:rsidP="004A568C">
      <w:pPr>
        <w:rPr>
          <w:rFonts w:ascii="標楷體" w:eastAsia="標楷體" w:hAnsi="標楷體"/>
          <w:b/>
          <w:sz w:val="28"/>
        </w:rPr>
      </w:pPr>
    </w:p>
    <w:p w:rsidR="00810762" w:rsidRDefault="00810762" w:rsidP="00810762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lastRenderedPageBreak/>
        <w:drawing>
          <wp:inline distT="0" distB="0" distL="0" distR="0" wp14:anchorId="08907FDF" wp14:editId="2A8630DB">
            <wp:extent cx="2751081" cy="2076450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79" cy="2085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Fig </w:t>
      </w:r>
      <w:r>
        <w:rPr>
          <w:rFonts w:ascii="標楷體" w:eastAsia="標楷體" w:hAnsi="標楷體" w:hint="eastAsia"/>
          <w:sz w:val="28"/>
        </w:rPr>
        <w:t>4.</w:t>
      </w:r>
      <w:r w:rsidR="004A568C" w:rsidRPr="0026601B">
        <w:rPr>
          <w:rFonts w:ascii="標楷體" w:eastAsia="標楷體" w:hAnsi="標楷體"/>
          <w:sz w:val="28"/>
        </w:rPr>
        <w:t xml:space="preserve"> pH changes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>
        <w:rPr>
          <w:rFonts w:ascii="標楷體" w:eastAsia="標楷體" w:hAnsi="標楷體"/>
          <w:sz w:val="28"/>
        </w:rPr>
        <w:t>in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 w:rsidRPr="0026601B">
        <w:rPr>
          <w:rFonts w:ascii="標楷體" w:eastAsia="標楷體" w:hAnsi="標楷體"/>
          <w:sz w:val="28"/>
        </w:rPr>
        <w:t>Water</w:t>
      </w:r>
    </w:p>
    <w:p w:rsidR="00DF2DCD" w:rsidRPr="00810762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DF2DCD" w:rsidRDefault="00DF2DCD" w:rsidP="00810762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810762" w:rsidRPr="0073618B" w:rsidRDefault="00810762" w:rsidP="00810762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810762" w:rsidRDefault="00810762" w:rsidP="00810762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790D06CA" wp14:editId="03CA6D4C">
            <wp:extent cx="2694940" cy="2030095"/>
            <wp:effectExtent l="0" t="0" r="0" b="8255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0762" w:rsidRPr="00DF2DCD" w:rsidRDefault="00DF2DCD" w:rsidP="004A568C">
      <w:pPr>
        <w:pStyle w:val="a3"/>
        <w:ind w:leftChars="294" w:left="706" w:firstLineChars="305" w:firstLine="8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5.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 w:rsidRPr="0026601B">
        <w:rPr>
          <w:rFonts w:ascii="標楷體" w:eastAsia="標楷體" w:hAnsi="標楷體"/>
          <w:sz w:val="28"/>
        </w:rPr>
        <w:t>Changes of dissolved oxygen water quality</w:t>
      </w:r>
    </w:p>
    <w:p w:rsidR="007E49B7" w:rsidRDefault="007E49B7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04E8A740" wp14:editId="6C65010A">
            <wp:extent cx="2676525" cy="1848348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804" cy="1856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6.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 w:rsidRPr="0026601B">
        <w:rPr>
          <w:rFonts w:ascii="標楷體" w:eastAsia="標楷體" w:hAnsi="標楷體"/>
          <w:sz w:val="28"/>
        </w:rPr>
        <w:t>Changes of suspended solids in water quality</w:t>
      </w:r>
    </w:p>
    <w:p w:rsidR="00DF2DCD" w:rsidRPr="004A568C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7E49B7" w:rsidRPr="00DF2DCD" w:rsidRDefault="007E49B7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E49B7" w:rsidRDefault="007E49B7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E49B7" w:rsidRDefault="007E49B7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810762" w:rsidRDefault="00810762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810762" w:rsidRDefault="00810762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810762" w:rsidRDefault="00810762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E49B7" w:rsidRDefault="00810762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7539ADD8" wp14:editId="40CF3DAA">
            <wp:extent cx="2738438" cy="2058759"/>
            <wp:effectExtent l="0" t="0" r="508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447" cy="2064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7.</w:t>
      </w:r>
      <w:r w:rsidR="004A568C" w:rsidRPr="004A568C">
        <w:rPr>
          <w:rFonts w:ascii="標楷體" w:eastAsia="標楷體" w:hAnsi="標楷體"/>
          <w:sz w:val="28"/>
        </w:rPr>
        <w:t xml:space="preserve"> </w:t>
      </w:r>
      <w:r w:rsidR="004A568C" w:rsidRPr="0026601B">
        <w:rPr>
          <w:rFonts w:ascii="標楷體" w:eastAsia="標楷體" w:hAnsi="標楷體"/>
          <w:sz w:val="28"/>
        </w:rPr>
        <w:t>Change the water turbidity</w:t>
      </w:r>
    </w:p>
    <w:p w:rsidR="00DF2DCD" w:rsidRDefault="00DF2DCD" w:rsidP="004A568C">
      <w:pPr>
        <w:pStyle w:val="a3"/>
        <w:ind w:leftChars="0" w:left="0" w:firstLineChars="657" w:firstLine="1841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b/>
          <w:noProof/>
          <w:sz w:val="28"/>
        </w:rPr>
        <w:lastRenderedPageBreak/>
        <w:drawing>
          <wp:inline distT="0" distB="0" distL="0" distR="0" wp14:anchorId="0010F906" wp14:editId="262E0537">
            <wp:extent cx="3532986" cy="2667635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061" cy="2668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237" w:left="706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8.</w:t>
      </w:r>
      <w:r w:rsidR="004A568C">
        <w:rPr>
          <w:rFonts w:ascii="標楷體" w:eastAsia="標楷體" w:hAnsi="標楷體"/>
          <w:sz w:val="28"/>
        </w:rPr>
        <w:t xml:space="preserve"> W</w:t>
      </w:r>
      <w:r w:rsidR="004A568C" w:rsidRPr="0026601B">
        <w:rPr>
          <w:rFonts w:ascii="標楷體" w:eastAsia="標楷體" w:hAnsi="標楷體"/>
          <w:sz w:val="28"/>
        </w:rPr>
        <w:t>etland water through the filter case</w:t>
      </w:r>
    </w:p>
    <w:p w:rsidR="00DF2DCD" w:rsidRPr="004A568C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DF2DCD" w:rsidRPr="00DF2DCD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7E49B7" w:rsidRDefault="007E49B7" w:rsidP="007E49B7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7E49B7" w:rsidRPr="007E49B7" w:rsidRDefault="007E49B7" w:rsidP="007E49B7">
      <w:pPr>
        <w:rPr>
          <w:rFonts w:ascii="標楷體" w:eastAsia="標楷體" w:hAnsi="標楷體"/>
          <w:b/>
          <w:sz w:val="28"/>
        </w:rPr>
      </w:pPr>
    </w:p>
    <w:p w:rsidR="007E49B7" w:rsidRDefault="007E49B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EB04D7" w:rsidRDefault="00EB04D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EB04D7" w:rsidRDefault="00EB04D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4AB04491">
            <wp:extent cx="2801937" cy="202385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89" cy="202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04D7" w:rsidRPr="00DF2DCD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9.</w:t>
      </w:r>
      <w:r w:rsidR="004A568C" w:rsidRPr="0026601B">
        <w:rPr>
          <w:rFonts w:ascii="標楷體" w:eastAsia="標楷體" w:hAnsi="標楷體"/>
          <w:sz w:val="28"/>
        </w:rPr>
        <w:t xml:space="preserve"> Changes of ammonia water quality</w:t>
      </w:r>
    </w:p>
    <w:p w:rsidR="00EB04D7" w:rsidRDefault="00EB04D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lastRenderedPageBreak/>
        <w:drawing>
          <wp:inline distT="0" distB="0" distL="0" distR="0" wp14:anchorId="66BA6841">
            <wp:extent cx="2786698" cy="1997150"/>
            <wp:effectExtent l="0" t="0" r="0" b="31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460" cy="2001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533" w:left="1416" w:hangingChars="49" w:hanging="137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10.</w:t>
      </w:r>
      <w:r w:rsidR="004A568C" w:rsidRPr="0026601B">
        <w:rPr>
          <w:rFonts w:ascii="標楷體" w:eastAsia="標楷體" w:hAnsi="標楷體"/>
          <w:sz w:val="28"/>
        </w:rPr>
        <w:t xml:space="preserve"> Change the water quality of T</w:t>
      </w:r>
      <w:r w:rsidR="004A568C">
        <w:rPr>
          <w:rFonts w:ascii="標楷體" w:eastAsia="標楷體" w:hAnsi="標楷體"/>
          <w:sz w:val="28"/>
        </w:rPr>
        <w:t>.</w:t>
      </w:r>
      <w:r w:rsidR="004A568C" w:rsidRPr="0026601B">
        <w:rPr>
          <w:rFonts w:ascii="標楷體" w:eastAsia="標楷體" w:hAnsi="標楷體"/>
          <w:sz w:val="28"/>
        </w:rPr>
        <w:t>N</w:t>
      </w:r>
    </w:p>
    <w:p w:rsidR="00EB04D7" w:rsidRDefault="00EB04D7" w:rsidP="004A568C">
      <w:pPr>
        <w:pStyle w:val="a3"/>
        <w:ind w:leftChars="294" w:left="706" w:firstLineChars="760" w:firstLine="213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637CF31F">
            <wp:extent cx="2770608" cy="1902142"/>
            <wp:effectExtent l="0" t="0" r="0" b="317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61" cy="19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Pr="0026601B" w:rsidRDefault="00DF2DCD" w:rsidP="004A568C">
      <w:pPr>
        <w:pStyle w:val="a3"/>
        <w:ind w:leftChars="829" w:left="2127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Fig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11.</w:t>
      </w:r>
      <w:r w:rsidR="004A568C" w:rsidRPr="0026601B">
        <w:rPr>
          <w:rFonts w:ascii="標楷體" w:eastAsia="標楷體" w:hAnsi="標楷體"/>
          <w:sz w:val="28"/>
        </w:rPr>
        <w:t xml:space="preserve"> The change of total phosphorus</w:t>
      </w:r>
    </w:p>
    <w:p w:rsidR="00DF2DCD" w:rsidRPr="004A568C" w:rsidRDefault="00DF2DCD" w:rsidP="00DF2DCD">
      <w:pPr>
        <w:pStyle w:val="a3"/>
        <w:ind w:leftChars="294" w:left="706" w:firstLineChars="760" w:firstLine="2128"/>
        <w:rPr>
          <w:rFonts w:ascii="標楷體" w:eastAsia="標楷體" w:hAnsi="標楷體"/>
          <w:sz w:val="28"/>
        </w:rPr>
      </w:pPr>
    </w:p>
    <w:p w:rsidR="00EB04D7" w:rsidRDefault="00EB04D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</w:p>
    <w:p w:rsidR="00EB04D7" w:rsidRDefault="00EB04D7" w:rsidP="0073618B">
      <w:pPr>
        <w:pStyle w:val="a3"/>
        <w:ind w:leftChars="0" w:left="525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4184D56C">
            <wp:extent cx="2713044" cy="1873567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055" cy="1877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68C" w:rsidRDefault="004A568C" w:rsidP="004A568C">
      <w:pPr>
        <w:pStyle w:val="a3"/>
        <w:ind w:leftChars="829" w:left="2127" w:hangingChars="49" w:hanging="137"/>
        <w:rPr>
          <w:rFonts w:ascii="標楷體" w:eastAsia="標楷體" w:hAnsi="標楷體"/>
          <w:sz w:val="28"/>
        </w:rPr>
      </w:pPr>
      <w:r w:rsidRPr="004A568C">
        <w:rPr>
          <w:rFonts w:ascii="標楷體" w:eastAsia="標楷體" w:hAnsi="標楷體"/>
          <w:sz w:val="28"/>
        </w:rPr>
        <w:t xml:space="preserve"> </w:t>
      </w:r>
      <w:r w:rsidRPr="0026601B">
        <w:rPr>
          <w:rFonts w:ascii="標楷體" w:eastAsia="標楷體" w:hAnsi="標楷體"/>
          <w:sz w:val="28"/>
        </w:rPr>
        <w:t xml:space="preserve">Fig 12. Change the water quality </w:t>
      </w:r>
      <w:r w:rsidR="00E10051">
        <w:rPr>
          <w:rFonts w:ascii="標楷體" w:eastAsia="標楷體" w:hAnsi="標楷體"/>
          <w:sz w:val="28"/>
        </w:rPr>
        <w:t xml:space="preserve">of </w:t>
      </w:r>
      <w:r w:rsidRPr="0026601B">
        <w:rPr>
          <w:rFonts w:ascii="標楷體" w:eastAsia="標楷體" w:hAnsi="標楷體"/>
          <w:sz w:val="28"/>
        </w:rPr>
        <w:t>BOD</w:t>
      </w:r>
    </w:p>
    <w:p w:rsidR="007E49B7" w:rsidRPr="00D57752" w:rsidRDefault="007E49B7" w:rsidP="00D57752">
      <w:pPr>
        <w:rPr>
          <w:rFonts w:ascii="標楷體" w:eastAsia="標楷體" w:hAnsi="標楷體"/>
          <w:b/>
          <w:sz w:val="28"/>
        </w:rPr>
      </w:pPr>
      <w:bookmarkStart w:id="0" w:name="_GoBack"/>
      <w:bookmarkEnd w:id="0"/>
    </w:p>
    <w:sectPr w:rsidR="007E49B7" w:rsidRPr="00D577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C01" w:rsidRDefault="002A2C01" w:rsidP="000D4BB1">
      <w:r>
        <w:separator/>
      </w:r>
    </w:p>
  </w:endnote>
  <w:endnote w:type="continuationSeparator" w:id="0">
    <w:p w:rsidR="002A2C01" w:rsidRDefault="002A2C01" w:rsidP="000D4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C01" w:rsidRDefault="002A2C01" w:rsidP="000D4BB1">
      <w:r>
        <w:separator/>
      </w:r>
    </w:p>
  </w:footnote>
  <w:footnote w:type="continuationSeparator" w:id="0">
    <w:p w:rsidR="002A2C01" w:rsidRDefault="002A2C01" w:rsidP="000D4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A28"/>
    <w:multiLevelType w:val="hybridMultilevel"/>
    <w:tmpl w:val="F6EC61A0"/>
    <w:lvl w:ilvl="0" w:tplc="833AD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1AD75F7"/>
    <w:multiLevelType w:val="hybridMultilevel"/>
    <w:tmpl w:val="46521270"/>
    <w:lvl w:ilvl="0" w:tplc="1ADA7C4E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82E3D68"/>
    <w:multiLevelType w:val="hybridMultilevel"/>
    <w:tmpl w:val="E020CAE6"/>
    <w:lvl w:ilvl="0" w:tplc="0C880E32">
      <w:start w:val="1"/>
      <w:numFmt w:val="taiwaneseCountingThousand"/>
      <w:lvlText w:val="%1、"/>
      <w:lvlJc w:val="left"/>
      <w:pPr>
        <w:ind w:left="525" w:hanging="525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7F"/>
    <w:rsid w:val="000230E5"/>
    <w:rsid w:val="00035F51"/>
    <w:rsid w:val="00055CC5"/>
    <w:rsid w:val="00073061"/>
    <w:rsid w:val="00094F19"/>
    <w:rsid w:val="000D4BB1"/>
    <w:rsid w:val="000E0EE2"/>
    <w:rsid w:val="00150243"/>
    <w:rsid w:val="00185816"/>
    <w:rsid w:val="001B5A70"/>
    <w:rsid w:val="002029C2"/>
    <w:rsid w:val="00202C19"/>
    <w:rsid w:val="0026601B"/>
    <w:rsid w:val="0027698D"/>
    <w:rsid w:val="002A0B5D"/>
    <w:rsid w:val="002A2C01"/>
    <w:rsid w:val="002A5B85"/>
    <w:rsid w:val="002C728A"/>
    <w:rsid w:val="002F460D"/>
    <w:rsid w:val="002F7B76"/>
    <w:rsid w:val="003979E5"/>
    <w:rsid w:val="003D3DC4"/>
    <w:rsid w:val="00425AE0"/>
    <w:rsid w:val="004520B1"/>
    <w:rsid w:val="00471D7F"/>
    <w:rsid w:val="00472023"/>
    <w:rsid w:val="004900E1"/>
    <w:rsid w:val="004A568C"/>
    <w:rsid w:val="004E1BA3"/>
    <w:rsid w:val="005476DA"/>
    <w:rsid w:val="00565C4D"/>
    <w:rsid w:val="005C4B90"/>
    <w:rsid w:val="005E46CF"/>
    <w:rsid w:val="005E4FE8"/>
    <w:rsid w:val="006563F5"/>
    <w:rsid w:val="006D7C0F"/>
    <w:rsid w:val="006E41F7"/>
    <w:rsid w:val="00713E01"/>
    <w:rsid w:val="0073618B"/>
    <w:rsid w:val="00746B17"/>
    <w:rsid w:val="00756019"/>
    <w:rsid w:val="00762D0E"/>
    <w:rsid w:val="00762FB3"/>
    <w:rsid w:val="007646EF"/>
    <w:rsid w:val="00773803"/>
    <w:rsid w:val="007A7462"/>
    <w:rsid w:val="007B0F30"/>
    <w:rsid w:val="007B5B17"/>
    <w:rsid w:val="007E49B7"/>
    <w:rsid w:val="00810762"/>
    <w:rsid w:val="008B6DA7"/>
    <w:rsid w:val="008E2EF2"/>
    <w:rsid w:val="008E57B4"/>
    <w:rsid w:val="00931347"/>
    <w:rsid w:val="00941264"/>
    <w:rsid w:val="00952BD0"/>
    <w:rsid w:val="009537C1"/>
    <w:rsid w:val="009738E6"/>
    <w:rsid w:val="0097730F"/>
    <w:rsid w:val="009A4341"/>
    <w:rsid w:val="009A49B8"/>
    <w:rsid w:val="00A279BE"/>
    <w:rsid w:val="00A63061"/>
    <w:rsid w:val="00A717BC"/>
    <w:rsid w:val="00AB1107"/>
    <w:rsid w:val="00AB4D70"/>
    <w:rsid w:val="00B27D55"/>
    <w:rsid w:val="00B41EDB"/>
    <w:rsid w:val="00B94924"/>
    <w:rsid w:val="00BB6F5F"/>
    <w:rsid w:val="00BC3A9F"/>
    <w:rsid w:val="00BF5E60"/>
    <w:rsid w:val="00BF60DD"/>
    <w:rsid w:val="00C365EC"/>
    <w:rsid w:val="00C624DB"/>
    <w:rsid w:val="00CA28FA"/>
    <w:rsid w:val="00CA5EDB"/>
    <w:rsid w:val="00CC3F93"/>
    <w:rsid w:val="00D068FB"/>
    <w:rsid w:val="00D3193A"/>
    <w:rsid w:val="00D34928"/>
    <w:rsid w:val="00D57752"/>
    <w:rsid w:val="00D629FF"/>
    <w:rsid w:val="00D6376B"/>
    <w:rsid w:val="00DC7CF1"/>
    <w:rsid w:val="00DD3B6A"/>
    <w:rsid w:val="00DF2DCD"/>
    <w:rsid w:val="00E05E13"/>
    <w:rsid w:val="00E10051"/>
    <w:rsid w:val="00E2741A"/>
    <w:rsid w:val="00E32BA8"/>
    <w:rsid w:val="00E83F06"/>
    <w:rsid w:val="00E85830"/>
    <w:rsid w:val="00E96C4C"/>
    <w:rsid w:val="00EA6C0B"/>
    <w:rsid w:val="00EB04D7"/>
    <w:rsid w:val="00EC1A4B"/>
    <w:rsid w:val="00ED2B3C"/>
    <w:rsid w:val="00EF4CC2"/>
    <w:rsid w:val="00F04204"/>
    <w:rsid w:val="00F977DE"/>
    <w:rsid w:val="00FB1932"/>
    <w:rsid w:val="00FB534C"/>
    <w:rsid w:val="00FC150F"/>
    <w:rsid w:val="00FE3056"/>
    <w:rsid w:val="00FE34C1"/>
    <w:rsid w:val="00FE352F"/>
    <w:rsid w:val="00FF0031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F3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361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E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E4FE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4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B1"/>
    <w:rPr>
      <w:sz w:val="20"/>
      <w:szCs w:val="20"/>
    </w:rPr>
  </w:style>
  <w:style w:type="paragraph" w:styleId="aa">
    <w:name w:val="Body Text"/>
    <w:basedOn w:val="a"/>
    <w:link w:val="ab"/>
    <w:uiPriority w:val="1"/>
    <w:qFormat/>
    <w:rsid w:val="00FC150F"/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b">
    <w:name w:val="本文 字元"/>
    <w:basedOn w:val="a0"/>
    <w:link w:val="aa"/>
    <w:uiPriority w:val="1"/>
    <w:rsid w:val="00FC150F"/>
    <w:rPr>
      <w:rFonts w:ascii="標楷體" w:eastAsia="標楷體" w:hAnsi="標楷體" w:cs="標楷體"/>
      <w:kern w:val="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F3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361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E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E4FE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4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B1"/>
    <w:rPr>
      <w:sz w:val="20"/>
      <w:szCs w:val="20"/>
    </w:rPr>
  </w:style>
  <w:style w:type="paragraph" w:styleId="aa">
    <w:name w:val="Body Text"/>
    <w:basedOn w:val="a"/>
    <w:link w:val="ab"/>
    <w:uiPriority w:val="1"/>
    <w:qFormat/>
    <w:rsid w:val="00FC150F"/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b">
    <w:name w:val="本文 字元"/>
    <w:basedOn w:val="a0"/>
    <w:link w:val="aa"/>
    <w:uiPriority w:val="1"/>
    <w:rsid w:val="00FC150F"/>
    <w:rPr>
      <w:rFonts w:ascii="標楷體" w:eastAsia="標楷體" w:hAnsi="標楷體" w:cs="標楷體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9B63B-1929-4E67-8096-034A4E9A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2051</Words>
  <Characters>11694</Characters>
  <Application>Microsoft Office Word</Application>
  <DocSecurity>0</DocSecurity>
  <Lines>97</Lines>
  <Paragraphs>27</Paragraphs>
  <ScaleCrop>false</ScaleCrop>
  <Company/>
  <LinksUpToDate>false</LinksUpToDate>
  <CharactersWithSpaces>13718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tyyeh</cp:lastModifiedBy>
  <cp:revision>2</cp:revision>
  <dcterms:created xsi:type="dcterms:W3CDTF">2016-10-01T11:25:00Z</dcterms:created>
  <dcterms:modified xsi:type="dcterms:W3CDTF">2016-10-01T11:25:00Z</dcterms:modified>
</cp:coreProperties>
</file>