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3.0.0 -->
  <w:body>
    <w:p w:rsidR="00A30367" w:rsidRPr="00A30367" w:rsidP="00A30367">
      <w:pPr>
        <w:ind w:left="380"/>
        <w:rPr>
          <w:rFonts w:ascii="Times New Roman" w:hAnsi="Times New Roman"/>
          <w:sz w:val="24"/>
          <w:szCs w:val="24"/>
        </w:rPr>
      </w:pPr>
      <w:r w:rsidRPr="00A30367">
        <w:rPr>
          <w:rFonts w:ascii="Times New Roman" w:hAnsi="Times New Roman"/>
          <w:b/>
          <w:bCs/>
          <w:iCs/>
          <w:sz w:val="24"/>
          <w:szCs w:val="24"/>
        </w:rPr>
        <w:t>Abstract:</w:t>
      </w:r>
    </w:p>
    <w:p w:rsidR="00A30367" w:rsidRPr="00A30367" w:rsidP="00A30367">
      <w:pPr>
        <w:spacing w:line="237" w:lineRule="auto"/>
        <w:ind w:right="340"/>
        <w:jc w:val="both"/>
        <w:rPr>
          <w:rFonts w:ascii="Times New Roman" w:hAnsi="Times New Roman"/>
          <w:sz w:val="24"/>
          <w:szCs w:val="24"/>
        </w:rPr>
      </w:pPr>
      <w:r w:rsidRPr="00A30367">
        <w:rPr>
          <w:rFonts w:ascii="Times New Roman" w:hAnsi="Times New Roman"/>
          <w:iCs/>
          <w:sz w:val="24"/>
          <w:szCs w:val="24"/>
        </w:rPr>
        <w:t>This paper examined</w:t>
      </w:r>
      <w:r w:rsidRPr="00A30367">
        <w:rPr>
          <w:rFonts w:ascii="Times New Roman" w:hAnsi="Times New Roman"/>
          <w:iCs/>
          <w:sz w:val="24"/>
          <w:szCs w:val="24"/>
        </w:rPr>
        <w:t xml:space="preserve"> the speciation of selenium(IV) (selenite) and selenium(VI) (</w:t>
      </w:r>
      <w:r w:rsidRPr="00A30367">
        <w:rPr>
          <w:rFonts w:ascii="Times New Roman" w:hAnsi="Times New Roman"/>
          <w:iCs/>
          <w:sz w:val="24"/>
          <w:szCs w:val="24"/>
        </w:rPr>
        <w:t>selenate</w:t>
      </w:r>
      <w:r w:rsidRPr="00A30367">
        <w:rPr>
          <w:rFonts w:ascii="Times New Roman" w:hAnsi="Times New Roman"/>
          <w:iCs/>
          <w:sz w:val="24"/>
          <w:szCs w:val="24"/>
        </w:rPr>
        <w:t xml:space="preserve">) levels in human whole blood samples from </w:t>
      </w:r>
      <w:r w:rsidRPr="00A30367">
        <w:rPr>
          <w:rFonts w:ascii="Times New Roman" w:hAnsi="Times New Roman"/>
          <w:iCs/>
          <w:sz w:val="24"/>
          <w:szCs w:val="24"/>
        </w:rPr>
        <w:t>Tarkwa</w:t>
      </w:r>
      <w:r w:rsidRPr="00A30367">
        <w:rPr>
          <w:rFonts w:ascii="Times New Roman" w:hAnsi="Times New Roman"/>
          <w:iCs/>
          <w:sz w:val="24"/>
          <w:szCs w:val="24"/>
        </w:rPr>
        <w:t xml:space="preserve"> and its environs, a mining-impacted area in Ghana, using hydride generation atomic absorption spectrophotometric technique.
</w:t>
      </w:r>
    </w:p>
    <w:p w:rsidR="00A30367" w:rsidRPr="00A30367" w:rsidP="00A30367">
      <w:pPr>
        <w:spacing w:line="242" w:lineRule="auto"/>
        <w:ind w:right="340"/>
        <w:jc w:val="both"/>
        <w:rPr>
          <w:rFonts w:ascii="Times New Roman" w:hAnsi="Times New Roman"/>
          <w:sz w:val="24"/>
          <w:szCs w:val="24"/>
        </w:rPr>
      </w:pPr>
      <w:r w:rsidRPr="00A30367">
        <w:rPr>
          <w:rFonts w:ascii="Times New Roman" w:hAnsi="Times New Roman"/>
          <w:iCs/>
          <w:sz w:val="24"/>
          <w:szCs w:val="24"/>
        </w:rPr>
        <w:t>Selenium</w:t>
      </w:r>
      <w:r w:rsidRPr="00A30367">
        <w:rPr>
          <w:rFonts w:ascii="Times New Roman" w:hAnsi="Times New Roman"/>
          <w:iCs/>
          <w:sz w:val="24"/>
          <w:szCs w:val="24"/>
        </w:rPr>
        <w:t xml:space="preserve"> </w:t>
      </w:r>
      <w:r w:rsidRPr="00A30367">
        <w:rPr>
          <w:rFonts w:ascii="Times New Roman" w:hAnsi="Times New Roman"/>
          <w:iCs/>
          <w:sz w:val="24"/>
          <w:szCs w:val="24"/>
        </w:rPr>
        <w:t>(IV) in the experimental subjects ranged from 0.08±0.01 µg/mL to 0.50±0.02µg/mL with a mean o</w:t>
      </w:r>
      <w:r w:rsidRPr="00A30367">
        <w:rPr>
          <w:rFonts w:ascii="Times New Roman" w:hAnsi="Times New Roman"/>
          <w:iCs/>
          <w:sz w:val="24"/>
          <w:szCs w:val="24"/>
        </w:rPr>
        <w:t xml:space="preserve">f 0.29 µg/mL, while the </w:t>
      </w:r>
      <w:r w:rsidRPr="00A30367">
        <w:rPr>
          <w:rFonts w:ascii="Times New Roman" w:hAnsi="Times New Roman"/>
          <w:iCs/>
          <w:sz w:val="24"/>
          <w:szCs w:val="24"/>
        </w:rPr>
        <w:t xml:space="preserve">control  </w:t>
      </w:r>
      <w:r w:rsidRPr="00A30367">
        <w:rPr>
          <w:rFonts w:ascii="Times New Roman" w:hAnsi="Times New Roman"/>
          <w:iCs/>
          <w:sz w:val="24"/>
          <w:szCs w:val="24"/>
        </w:rPr>
        <w:t>ranged</w:t>
      </w:r>
      <w:r w:rsidRPr="00A30367">
        <w:rPr>
          <w:rFonts w:ascii="Times New Roman" w:hAnsi="Times New Roman"/>
          <w:iCs/>
          <w:sz w:val="24"/>
          <w:szCs w:val="24"/>
        </w:rPr>
        <w:t xml:space="preserve"> from 0.02±0.1 µg/mL to 0.21 ±0.05 µg/mL, with a mean of 0.07 µg/</w:t>
      </w:r>
      <w:r w:rsidRPr="00A30367">
        <w:rPr>
          <w:rFonts w:ascii="Times New Roman" w:hAnsi="Times New Roman"/>
          <w:iCs/>
          <w:sz w:val="24"/>
          <w:szCs w:val="24"/>
        </w:rPr>
        <w:t>mL.</w:t>
      </w:r>
      <w:r w:rsidRPr="00A30367">
        <w:rPr>
          <w:rFonts w:ascii="Times New Roman" w:hAnsi="Times New Roman"/>
          <w:iCs/>
          <w:sz w:val="24"/>
          <w:szCs w:val="24"/>
        </w:rPr>
        <w:t xml:space="preserve"> Significant difference</w:t>
      </w:r>
      <w:r w:rsidRPr="00A30367">
        <w:rPr>
          <w:rFonts w:ascii="Times New Roman" w:hAnsi="Times New Roman"/>
          <w:iCs/>
          <w:sz w:val="24"/>
          <w:szCs w:val="24"/>
        </w:rPr>
        <w:t xml:space="preserve">s existed between the levels of </w:t>
      </w:r>
      <w:r w:rsidRPr="00A30367">
        <w:rPr>
          <w:rFonts w:ascii="Times New Roman" w:hAnsi="Times New Roman"/>
          <w:iCs/>
          <w:sz w:val="24"/>
          <w:szCs w:val="24"/>
        </w:rPr>
        <w:t>selenium</w:t>
      </w:r>
      <w:r w:rsidRPr="00A30367">
        <w:rPr>
          <w:rFonts w:ascii="Times New Roman" w:hAnsi="Times New Roman"/>
          <w:iCs/>
          <w:sz w:val="24"/>
          <w:szCs w:val="24"/>
        </w:rPr>
        <w:t xml:space="preserve"> </w:t>
      </w:r>
      <w:r w:rsidRPr="00A30367">
        <w:rPr>
          <w:rFonts w:ascii="Times New Roman" w:hAnsi="Times New Roman"/>
          <w:iCs/>
          <w:sz w:val="24"/>
          <w:szCs w:val="24"/>
        </w:rPr>
        <w:t>(IV)</w:t>
      </w:r>
      <w:r w:rsidRPr="00A30367">
        <w:rPr>
          <w:rFonts w:ascii="Times New Roman" w:hAnsi="Times New Roman"/>
          <w:iCs/>
          <w:sz w:val="24"/>
          <w:szCs w:val="24"/>
        </w:rPr>
        <w:t xml:space="preserve"> </w:t>
      </w:r>
      <w:r w:rsidRPr="00A30367">
        <w:rPr>
          <w:rFonts w:ascii="Times New Roman" w:hAnsi="Times New Roman"/>
          <w:iCs/>
          <w:sz w:val="24"/>
          <w:szCs w:val="24"/>
        </w:rPr>
        <w:t>concentrations in experimental and control</w:t>
      </w:r>
      <w:r w:rsidRPr="00A30367">
        <w:rPr>
          <w:rFonts w:ascii="Times New Roman" w:hAnsi="Times New Roman"/>
          <w:iCs/>
          <w:sz w:val="24"/>
          <w:szCs w:val="24"/>
        </w:rPr>
        <w:t xml:space="preserve"> </w:t>
      </w:r>
      <w:r w:rsidRPr="00A30367">
        <w:rPr>
          <w:rFonts w:ascii="Times New Roman" w:hAnsi="Times New Roman"/>
          <w:iCs/>
          <w:sz w:val="24"/>
          <w:szCs w:val="24"/>
        </w:rPr>
        <w:t>subjects</w:t>
      </w:r>
      <w:r w:rsidRPr="00A30367">
        <w:rPr>
          <w:rFonts w:ascii="Times New Roman" w:hAnsi="Times New Roman"/>
          <w:iCs/>
          <w:sz w:val="24"/>
          <w:szCs w:val="24"/>
        </w:rPr>
        <w:t xml:space="preserve"> </w:t>
      </w:r>
      <w:r w:rsidRPr="00A30367">
        <w:rPr>
          <w:rFonts w:ascii="Times New Roman" w:hAnsi="Times New Roman"/>
          <w:iCs/>
          <w:sz w:val="24"/>
          <w:szCs w:val="24"/>
        </w:rPr>
        <w:t>(p=0.0001 &lt;0.05). The selenium</w:t>
      </w:r>
      <w:r w:rsidR="00B45D00">
        <w:rPr>
          <w:rFonts w:ascii="Times New Roman" w:hAnsi="Times New Roman"/>
          <w:iCs/>
          <w:sz w:val="24"/>
          <w:szCs w:val="24"/>
        </w:rPr>
        <w:t xml:space="preserve"> </w:t>
      </w:r>
      <w:r w:rsidRPr="00A30367">
        <w:rPr>
          <w:rFonts w:ascii="Times New Roman" w:hAnsi="Times New Roman"/>
          <w:iCs/>
          <w:sz w:val="24"/>
          <w:szCs w:val="24"/>
        </w:rPr>
        <w:t>(VI) in experimental subjects ranged from 2.97±0.52 µg/mL to 4.39±0.42 µg/</w:t>
      </w:r>
      <w:r w:rsidRPr="00A30367">
        <w:rPr>
          <w:rFonts w:ascii="Times New Roman" w:hAnsi="Times New Roman"/>
          <w:iCs/>
          <w:sz w:val="24"/>
          <w:szCs w:val="24"/>
        </w:rPr>
        <w:t>mL</w:t>
      </w:r>
      <w:r w:rsidR="00B45D00">
        <w:rPr>
          <w:rFonts w:ascii="Times New Roman" w:hAnsi="Times New Roman"/>
          <w:iCs/>
          <w:sz w:val="24"/>
          <w:szCs w:val="24"/>
        </w:rPr>
        <w:t xml:space="preserve"> </w:t>
      </w:r>
      <w:bookmarkStart w:id="0" w:name="_GoBack"/>
      <w:bookmarkEnd w:id="0"/>
      <w:r w:rsidRPr="00A30367">
        <w:rPr>
          <w:rFonts w:ascii="Times New Roman" w:hAnsi="Times New Roman"/>
          <w:iCs/>
          <w:sz w:val="24"/>
          <w:szCs w:val="24"/>
        </w:rPr>
        <w:t>,with</w:t>
      </w:r>
      <w:r w:rsidRPr="00A30367">
        <w:rPr>
          <w:rFonts w:ascii="Times New Roman" w:hAnsi="Times New Roman"/>
          <w:iCs/>
          <w:sz w:val="24"/>
          <w:szCs w:val="24"/>
        </w:rPr>
        <w:t xml:space="preserve"> a</w:t>
      </w:r>
      <w:r w:rsidRPr="00A30367">
        <w:rPr>
          <w:rFonts w:ascii="Times New Roman" w:hAnsi="Times New Roman"/>
          <w:iCs/>
          <w:sz w:val="24"/>
          <w:szCs w:val="24"/>
        </w:rPr>
        <w:t xml:space="preserve"> </w:t>
      </w:r>
      <w:r w:rsidRPr="00A30367">
        <w:rPr>
          <w:rFonts w:ascii="Times New Roman" w:hAnsi="Times New Roman"/>
          <w:iCs/>
          <w:sz w:val="24"/>
          <w:szCs w:val="24"/>
        </w:rPr>
        <w:t>mean of 3.63 µg/mL, while the control ranged from 0.60 µg/mL to 1.0 µg/mL, with a mean of 0.89 µg/</w:t>
      </w:r>
      <w:r w:rsidRPr="00A30367">
        <w:rPr>
          <w:rFonts w:ascii="Times New Roman" w:hAnsi="Times New Roman"/>
          <w:iCs/>
          <w:sz w:val="24"/>
          <w:szCs w:val="24"/>
        </w:rPr>
        <w:t>mL.</w:t>
      </w:r>
      <w:r w:rsidRPr="00A30367">
        <w:rPr>
          <w:rFonts w:ascii="Times New Roman" w:hAnsi="Times New Roman"/>
          <w:iCs/>
          <w:sz w:val="24"/>
          <w:szCs w:val="24"/>
        </w:rPr>
        <w:t xml:space="preserve"> </w:t>
      </w:r>
      <w:r w:rsidRPr="00A30367">
        <w:rPr>
          <w:rFonts w:ascii="Times New Roman" w:hAnsi="Times New Roman"/>
          <w:iCs/>
          <w:sz w:val="24"/>
          <w:szCs w:val="24"/>
        </w:rPr>
        <w:t>Significant differences existed between the levels of selenium</w:t>
      </w:r>
      <w:r w:rsidRPr="00A30367">
        <w:rPr>
          <w:rFonts w:ascii="Times New Roman" w:hAnsi="Times New Roman"/>
          <w:iCs/>
          <w:sz w:val="24"/>
          <w:szCs w:val="24"/>
        </w:rPr>
        <w:t xml:space="preserve"> </w:t>
      </w:r>
      <w:r w:rsidRPr="00A30367">
        <w:rPr>
          <w:rFonts w:ascii="Times New Roman" w:hAnsi="Times New Roman"/>
          <w:iCs/>
          <w:sz w:val="24"/>
          <w:szCs w:val="24"/>
        </w:rPr>
        <w:t>(VI) in experimental and the control subjects (p=5.98 x10</w:t>
      </w:r>
      <w:r w:rsidRPr="00A30367">
        <w:rPr>
          <w:rFonts w:ascii="Times New Roman" w:hAnsi="Times New Roman"/>
          <w:iCs/>
          <w:sz w:val="24"/>
          <w:szCs w:val="24"/>
          <w:vertAlign w:val="superscript"/>
        </w:rPr>
        <w:t>-14</w:t>
      </w:r>
      <w:r w:rsidRPr="00A30367">
        <w:rPr>
          <w:rFonts w:ascii="Times New Roman" w:hAnsi="Times New Roman"/>
          <w:iCs/>
          <w:sz w:val="24"/>
          <w:szCs w:val="24"/>
        </w:rPr>
        <w:t>&lt;0.05). The measurement precision determined by relative standard deviation was within ±5%. The accuracy of the determination was evaluated by analysing certified standard human hair reference material GBW 09101. The observed values</w:t>
      </w:r>
      <w:r w:rsidRPr="00A30367">
        <w:rPr>
          <w:rFonts w:ascii="Times New Roman" w:hAnsi="Times New Roman"/>
          <w:iCs/>
          <w:sz w:val="24"/>
          <w:szCs w:val="24"/>
        </w:rPr>
        <w:t xml:space="preserve"> </w:t>
      </w:r>
      <w:r w:rsidRPr="00A30367">
        <w:rPr>
          <w:rFonts w:ascii="Times New Roman" w:hAnsi="Times New Roman"/>
          <w:iCs/>
          <w:sz w:val="24"/>
          <w:szCs w:val="24"/>
        </w:rPr>
        <w:t>were within ±6% of the certified values.</w:t>
      </w:r>
    </w:p>
    <w:p w:rsidR="00A30367" w:rsidRPr="00A30367" w:rsidP="00A30367">
      <w:pPr>
        <w:spacing w:line="180" w:lineRule="exact"/>
        <w:rPr>
          <w:rFonts w:ascii="Times New Roman" w:hAnsi="Times New Roman"/>
          <w:sz w:val="24"/>
          <w:szCs w:val="24"/>
        </w:rPr>
      </w:pPr>
    </w:p>
    <w:p w:rsidR="00A30367" w:rsidRPr="00A30367" w:rsidP="00A30367">
      <w:pPr>
        <w:ind w:left="380"/>
        <w:rPr>
          <w:rFonts w:ascii="Times New Roman" w:hAnsi="Times New Roman"/>
          <w:sz w:val="24"/>
          <w:szCs w:val="24"/>
        </w:rPr>
      </w:pPr>
      <w:r w:rsidRPr="00A30367">
        <w:rPr>
          <w:rFonts w:ascii="Times New Roman" w:hAnsi="Times New Roman"/>
          <w:b/>
          <w:bCs/>
          <w:iCs/>
          <w:sz w:val="24"/>
          <w:szCs w:val="24"/>
        </w:rPr>
        <w:t>Keywords</w:t>
      </w:r>
      <w:r w:rsidRPr="00A30367">
        <w:rPr>
          <w:rFonts w:ascii="Times New Roman" w:hAnsi="Times New Roman"/>
          <w:iCs/>
          <w:sz w:val="24"/>
          <w:szCs w:val="24"/>
        </w:rPr>
        <w:t>: blood, selenium, speciation, health, toxicity, mining, nutrient, hospital</w:t>
      </w:r>
    </w:p>
    <w:p w:rsidR="00A30367" w:rsidP="00A30367">
      <w:pPr>
        <w:spacing w:before="161" w:after="0" w:line="218" w:lineRule="exact"/>
        <w:ind w:left="1463"/>
        <w:rPr>
          <w:rFonts w:ascii="Times New Roman Bold Italic" w:hAnsi="Times New Roman Bold Italic" w:cs="Times New Roman Bold Italic"/>
          <w:i/>
          <w:color w:val="000000"/>
          <w:spacing w:val="-1"/>
          <w:sz w:val="24"/>
          <w:szCs w:val="24"/>
        </w:rPr>
      </w:pPr>
    </w:p>
    <w:p w:rsidR="00A30367" w:rsidP="00A30367">
      <w:pPr>
        <w:spacing w:before="161" w:after="0" w:line="218" w:lineRule="exact"/>
        <w:ind w:left="1463"/>
        <w:rPr>
          <w:rFonts w:ascii="Times New Roman Bold Italic" w:hAnsi="Times New Roman Bold Italic" w:cs="Times New Roman Bold Italic"/>
          <w:i/>
          <w:color w:val="000000"/>
          <w:spacing w:val="-1"/>
          <w:sz w:val="24"/>
          <w:szCs w:val="24"/>
        </w:rPr>
      </w:pPr>
    </w:p>
    <w:p w:rsidR="00A30367" w:rsidP="00A30367">
      <w:pPr>
        <w:spacing w:before="161" w:after="0" w:line="218" w:lineRule="exact"/>
        <w:ind w:left="1463"/>
        <w:rPr>
          <w:rFonts w:ascii="Times New Roman Bold Italic" w:hAnsi="Times New Roman Bold Italic" w:cs="Times New Roman Bold Italic"/>
          <w:i/>
          <w:color w:val="000000"/>
          <w:spacing w:val="-1"/>
          <w:sz w:val="24"/>
          <w:szCs w:val="24"/>
        </w:rPr>
      </w:pP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 Ital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F1384BE-4E7F-40D3-AAF4-C3696E587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367"/>
    <w:pPr>
      <w:spacing w:after="200" w:line="276" w:lineRule="auto"/>
    </w:pPr>
    <w:rPr>
      <w:rFonts w:ascii="Calibri" w:eastAsia="Times New Roman" w:hAnsi="Calibri" w:cs="Times New Roman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1110</Characters>
  <Application>Microsoft Office Word</Application>
  <DocSecurity>0</DocSecurity>
  <Lines>9</Lines>
  <Paragraphs>2</Paragraphs>
  <ScaleCrop>false</ScaleCrop>
  <Company>Hewlett-Packard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2017-11-03T07:16:00Z</dcterms:created>
  <dcterms:modified xsi:type="dcterms:W3CDTF">2017-11-03T07:27:00Z</dcterms:modified>
</cp:coreProperties>
</file>