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65978">
        <w:rPr>
          <w:rFonts w:ascii="Times New Roman" w:hAnsi="Times New Roman"/>
          <w:b/>
          <w:bCs/>
          <w:sz w:val="40"/>
          <w:szCs w:val="40"/>
        </w:rPr>
        <w:t>Prevalence and Genotyping of Torque Teno Virus in</w:t>
      </w: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65978">
        <w:rPr>
          <w:rFonts w:ascii="Times New Roman" w:hAnsi="Times New Roman"/>
          <w:b/>
          <w:bCs/>
          <w:sz w:val="40"/>
          <w:szCs w:val="40"/>
        </w:rPr>
        <w:t>HBV/HIV and Chronic HBV Patients in Iran</w:t>
      </w: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4"/>
          <w:szCs w:val="34"/>
        </w:rPr>
      </w:pP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7"/>
          <w:szCs w:val="17"/>
        </w:rPr>
      </w:pPr>
      <w:r>
        <w:rPr>
          <w:rFonts w:ascii="Calibri" w:hAnsi="Calibri" w:cs="Calibri"/>
          <w:sz w:val="26"/>
          <w:szCs w:val="26"/>
        </w:rPr>
        <w:t>Zahra Najafimemar</w:t>
      </w:r>
      <w:r>
        <w:rPr>
          <w:rFonts w:ascii="Calibri" w:hAnsi="Calibri" w:cs="Calibri"/>
          <w:sz w:val="17"/>
          <w:szCs w:val="17"/>
        </w:rPr>
        <w:t>1</w:t>
      </w:r>
      <w:r>
        <w:rPr>
          <w:rFonts w:ascii="Calibri" w:hAnsi="Calibri" w:cs="Calibri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sz w:val="26"/>
          <w:szCs w:val="26"/>
        </w:rPr>
        <w:t>Alijan</w:t>
      </w:r>
      <w:proofErr w:type="spellEnd"/>
      <w:r>
        <w:rPr>
          <w:rFonts w:ascii="Calibri" w:hAnsi="Calibri" w:cs="Calibri"/>
          <w:sz w:val="26"/>
          <w:szCs w:val="26"/>
        </w:rPr>
        <w:t xml:space="preserve"> Tabarraei</w:t>
      </w:r>
      <w:r>
        <w:rPr>
          <w:rFonts w:ascii="Calibri" w:hAnsi="Calibri" w:cs="Calibri"/>
          <w:sz w:val="17"/>
          <w:szCs w:val="17"/>
        </w:rPr>
        <w:t>1</w:t>
      </w:r>
      <w:r>
        <w:rPr>
          <w:rFonts w:ascii="Calibri" w:hAnsi="Calibri" w:cs="Calibri"/>
          <w:sz w:val="26"/>
          <w:szCs w:val="26"/>
        </w:rPr>
        <w:t xml:space="preserve">, </w:t>
      </w:r>
      <w:proofErr w:type="spellStart"/>
      <w:r>
        <w:rPr>
          <w:rFonts w:ascii="Calibri" w:hAnsi="Calibri" w:cs="Calibri"/>
          <w:sz w:val="26"/>
          <w:szCs w:val="26"/>
        </w:rPr>
        <w:t>Gholamreza</w:t>
      </w:r>
      <w:proofErr w:type="spellEnd"/>
      <w:r>
        <w:rPr>
          <w:rFonts w:ascii="Calibri" w:hAnsi="Calibri" w:cs="Calibri"/>
          <w:sz w:val="26"/>
          <w:szCs w:val="26"/>
        </w:rPr>
        <w:t xml:space="preserve"> Talei</w:t>
      </w:r>
      <w:r>
        <w:rPr>
          <w:rFonts w:ascii="Calibri" w:hAnsi="Calibri" w:cs="Calibri"/>
          <w:sz w:val="17"/>
          <w:szCs w:val="17"/>
        </w:rPr>
        <w:t>2</w:t>
      </w:r>
      <w:r>
        <w:rPr>
          <w:rFonts w:ascii="Calibri" w:hAnsi="Calibri" w:cs="Calibri"/>
          <w:sz w:val="26"/>
          <w:szCs w:val="26"/>
        </w:rPr>
        <w:t xml:space="preserve">, and </w:t>
      </w:r>
      <w:proofErr w:type="spellStart"/>
      <w:r>
        <w:rPr>
          <w:rFonts w:ascii="Calibri" w:hAnsi="Calibri" w:cs="Calibri"/>
          <w:sz w:val="26"/>
          <w:szCs w:val="26"/>
        </w:rPr>
        <w:t>Abdolvahab</w:t>
      </w:r>
      <w:proofErr w:type="spellEnd"/>
      <w:r>
        <w:rPr>
          <w:rFonts w:ascii="Calibri" w:hAnsi="Calibri" w:cs="Calibri"/>
          <w:sz w:val="26"/>
          <w:szCs w:val="26"/>
        </w:rPr>
        <w:t xml:space="preserve"> </w:t>
      </w:r>
      <w:proofErr w:type="spellStart"/>
      <w:r>
        <w:rPr>
          <w:rFonts w:ascii="Calibri" w:hAnsi="Calibri" w:cs="Calibri"/>
          <w:sz w:val="26"/>
          <w:szCs w:val="26"/>
        </w:rPr>
        <w:t>Moradi</w:t>
      </w:r>
      <w:proofErr w:type="spellEnd"/>
      <w:r>
        <w:rPr>
          <w:rFonts w:ascii="Calibri" w:hAnsi="Calibri" w:cs="Calibri"/>
          <w:sz w:val="17"/>
          <w:szCs w:val="17"/>
        </w:rPr>
        <w:t>*3</w:t>
      </w: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13"/>
          <w:szCs w:val="13"/>
        </w:rPr>
        <w:t>1</w:t>
      </w:r>
      <w:r>
        <w:rPr>
          <w:rFonts w:ascii="Calibri" w:hAnsi="Calibri" w:cs="Calibri"/>
          <w:sz w:val="20"/>
          <w:szCs w:val="20"/>
        </w:rPr>
        <w:t xml:space="preserve">Infectious Diseases Research Centre, </w:t>
      </w:r>
      <w:proofErr w:type="spellStart"/>
      <w:r>
        <w:rPr>
          <w:rFonts w:ascii="Calibri" w:hAnsi="Calibri" w:cs="Calibri"/>
          <w:sz w:val="20"/>
          <w:szCs w:val="20"/>
        </w:rPr>
        <w:t>Golestan</w:t>
      </w:r>
      <w:proofErr w:type="spellEnd"/>
      <w:r>
        <w:rPr>
          <w:rFonts w:ascii="Calibri" w:hAnsi="Calibri" w:cs="Calibri"/>
          <w:sz w:val="20"/>
          <w:szCs w:val="20"/>
        </w:rPr>
        <w:t xml:space="preserve"> University of Medical Sciences, </w:t>
      </w:r>
      <w:proofErr w:type="spellStart"/>
      <w:r>
        <w:rPr>
          <w:rFonts w:ascii="Calibri" w:hAnsi="Calibri" w:cs="Calibri"/>
          <w:sz w:val="20"/>
          <w:szCs w:val="20"/>
        </w:rPr>
        <w:t>Gorgan</w:t>
      </w:r>
      <w:proofErr w:type="spellEnd"/>
      <w:r>
        <w:rPr>
          <w:rFonts w:ascii="Calibri" w:hAnsi="Calibri" w:cs="Calibri"/>
          <w:sz w:val="20"/>
          <w:szCs w:val="20"/>
        </w:rPr>
        <w:t xml:space="preserve">, Iran; </w:t>
      </w:r>
      <w:r>
        <w:rPr>
          <w:rFonts w:ascii="Calibri" w:hAnsi="Calibri" w:cs="Calibri"/>
          <w:sz w:val="13"/>
          <w:szCs w:val="13"/>
        </w:rPr>
        <w:t>2</w:t>
      </w:r>
      <w:r>
        <w:rPr>
          <w:rFonts w:ascii="Calibri" w:hAnsi="Calibri" w:cs="Calibri"/>
          <w:sz w:val="20"/>
          <w:szCs w:val="20"/>
        </w:rPr>
        <w:t>Department</w:t>
      </w: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of</w:t>
      </w:r>
      <w:proofErr w:type="gramEnd"/>
      <w:r>
        <w:rPr>
          <w:rFonts w:ascii="Calibri" w:hAnsi="Calibri" w:cs="Calibri"/>
          <w:sz w:val="20"/>
          <w:szCs w:val="20"/>
        </w:rPr>
        <w:t xml:space="preserve"> Microbiology, Faculty of Medicine, </w:t>
      </w:r>
      <w:proofErr w:type="spellStart"/>
      <w:r>
        <w:rPr>
          <w:rFonts w:ascii="Calibri" w:hAnsi="Calibri" w:cs="Calibri"/>
          <w:sz w:val="20"/>
          <w:szCs w:val="20"/>
        </w:rPr>
        <w:t>Lorestan</w:t>
      </w:r>
      <w:proofErr w:type="spellEnd"/>
      <w:r>
        <w:rPr>
          <w:rFonts w:ascii="Calibri" w:hAnsi="Calibri" w:cs="Calibri"/>
          <w:sz w:val="20"/>
          <w:szCs w:val="20"/>
        </w:rPr>
        <w:t xml:space="preserve"> University of Medical Sciences, </w:t>
      </w:r>
      <w:proofErr w:type="spellStart"/>
      <w:r>
        <w:rPr>
          <w:rFonts w:ascii="Calibri" w:hAnsi="Calibri" w:cs="Calibri"/>
          <w:sz w:val="20"/>
          <w:szCs w:val="20"/>
        </w:rPr>
        <w:t>Lorestan</w:t>
      </w:r>
      <w:proofErr w:type="spellEnd"/>
      <w:r>
        <w:rPr>
          <w:rFonts w:ascii="Calibri" w:hAnsi="Calibri" w:cs="Calibri"/>
          <w:sz w:val="20"/>
          <w:szCs w:val="20"/>
        </w:rPr>
        <w:t xml:space="preserve">, Iran; </w:t>
      </w:r>
      <w:r>
        <w:rPr>
          <w:rFonts w:ascii="Calibri" w:hAnsi="Calibri" w:cs="Calibri"/>
          <w:sz w:val="13"/>
          <w:szCs w:val="13"/>
        </w:rPr>
        <w:t>3</w:t>
      </w:r>
      <w:r>
        <w:rPr>
          <w:rFonts w:ascii="Calibri" w:hAnsi="Calibri" w:cs="Calibri"/>
          <w:sz w:val="20"/>
          <w:szCs w:val="20"/>
        </w:rPr>
        <w:t>Department of</w:t>
      </w: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Microbiology, Faculty of Medicine, </w:t>
      </w:r>
      <w:proofErr w:type="spellStart"/>
      <w:r>
        <w:rPr>
          <w:rFonts w:ascii="Calibri" w:hAnsi="Calibri" w:cs="Calibri"/>
          <w:sz w:val="20"/>
          <w:szCs w:val="20"/>
        </w:rPr>
        <w:t>Golestan</w:t>
      </w:r>
      <w:proofErr w:type="spellEnd"/>
      <w:r>
        <w:rPr>
          <w:rFonts w:ascii="Calibri" w:hAnsi="Calibri" w:cs="Calibri"/>
          <w:sz w:val="20"/>
          <w:szCs w:val="20"/>
        </w:rPr>
        <w:t xml:space="preserve"> University of Medical Sciences, </w:t>
      </w:r>
      <w:proofErr w:type="spellStart"/>
      <w:r>
        <w:rPr>
          <w:rFonts w:ascii="Calibri" w:hAnsi="Calibri" w:cs="Calibri"/>
          <w:sz w:val="20"/>
          <w:szCs w:val="20"/>
        </w:rPr>
        <w:t>Golestan</w:t>
      </w:r>
      <w:proofErr w:type="spellEnd"/>
      <w:r>
        <w:rPr>
          <w:rFonts w:ascii="Calibri" w:hAnsi="Calibri" w:cs="Calibri"/>
          <w:sz w:val="20"/>
          <w:szCs w:val="20"/>
        </w:rPr>
        <w:t>, Iran</w:t>
      </w:r>
    </w:p>
    <w:p w:rsid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965978">
        <w:rPr>
          <w:rFonts w:ascii="Calibri,Bold" w:hAnsi="Calibri,Bold" w:cs="Calibri,Bold"/>
          <w:b/>
          <w:bCs/>
          <w:sz w:val="24"/>
          <w:szCs w:val="24"/>
        </w:rPr>
        <w:t>ABSTRACT</w:t>
      </w: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</w:p>
    <w:p w:rsidR="00965978" w:rsidRPr="00965978" w:rsidRDefault="00965978" w:rsidP="002176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30D56">
        <w:rPr>
          <w:rFonts w:ascii="Calibri,Bold" w:hAnsi="Calibri,Bold" w:cs="Calibri,Bold"/>
          <w:b/>
          <w:bCs/>
          <w:sz w:val="24"/>
          <w:szCs w:val="24"/>
        </w:rPr>
        <w:t>Background:</w:t>
      </w:r>
      <w:r w:rsidRPr="00A30D56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 xml:space="preserve">Torque teno virus (TTV) </w:t>
      </w:r>
      <w:r w:rsidR="00A30D56">
        <w:rPr>
          <w:rFonts w:ascii="Calibri" w:hAnsi="Calibri" w:cs="Calibri"/>
          <w:sz w:val="24"/>
          <w:szCs w:val="24"/>
        </w:rPr>
        <w:t xml:space="preserve">was the first human </w:t>
      </w:r>
      <w:proofErr w:type="spellStart"/>
      <w:r w:rsidR="00A30D56">
        <w:rPr>
          <w:rFonts w:ascii="Calibri" w:hAnsi="Calibri" w:cs="Calibri"/>
          <w:sz w:val="24"/>
          <w:szCs w:val="24"/>
        </w:rPr>
        <w:t>Anellovirida</w:t>
      </w:r>
      <w:r w:rsidRPr="00965978">
        <w:rPr>
          <w:rFonts w:ascii="Calibri" w:hAnsi="Calibri" w:cs="Calibri"/>
          <w:sz w:val="24"/>
          <w:szCs w:val="24"/>
        </w:rPr>
        <w:t>e</w:t>
      </w:r>
      <w:proofErr w:type="spellEnd"/>
      <w:r w:rsidRPr="00965978">
        <w:rPr>
          <w:rFonts w:ascii="Calibri" w:hAnsi="Calibri" w:cs="Calibri"/>
          <w:sz w:val="24"/>
          <w:szCs w:val="24"/>
        </w:rPr>
        <w:t xml:space="preserve"> detected in a Japanese patient with an</w:t>
      </w:r>
      <w:r w:rsidR="00217693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>unknown type of hepatitis in 1997. TTV is by far the first known single-stranded circular DNA virus infecting</w:t>
      </w:r>
      <w:r w:rsidR="00217693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>human. In spite of its widespread nature in human population, its pathogenesis is still unclear. In addition,</w:t>
      </w:r>
      <w:r w:rsidR="00217693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>information regarding TTV infection in Iranian population is limited. Therefore, we attempted to determine the prevalence and genotype of TTV in three groups: HIV/HBV patients, chronic hepatitis B patients, and healthy</w:t>
      </w:r>
      <w:r w:rsidR="00217693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 xml:space="preserve">individuals. </w:t>
      </w: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965978" w:rsidRPr="00965978" w:rsidRDefault="00965978" w:rsidP="002176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65978">
        <w:rPr>
          <w:rFonts w:ascii="Calibri,Bold" w:hAnsi="Calibri,Bold" w:cs="Calibri,Bold"/>
          <w:b/>
          <w:bCs/>
          <w:sz w:val="24"/>
          <w:szCs w:val="24"/>
        </w:rPr>
        <w:t xml:space="preserve">Methods: </w:t>
      </w:r>
      <w:r w:rsidRPr="00965978">
        <w:rPr>
          <w:rFonts w:ascii="Calibri" w:hAnsi="Calibri" w:cs="Calibri"/>
          <w:sz w:val="24"/>
          <w:szCs w:val="24"/>
        </w:rPr>
        <w:t>The presence of TTV DNA in sera was investigated using PCR. The primer sets encompassing</w:t>
      </w:r>
      <w:r w:rsidR="00217693">
        <w:rPr>
          <w:rFonts w:ascii="Calibri" w:hAnsi="Calibri" w:cs="Calibri"/>
          <w:sz w:val="24"/>
          <w:szCs w:val="24"/>
        </w:rPr>
        <w:t xml:space="preserve"> </w:t>
      </w:r>
      <w:r w:rsidRPr="00965978">
        <w:rPr>
          <w:rFonts w:ascii="Calibri" w:hAnsi="Calibri" w:cs="Calibri"/>
          <w:sz w:val="24"/>
          <w:szCs w:val="24"/>
        </w:rPr>
        <w:t xml:space="preserve">two 5΄-UTR and N22 regions were used, and the positive products were collected for sequencing. Phylogenetic tree was generated based on N22 region and using the MEGA 7 software. </w:t>
      </w: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65978">
        <w:rPr>
          <w:rFonts w:ascii="Calibri,Bold" w:hAnsi="Calibri,Bold" w:cs="Calibri,Bold"/>
          <w:b/>
          <w:bCs/>
          <w:sz w:val="24"/>
          <w:szCs w:val="24"/>
        </w:rPr>
        <w:t xml:space="preserve">Results: </w:t>
      </w:r>
      <w:r w:rsidRPr="00965978">
        <w:rPr>
          <w:rFonts w:ascii="Calibri" w:hAnsi="Calibri" w:cs="Calibri"/>
          <w:sz w:val="24"/>
          <w:szCs w:val="24"/>
        </w:rPr>
        <w:t xml:space="preserve">TTV DNA was detected in 452 patients with HIV/HBV and chronic hepatitis B, as well as in healthy control groups. The results from PCR indicated positive rates for these three groups, 48%, 54%, and 49.3% using 5΄-UTR primer and 15.1%, 12%, and 8% using N22 primer, respectively. </w:t>
      </w:r>
    </w:p>
    <w:p w:rsidR="00965978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E1935" w:rsidRPr="00965978" w:rsidRDefault="00965978" w:rsidP="009659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965978">
        <w:rPr>
          <w:rFonts w:ascii="Calibri,Bold" w:hAnsi="Calibri,Bold" w:cs="Calibri,Bold"/>
          <w:b/>
          <w:bCs/>
          <w:sz w:val="24"/>
          <w:szCs w:val="24"/>
        </w:rPr>
        <w:t xml:space="preserve">Conclusion: </w:t>
      </w:r>
      <w:r w:rsidRPr="00965978">
        <w:rPr>
          <w:rFonts w:ascii="Calibri" w:hAnsi="Calibri" w:cs="Calibri"/>
          <w:sz w:val="24"/>
          <w:szCs w:val="24"/>
        </w:rPr>
        <w:t xml:space="preserve">Five </w:t>
      </w:r>
      <w:proofErr w:type="spellStart"/>
      <w:r w:rsidRPr="00965978">
        <w:rPr>
          <w:rFonts w:ascii="Calibri" w:hAnsi="Calibri" w:cs="Calibri"/>
          <w:sz w:val="24"/>
          <w:szCs w:val="24"/>
        </w:rPr>
        <w:t>genogroups</w:t>
      </w:r>
      <w:proofErr w:type="spellEnd"/>
      <w:r w:rsidRPr="00965978">
        <w:rPr>
          <w:rFonts w:ascii="Calibri" w:hAnsi="Calibri" w:cs="Calibri"/>
          <w:sz w:val="24"/>
          <w:szCs w:val="24"/>
        </w:rPr>
        <w:t xml:space="preserve"> were observed, which the second group was found to be the most frequent. The results of 5΄-UTR primer showed more prevalence of TTV DNA comparing to N22 primer in patients and healthy control.</w:t>
      </w:r>
    </w:p>
    <w:sectPr w:rsidR="001E1935" w:rsidRPr="00965978" w:rsidSect="001E1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65978"/>
    <w:rsid w:val="001E1935"/>
    <w:rsid w:val="00217693"/>
    <w:rsid w:val="0041775E"/>
    <w:rsid w:val="00965978"/>
    <w:rsid w:val="00A30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35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1568</Characters>
  <Application>Microsoft Office Word</Application>
  <DocSecurity>0</DocSecurity>
  <Lines>13</Lines>
  <Paragraphs>3</Paragraphs>
  <ScaleCrop>false</ScaleCrop>
  <Company>Toshiba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ZaraH</dc:creator>
  <cp:lastModifiedBy>ZaraH</cp:lastModifiedBy>
  <cp:revision>5</cp:revision>
  <dcterms:created xsi:type="dcterms:W3CDTF">2019-03-18T10:04:00Z</dcterms:created>
  <dcterms:modified xsi:type="dcterms:W3CDTF">2019-03-18T10:10:00Z</dcterms:modified>
</cp:coreProperties>
</file>